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6F88" w14:textId="77777777" w:rsidR="00216AEA" w:rsidRPr="00760FDC" w:rsidRDefault="00FE02DE" w:rsidP="00760FDC">
      <w:pPr>
        <w:tabs>
          <w:tab w:val="left" w:pos="4904"/>
        </w:tabs>
        <w:jc w:val="both"/>
        <w:rPr>
          <w:sz w:val="28"/>
        </w:rPr>
      </w:pPr>
      <w:r>
        <w:tab/>
      </w:r>
    </w:p>
    <w:p w14:paraId="1928AAA5" w14:textId="77777777" w:rsidR="00760FDC" w:rsidRPr="00FE02DE" w:rsidRDefault="00760FDC" w:rsidP="00760FDC">
      <w:pPr>
        <w:tabs>
          <w:tab w:val="left" w:pos="4904"/>
        </w:tabs>
        <w:jc w:val="both"/>
        <w:rPr>
          <w:sz w:val="10"/>
          <w:szCs w:val="10"/>
        </w:rPr>
      </w:pPr>
    </w:p>
    <w:p w14:paraId="5B25A371" w14:textId="77777777" w:rsidR="000F4FB7" w:rsidRDefault="000F4FB7" w:rsidP="00CB1CD8">
      <w:pPr>
        <w:jc w:val="center"/>
        <w:rPr>
          <w:sz w:val="40"/>
          <w:szCs w:val="40"/>
          <w:lang w:val="es-ES_tradnl"/>
        </w:rPr>
      </w:pPr>
    </w:p>
    <w:p w14:paraId="00E17C23" w14:textId="061E34DA" w:rsidR="00CB1CD8" w:rsidRDefault="00CB1CD8" w:rsidP="00CB1CD8">
      <w:pPr>
        <w:jc w:val="center"/>
        <w:rPr>
          <w:sz w:val="40"/>
          <w:szCs w:val="40"/>
          <w:lang w:val="es-ES_tradnl"/>
        </w:rPr>
      </w:pPr>
      <w:r>
        <w:rPr>
          <w:noProof/>
          <w:lang w:eastAsia="es-DO"/>
        </w:rPr>
        <mc:AlternateContent>
          <mc:Choice Requires="wps">
            <w:drawing>
              <wp:anchor distT="0" distB="0" distL="114300" distR="114300" simplePos="0" relativeHeight="251644928" behindDoc="0" locked="0" layoutInCell="1" allowOverlap="1" wp14:anchorId="47C8E5BC" wp14:editId="5A15DF07">
                <wp:simplePos x="0" y="0"/>
                <wp:positionH relativeFrom="column">
                  <wp:posOffset>-139065</wp:posOffset>
                </wp:positionH>
                <wp:positionV relativeFrom="paragraph">
                  <wp:posOffset>-2009775</wp:posOffset>
                </wp:positionV>
                <wp:extent cx="5812155" cy="1995170"/>
                <wp:effectExtent l="381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199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13330" id="Rectangle 10" o:spid="_x0000_s1026" style="position:absolute;margin-left:-10.95pt;margin-top:-158.25pt;width:457.65pt;height:157.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" stroked="f"/>
            </w:pict>
          </mc:Fallback>
        </mc:AlternateContent>
      </w:r>
      <w:r w:rsidRPr="00742E36">
        <w:rPr>
          <w:noProof/>
          <w:lang w:eastAsia="es-DO"/>
        </w:rPr>
        <w:drawing>
          <wp:inline distT="0" distB="0" distL="0" distR="0" wp14:anchorId="2D2E3986" wp14:editId="1419F526">
            <wp:extent cx="2085975" cy="2085975"/>
            <wp:effectExtent l="0" t="0" r="9525" b="9525"/>
            <wp:docPr id="5" name="Picture 5" descr="http://upload.wikimedia.org/wikipedia/commons/thumb/2/26/Coat_of_arms_of_the_Dominican_Republic.svg/270px-Coat_of_arms_of_the_Dominican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upload.wikimedia.org/wikipedia/commons/thumb/2/26/Coat_of_arms_of_the_Dominican_Republic.svg/270px-Coat_of_arms_of_the_Dominican_Republic.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14:paraId="6563FC17" w14:textId="77777777" w:rsidR="00CB1CD8" w:rsidRPr="00E02234" w:rsidRDefault="00CB1CD8" w:rsidP="00E02234">
      <w:pPr>
        <w:pStyle w:val="Sinespaciado"/>
        <w:rPr>
          <w:rFonts w:ascii="Arial" w:hAnsi="Arial" w:cs="Arial"/>
          <w:sz w:val="16"/>
          <w:szCs w:val="16"/>
        </w:rPr>
      </w:pPr>
    </w:p>
    <w:p w14:paraId="475A46A4" w14:textId="7CE21D67" w:rsidR="00CB1CD8" w:rsidRPr="00CD27F6" w:rsidRDefault="00CB1CD8" w:rsidP="00CB1CD8">
      <w:pPr>
        <w:jc w:val="center"/>
        <w:rPr>
          <w:sz w:val="40"/>
          <w:szCs w:val="40"/>
          <w:lang w:val="es-ES_tradnl"/>
        </w:rPr>
      </w:pPr>
      <w:r>
        <w:rPr>
          <w:sz w:val="40"/>
          <w:szCs w:val="40"/>
          <w:lang w:val="es-ES_tradnl"/>
        </w:rPr>
        <w:t>REPÚ</w:t>
      </w:r>
      <w:r w:rsidRPr="00CD27F6">
        <w:rPr>
          <w:sz w:val="40"/>
          <w:szCs w:val="40"/>
          <w:lang w:val="es-ES_tradnl"/>
        </w:rPr>
        <w:t>BLICA DOMINICANA</w:t>
      </w:r>
    </w:p>
    <w:p w14:paraId="2B8AEDB4" w14:textId="77777777" w:rsidR="000F4FB7" w:rsidRPr="00E02234" w:rsidRDefault="000F4FB7" w:rsidP="00CB1CD8">
      <w:pPr>
        <w:rPr>
          <w:sz w:val="116"/>
          <w:szCs w:val="116"/>
          <w:lang w:val="es-ES_tradnl"/>
        </w:rPr>
      </w:pPr>
    </w:p>
    <w:p w14:paraId="43B36E5A" w14:textId="77777777" w:rsidR="00CB1CD8" w:rsidRPr="00CD27F6" w:rsidRDefault="00CB1CD8" w:rsidP="00CB1CD8">
      <w:pPr>
        <w:jc w:val="center"/>
        <w:rPr>
          <w:sz w:val="40"/>
          <w:szCs w:val="40"/>
          <w:lang w:val="es-ES_tradnl"/>
        </w:rPr>
      </w:pPr>
      <w:r w:rsidRPr="00CD27F6">
        <w:rPr>
          <w:sz w:val="40"/>
          <w:szCs w:val="40"/>
          <w:lang w:val="es-ES_tradnl"/>
        </w:rPr>
        <w:t>SUPERINTENDENCIA DE ELECTRICIDAD</w:t>
      </w:r>
    </w:p>
    <w:p w14:paraId="559D3A2D" w14:textId="77777777" w:rsidR="00CB1CD8" w:rsidRPr="00CD27F6" w:rsidRDefault="00CB1CD8" w:rsidP="00CB1CD8">
      <w:pPr>
        <w:jc w:val="center"/>
        <w:rPr>
          <w:sz w:val="40"/>
          <w:szCs w:val="40"/>
          <w:lang w:val="es-ES_tradnl"/>
        </w:rPr>
      </w:pPr>
    </w:p>
    <w:p w14:paraId="3EED0099" w14:textId="77777777" w:rsidR="00CB1CD8" w:rsidRDefault="00CB1CD8" w:rsidP="00CB1CD8">
      <w:pPr>
        <w:jc w:val="center"/>
        <w:rPr>
          <w:b/>
          <w:sz w:val="40"/>
          <w:szCs w:val="40"/>
          <w:lang w:val="es-ES_tradnl"/>
        </w:rPr>
      </w:pPr>
      <w:r w:rsidRPr="00DF57B8">
        <w:rPr>
          <w:b/>
          <w:sz w:val="40"/>
          <w:szCs w:val="40"/>
          <w:lang w:val="es-ES_tradnl"/>
        </w:rPr>
        <w:t>MEMORIA INSTITUCIONAL</w:t>
      </w:r>
      <w:r>
        <w:rPr>
          <w:b/>
          <w:sz w:val="40"/>
          <w:szCs w:val="40"/>
          <w:lang w:val="es-ES_tradnl"/>
        </w:rPr>
        <w:t xml:space="preserve"> </w:t>
      </w:r>
    </w:p>
    <w:p w14:paraId="253CCC38" w14:textId="77777777" w:rsidR="00CB1CD8" w:rsidRDefault="00CB1CD8" w:rsidP="00CB1CD8">
      <w:pPr>
        <w:jc w:val="center"/>
        <w:rPr>
          <w:b/>
          <w:sz w:val="40"/>
          <w:szCs w:val="40"/>
          <w:lang w:val="es-ES_tradnl"/>
        </w:rPr>
      </w:pPr>
    </w:p>
    <w:p w14:paraId="287343A2" w14:textId="4B60856F" w:rsidR="00CB1CD8" w:rsidRDefault="002636EE" w:rsidP="00CB1CD8">
      <w:pPr>
        <w:jc w:val="center"/>
        <w:rPr>
          <w:b/>
          <w:sz w:val="40"/>
          <w:szCs w:val="40"/>
          <w:lang w:val="es-ES_tradnl"/>
        </w:rPr>
      </w:pPr>
      <w:r>
        <w:rPr>
          <w:b/>
          <w:sz w:val="40"/>
          <w:szCs w:val="40"/>
          <w:lang w:val="es-ES_tradnl"/>
        </w:rPr>
        <w:t>2017</w:t>
      </w:r>
    </w:p>
    <w:p w14:paraId="601C3601" w14:textId="2A7FB71F" w:rsidR="00B058DE" w:rsidRDefault="00B058DE" w:rsidP="00CB1CD8">
      <w:pPr>
        <w:jc w:val="center"/>
        <w:rPr>
          <w:b/>
          <w:sz w:val="40"/>
          <w:szCs w:val="40"/>
          <w:lang w:val="es-ES_tradnl"/>
        </w:rPr>
      </w:pPr>
    </w:p>
    <w:p w14:paraId="00A0FA54" w14:textId="02096A2F" w:rsidR="00B058DE" w:rsidRDefault="00B058DE" w:rsidP="00CB1CD8">
      <w:pPr>
        <w:jc w:val="center"/>
        <w:rPr>
          <w:b/>
          <w:sz w:val="40"/>
          <w:szCs w:val="40"/>
          <w:lang w:val="es-ES_tradnl"/>
        </w:rPr>
      </w:pPr>
    </w:p>
    <w:p w14:paraId="3E3B463F" w14:textId="2614EE11" w:rsidR="00B058DE" w:rsidRDefault="00B058DE" w:rsidP="00CB1CD8">
      <w:pPr>
        <w:jc w:val="center"/>
        <w:rPr>
          <w:b/>
          <w:sz w:val="40"/>
          <w:szCs w:val="40"/>
          <w:lang w:val="es-ES_tradnl"/>
        </w:rPr>
      </w:pPr>
    </w:p>
    <w:p w14:paraId="0BFDC04B" w14:textId="55E2273D" w:rsidR="00B058DE" w:rsidRDefault="00B058DE" w:rsidP="00CB1CD8">
      <w:pPr>
        <w:jc w:val="center"/>
        <w:rPr>
          <w:b/>
          <w:sz w:val="40"/>
          <w:szCs w:val="40"/>
          <w:lang w:val="es-ES_tradnl"/>
        </w:rPr>
      </w:pPr>
      <w:r>
        <w:rPr>
          <w:b/>
          <w:sz w:val="40"/>
          <w:szCs w:val="40"/>
          <w:lang w:val="es-ES_tradnl"/>
        </w:rPr>
        <w:br w:type="page"/>
      </w:r>
    </w:p>
    <w:sdt>
      <w:sdtPr>
        <w:rPr>
          <w:rFonts w:eastAsia="Times New Roman" w:cs="Times New Roman"/>
          <w:b w:val="0"/>
          <w:caps w:val="0"/>
          <w:sz w:val="24"/>
          <w:szCs w:val="24"/>
          <w:lang w:val="es-ES" w:eastAsia="en-US"/>
        </w:rPr>
        <w:id w:val="422459426"/>
        <w:docPartObj>
          <w:docPartGallery w:val="Table of Contents"/>
          <w:docPartUnique/>
        </w:docPartObj>
      </w:sdtPr>
      <w:sdtEndPr>
        <w:rPr>
          <w:bCs/>
        </w:rPr>
      </w:sdtEndPr>
      <w:sdtContent>
        <w:p w14:paraId="791862D9" w14:textId="332CA2AC" w:rsidR="00D87D89" w:rsidRDefault="00D87D89" w:rsidP="00D87D89">
          <w:pPr>
            <w:pStyle w:val="TtuloTDC"/>
            <w:jc w:val="center"/>
            <w:rPr>
              <w:caps w:val="0"/>
              <w:lang w:val="es-ES"/>
            </w:rPr>
          </w:pPr>
          <w:r>
            <w:rPr>
              <w:caps w:val="0"/>
              <w:lang w:val="es-ES"/>
            </w:rPr>
            <w:t>ÍNDICE DE CONTENIDO</w:t>
          </w:r>
        </w:p>
        <w:p w14:paraId="52698077" w14:textId="1AA79949" w:rsidR="0006088C" w:rsidRDefault="0006088C" w:rsidP="0006088C">
          <w:pPr>
            <w:rPr>
              <w:lang w:val="es-ES" w:eastAsia="es-DO"/>
            </w:rPr>
          </w:pPr>
        </w:p>
        <w:p w14:paraId="2AB05146" w14:textId="77777777" w:rsidR="0006088C" w:rsidRPr="0006088C" w:rsidRDefault="0006088C" w:rsidP="0006088C">
          <w:pPr>
            <w:rPr>
              <w:lang w:val="es-ES" w:eastAsia="es-DO"/>
            </w:rPr>
          </w:pPr>
        </w:p>
        <w:p w14:paraId="7579E4F0" w14:textId="77777777" w:rsidR="00D87D89" w:rsidRPr="00D87D89" w:rsidRDefault="00D87D89" w:rsidP="00D87D89">
          <w:pPr>
            <w:rPr>
              <w:lang w:val="es-ES" w:eastAsia="es-DO"/>
            </w:rPr>
          </w:pPr>
        </w:p>
        <w:p w14:paraId="3FD1D9A5" w14:textId="4DF5FAF4" w:rsidR="00D87D89" w:rsidRPr="00D87D89" w:rsidRDefault="00D87D89">
          <w:pPr>
            <w:pStyle w:val="TDC1"/>
            <w:rPr>
              <w:rFonts w:asciiTheme="minorHAnsi" w:eastAsiaTheme="minorEastAsia" w:hAnsiTheme="minorHAnsi" w:cstheme="minorBidi"/>
              <w:noProof/>
              <w:sz w:val="22"/>
              <w:szCs w:val="22"/>
              <w:lang w:eastAsia="es-DO"/>
            </w:rPr>
          </w:pPr>
          <w:r>
            <w:fldChar w:fldCharType="begin"/>
          </w:r>
          <w:r>
            <w:instrText xml:space="preserve"> TOC \o "1-3" \h \z \u </w:instrText>
          </w:r>
          <w:r>
            <w:fldChar w:fldCharType="separate"/>
          </w:r>
          <w:hyperlink w:anchor="_Toc500949410" w:history="1">
            <w:r w:rsidRPr="00D87D89">
              <w:rPr>
                <w:rStyle w:val="Hipervnculo"/>
                <w:rFonts w:eastAsiaTheme="majorEastAsia"/>
                <w:noProof/>
              </w:rPr>
              <w:t>I. RESUMEN EJECUTIVO</w:t>
            </w:r>
            <w:r w:rsidRPr="00D87D89">
              <w:rPr>
                <w:noProof/>
                <w:webHidden/>
              </w:rPr>
              <w:tab/>
            </w:r>
            <w:r w:rsidRPr="00D87D89">
              <w:rPr>
                <w:noProof/>
                <w:webHidden/>
              </w:rPr>
              <w:fldChar w:fldCharType="begin"/>
            </w:r>
            <w:r w:rsidRPr="00D87D89">
              <w:rPr>
                <w:noProof/>
                <w:webHidden/>
              </w:rPr>
              <w:instrText xml:space="preserve"> PAGEREF _Toc500949410 \h </w:instrText>
            </w:r>
            <w:r w:rsidRPr="00D87D89">
              <w:rPr>
                <w:noProof/>
                <w:webHidden/>
              </w:rPr>
            </w:r>
            <w:r w:rsidRPr="00D87D89">
              <w:rPr>
                <w:noProof/>
                <w:webHidden/>
              </w:rPr>
              <w:fldChar w:fldCharType="separate"/>
            </w:r>
            <w:r w:rsidR="003E1308">
              <w:rPr>
                <w:noProof/>
                <w:webHidden/>
              </w:rPr>
              <w:t>4</w:t>
            </w:r>
            <w:r w:rsidRPr="00D87D89">
              <w:rPr>
                <w:noProof/>
                <w:webHidden/>
              </w:rPr>
              <w:fldChar w:fldCharType="end"/>
            </w:r>
          </w:hyperlink>
        </w:p>
        <w:p w14:paraId="709755E5" w14:textId="4F015F19" w:rsidR="00D87D89" w:rsidRPr="00D87D89" w:rsidRDefault="003E1308">
          <w:pPr>
            <w:pStyle w:val="TDC1"/>
            <w:rPr>
              <w:rFonts w:asciiTheme="minorHAnsi" w:eastAsiaTheme="minorEastAsia" w:hAnsiTheme="minorHAnsi" w:cstheme="minorBidi"/>
              <w:noProof/>
              <w:sz w:val="22"/>
              <w:szCs w:val="22"/>
              <w:lang w:eastAsia="es-DO"/>
            </w:rPr>
          </w:pPr>
          <w:hyperlink w:anchor="_Toc500949411" w:history="1">
            <w:r w:rsidR="00D87D89" w:rsidRPr="00D87D89">
              <w:rPr>
                <w:rStyle w:val="Hipervnculo"/>
                <w:rFonts w:eastAsiaTheme="majorEastAsia"/>
                <w:noProof/>
              </w:rPr>
              <w:t>II.</w:t>
            </w:r>
            <w:r w:rsidR="00D87D89" w:rsidRPr="00D87D89">
              <w:rPr>
                <w:rFonts w:asciiTheme="minorHAnsi" w:eastAsiaTheme="minorEastAsia" w:hAnsiTheme="minorHAnsi" w:cstheme="minorBidi"/>
                <w:noProof/>
                <w:sz w:val="22"/>
                <w:szCs w:val="22"/>
                <w:lang w:eastAsia="es-DO"/>
              </w:rPr>
              <w:tab/>
            </w:r>
            <w:r w:rsidR="00D87D89" w:rsidRPr="00D87D89">
              <w:rPr>
                <w:rStyle w:val="Hipervnculo"/>
                <w:rFonts w:eastAsiaTheme="majorEastAsia"/>
                <w:noProof/>
              </w:rPr>
              <w:t>Información Institucional</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_Toc500949411 \h </w:instrText>
            </w:r>
            <w:r w:rsidR="00D87D89" w:rsidRPr="00D87D89">
              <w:rPr>
                <w:noProof/>
                <w:webHidden/>
              </w:rPr>
            </w:r>
            <w:r w:rsidR="00D87D89" w:rsidRPr="00D87D89">
              <w:rPr>
                <w:noProof/>
                <w:webHidden/>
              </w:rPr>
              <w:fldChar w:fldCharType="separate"/>
            </w:r>
            <w:r>
              <w:rPr>
                <w:noProof/>
                <w:webHidden/>
              </w:rPr>
              <w:t>8</w:t>
            </w:r>
            <w:r w:rsidR="00D87D89" w:rsidRPr="00D87D89">
              <w:rPr>
                <w:noProof/>
                <w:webHidden/>
              </w:rPr>
              <w:fldChar w:fldCharType="end"/>
            </w:r>
          </w:hyperlink>
        </w:p>
        <w:p w14:paraId="78C732EA" w14:textId="53BBB5DF" w:rsidR="00D87D89" w:rsidRPr="00D87D89" w:rsidRDefault="003E1308">
          <w:pPr>
            <w:pStyle w:val="TDC1"/>
            <w:rPr>
              <w:rFonts w:asciiTheme="minorHAnsi" w:eastAsiaTheme="minorEastAsia" w:hAnsiTheme="minorHAnsi" w:cstheme="minorBidi"/>
              <w:noProof/>
              <w:sz w:val="22"/>
              <w:szCs w:val="22"/>
              <w:lang w:eastAsia="es-DO"/>
            </w:rPr>
          </w:pPr>
          <w:hyperlink w:anchor="_Toc500949412" w:history="1">
            <w:r w:rsidR="00D87D89" w:rsidRPr="00D87D89">
              <w:rPr>
                <w:rStyle w:val="Hipervnculo"/>
                <w:rFonts w:eastAsiaTheme="majorEastAsia"/>
                <w:noProof/>
              </w:rPr>
              <w:t>III.</w:t>
            </w:r>
            <w:r w:rsidR="00D87D89" w:rsidRPr="00D87D89">
              <w:rPr>
                <w:rFonts w:asciiTheme="minorHAnsi" w:eastAsiaTheme="minorEastAsia" w:hAnsiTheme="minorHAnsi" w:cstheme="minorBidi"/>
                <w:noProof/>
                <w:sz w:val="22"/>
                <w:szCs w:val="22"/>
                <w:lang w:eastAsia="es-DO"/>
              </w:rPr>
              <w:tab/>
            </w:r>
            <w:r w:rsidR="0006088C" w:rsidRPr="00D87D89">
              <w:rPr>
                <w:rStyle w:val="Hipervnculo"/>
                <w:rFonts w:eastAsiaTheme="majorEastAsia"/>
                <w:noProof/>
              </w:rPr>
              <w:t xml:space="preserve">Resultados </w:t>
            </w:r>
            <w:r w:rsidR="00D87D89" w:rsidRPr="00D87D89">
              <w:rPr>
                <w:rStyle w:val="Hipervnculo"/>
                <w:rFonts w:eastAsiaTheme="majorEastAsia"/>
                <w:noProof/>
              </w:rPr>
              <w:t>gestión del año 2017</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_Toc500949412 \h </w:instrText>
            </w:r>
            <w:r w:rsidR="00D87D89" w:rsidRPr="00D87D89">
              <w:rPr>
                <w:noProof/>
                <w:webHidden/>
              </w:rPr>
            </w:r>
            <w:r w:rsidR="00D87D89" w:rsidRPr="00D87D89">
              <w:rPr>
                <w:noProof/>
                <w:webHidden/>
              </w:rPr>
              <w:fldChar w:fldCharType="separate"/>
            </w:r>
            <w:r>
              <w:rPr>
                <w:noProof/>
                <w:webHidden/>
              </w:rPr>
              <w:t>13</w:t>
            </w:r>
            <w:r w:rsidR="00D87D89" w:rsidRPr="00D87D89">
              <w:rPr>
                <w:noProof/>
                <w:webHidden/>
              </w:rPr>
              <w:fldChar w:fldCharType="end"/>
            </w:r>
          </w:hyperlink>
        </w:p>
        <w:p w14:paraId="0CF93D9C" w14:textId="3680EB99" w:rsidR="00D87D89" w:rsidRPr="00D87D89" w:rsidRDefault="003E1308">
          <w:pPr>
            <w:pStyle w:val="TDC2"/>
            <w:rPr>
              <w:rFonts w:asciiTheme="minorHAnsi" w:eastAsiaTheme="minorEastAsia" w:hAnsiTheme="minorHAnsi" w:cstheme="minorBidi"/>
              <w:noProof/>
              <w:sz w:val="22"/>
              <w:szCs w:val="22"/>
              <w:lang w:eastAsia="es-DO"/>
            </w:rPr>
          </w:pPr>
          <w:hyperlink w:anchor="_Toc500949413" w:history="1">
            <w:r w:rsidR="00D87D89" w:rsidRPr="00D87D89">
              <w:rPr>
                <w:rStyle w:val="Hipervnculo"/>
                <w:rFonts w:eastAsiaTheme="majorEastAsia"/>
                <w:noProof/>
              </w:rPr>
              <w:t>A.</w:t>
            </w:r>
            <w:r w:rsidR="00D87D89" w:rsidRPr="00D87D89">
              <w:rPr>
                <w:rFonts w:asciiTheme="minorHAnsi" w:eastAsiaTheme="minorEastAsia" w:hAnsiTheme="minorHAnsi" w:cstheme="minorBidi"/>
                <w:noProof/>
                <w:sz w:val="22"/>
                <w:szCs w:val="22"/>
                <w:lang w:eastAsia="es-DO"/>
              </w:rPr>
              <w:tab/>
            </w:r>
            <w:r w:rsidR="00D87D89" w:rsidRPr="00D87D89">
              <w:rPr>
                <w:rStyle w:val="Hipervnculo"/>
                <w:rFonts w:eastAsiaTheme="majorEastAsia"/>
                <w:noProof/>
              </w:rPr>
              <w:t>Metas Institucionales</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_Toc500949413 \h </w:instrText>
            </w:r>
            <w:r w:rsidR="00D87D89" w:rsidRPr="00D87D89">
              <w:rPr>
                <w:noProof/>
                <w:webHidden/>
              </w:rPr>
            </w:r>
            <w:r w:rsidR="00D87D89" w:rsidRPr="00D87D89">
              <w:rPr>
                <w:noProof/>
                <w:webHidden/>
              </w:rPr>
              <w:fldChar w:fldCharType="separate"/>
            </w:r>
            <w:r>
              <w:rPr>
                <w:noProof/>
                <w:webHidden/>
              </w:rPr>
              <w:t>13</w:t>
            </w:r>
            <w:r w:rsidR="00D87D89" w:rsidRPr="00D87D89">
              <w:rPr>
                <w:noProof/>
                <w:webHidden/>
              </w:rPr>
              <w:fldChar w:fldCharType="end"/>
            </w:r>
          </w:hyperlink>
        </w:p>
        <w:p w14:paraId="50BD543A" w14:textId="108F5AC0" w:rsidR="00D87D89" w:rsidRPr="00D87D89" w:rsidRDefault="003E1308">
          <w:pPr>
            <w:pStyle w:val="TDC2"/>
            <w:rPr>
              <w:rFonts w:asciiTheme="minorHAnsi" w:eastAsiaTheme="minorEastAsia" w:hAnsiTheme="minorHAnsi" w:cstheme="minorBidi"/>
              <w:noProof/>
              <w:sz w:val="22"/>
              <w:szCs w:val="22"/>
              <w:lang w:eastAsia="es-DO"/>
            </w:rPr>
          </w:pPr>
          <w:hyperlink w:anchor="_Toc500949414" w:history="1">
            <w:r w:rsidR="00D87D89" w:rsidRPr="00D87D89">
              <w:rPr>
                <w:rStyle w:val="Hipervnculo"/>
                <w:rFonts w:eastAsiaTheme="majorEastAsia"/>
                <w:noProof/>
              </w:rPr>
              <w:t>B.</w:t>
            </w:r>
            <w:r w:rsidR="00D87D89" w:rsidRPr="00D87D89">
              <w:rPr>
                <w:rFonts w:asciiTheme="minorHAnsi" w:eastAsiaTheme="minorEastAsia" w:hAnsiTheme="minorHAnsi" w:cstheme="minorBidi"/>
                <w:noProof/>
                <w:sz w:val="22"/>
                <w:szCs w:val="22"/>
                <w:lang w:eastAsia="es-DO"/>
              </w:rPr>
              <w:tab/>
            </w:r>
            <w:r w:rsidR="00D87D89" w:rsidRPr="00D87D89">
              <w:rPr>
                <w:rStyle w:val="Hipervnculo"/>
                <w:rFonts w:eastAsiaTheme="majorEastAsia"/>
                <w:noProof/>
              </w:rPr>
              <w:t>Indicadores de Gestión</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_Toc500949414 \h </w:instrText>
            </w:r>
            <w:r w:rsidR="00D87D89" w:rsidRPr="00D87D89">
              <w:rPr>
                <w:noProof/>
                <w:webHidden/>
              </w:rPr>
            </w:r>
            <w:r w:rsidR="00D87D89" w:rsidRPr="00D87D89">
              <w:rPr>
                <w:noProof/>
                <w:webHidden/>
              </w:rPr>
              <w:fldChar w:fldCharType="separate"/>
            </w:r>
            <w:r>
              <w:rPr>
                <w:noProof/>
                <w:webHidden/>
              </w:rPr>
              <w:t>16</w:t>
            </w:r>
            <w:r w:rsidR="00D87D89" w:rsidRPr="00D87D89">
              <w:rPr>
                <w:noProof/>
                <w:webHidden/>
              </w:rPr>
              <w:fldChar w:fldCharType="end"/>
            </w:r>
          </w:hyperlink>
        </w:p>
        <w:p w14:paraId="0A5504A6" w14:textId="1F6F26F9" w:rsidR="00D87D89" w:rsidRPr="00D87D89" w:rsidRDefault="003E1308">
          <w:pPr>
            <w:pStyle w:val="TDC3"/>
            <w:rPr>
              <w:rFonts w:asciiTheme="minorHAnsi" w:eastAsiaTheme="minorEastAsia" w:hAnsiTheme="minorHAnsi" w:cstheme="minorBidi"/>
              <w:noProof/>
              <w:sz w:val="22"/>
              <w:szCs w:val="22"/>
              <w:lang w:eastAsia="es-DO"/>
            </w:rPr>
          </w:pPr>
          <w:hyperlink w:anchor="_Toc500949415" w:history="1">
            <w:r w:rsidR="00D87D89" w:rsidRPr="00D87D89">
              <w:rPr>
                <w:rStyle w:val="Hipervnculo"/>
                <w:rFonts w:eastAsiaTheme="majorEastAsia"/>
                <w:noProof/>
              </w:rPr>
              <w:t>1.</w:t>
            </w:r>
            <w:r w:rsidR="00D87D89" w:rsidRPr="00D87D89">
              <w:rPr>
                <w:rFonts w:asciiTheme="minorHAnsi" w:eastAsiaTheme="minorEastAsia" w:hAnsiTheme="minorHAnsi" w:cstheme="minorBidi"/>
                <w:noProof/>
                <w:sz w:val="22"/>
                <w:szCs w:val="22"/>
                <w:lang w:eastAsia="es-DO"/>
              </w:rPr>
              <w:tab/>
            </w:r>
            <w:r w:rsidR="00D87D89" w:rsidRPr="00D87D89">
              <w:rPr>
                <w:rStyle w:val="Hipervnculo"/>
                <w:rFonts w:eastAsiaTheme="majorEastAsia"/>
                <w:noProof/>
              </w:rPr>
              <w:t>Perspectiva Estratégica</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_Toc500949415 \h </w:instrText>
            </w:r>
            <w:r w:rsidR="00D87D89" w:rsidRPr="00D87D89">
              <w:rPr>
                <w:noProof/>
                <w:webHidden/>
              </w:rPr>
            </w:r>
            <w:r w:rsidR="00D87D89" w:rsidRPr="00D87D89">
              <w:rPr>
                <w:noProof/>
                <w:webHidden/>
              </w:rPr>
              <w:fldChar w:fldCharType="separate"/>
            </w:r>
            <w:r>
              <w:rPr>
                <w:noProof/>
                <w:webHidden/>
              </w:rPr>
              <w:t>16</w:t>
            </w:r>
            <w:r w:rsidR="00D87D89" w:rsidRPr="00D87D89">
              <w:rPr>
                <w:noProof/>
                <w:webHidden/>
              </w:rPr>
              <w:fldChar w:fldCharType="end"/>
            </w:r>
          </w:hyperlink>
        </w:p>
        <w:p w14:paraId="7AA00408" w14:textId="04733DB6" w:rsidR="00D87D89" w:rsidRPr="00D87D89" w:rsidRDefault="003E1308">
          <w:pPr>
            <w:pStyle w:val="TDC3"/>
            <w:rPr>
              <w:rFonts w:asciiTheme="minorHAnsi" w:eastAsiaTheme="minorEastAsia" w:hAnsiTheme="minorHAnsi" w:cstheme="minorBidi"/>
              <w:noProof/>
              <w:sz w:val="22"/>
              <w:szCs w:val="22"/>
              <w:lang w:eastAsia="es-DO"/>
            </w:rPr>
          </w:pPr>
          <w:hyperlink w:anchor="_Toc500949416" w:history="1">
            <w:r w:rsidR="00D87D89" w:rsidRPr="00D87D89">
              <w:rPr>
                <w:rStyle w:val="Hipervnculo"/>
                <w:rFonts w:eastAsiaTheme="majorEastAsia"/>
                <w:noProof/>
              </w:rPr>
              <w:t>2.</w:t>
            </w:r>
            <w:r w:rsidR="00D87D89" w:rsidRPr="00D87D89">
              <w:rPr>
                <w:rFonts w:asciiTheme="minorHAnsi" w:eastAsiaTheme="minorEastAsia" w:hAnsiTheme="minorHAnsi" w:cstheme="minorBidi"/>
                <w:noProof/>
                <w:sz w:val="22"/>
                <w:szCs w:val="22"/>
                <w:lang w:eastAsia="es-DO"/>
              </w:rPr>
              <w:tab/>
            </w:r>
            <w:r w:rsidR="00D87D89" w:rsidRPr="00D87D89">
              <w:rPr>
                <w:rStyle w:val="Hipervnculo"/>
                <w:rFonts w:eastAsiaTheme="majorEastAsia"/>
                <w:noProof/>
              </w:rPr>
              <w:t>Perspectiva Operativa</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_Toc500949416 \h </w:instrText>
            </w:r>
            <w:r w:rsidR="00D87D89" w:rsidRPr="00D87D89">
              <w:rPr>
                <w:noProof/>
                <w:webHidden/>
              </w:rPr>
            </w:r>
            <w:r w:rsidR="00D87D89" w:rsidRPr="00D87D89">
              <w:rPr>
                <w:noProof/>
                <w:webHidden/>
              </w:rPr>
              <w:fldChar w:fldCharType="separate"/>
            </w:r>
            <w:r>
              <w:rPr>
                <w:noProof/>
                <w:webHidden/>
              </w:rPr>
              <w:t>21</w:t>
            </w:r>
            <w:r w:rsidR="00D87D89" w:rsidRPr="00D87D89">
              <w:rPr>
                <w:noProof/>
                <w:webHidden/>
              </w:rPr>
              <w:fldChar w:fldCharType="end"/>
            </w:r>
          </w:hyperlink>
        </w:p>
        <w:p w14:paraId="67C79BCB" w14:textId="7B03AB54" w:rsidR="00D87D89" w:rsidRPr="00D87D89" w:rsidRDefault="003E1308">
          <w:pPr>
            <w:pStyle w:val="TDC3"/>
            <w:rPr>
              <w:rFonts w:asciiTheme="minorHAnsi" w:eastAsiaTheme="minorEastAsia" w:hAnsiTheme="minorHAnsi" w:cstheme="minorBidi"/>
              <w:noProof/>
              <w:sz w:val="22"/>
              <w:szCs w:val="22"/>
              <w:lang w:eastAsia="es-DO"/>
            </w:rPr>
          </w:pPr>
          <w:hyperlink w:anchor="_Toc500949417" w:history="1">
            <w:r w:rsidR="00D87D89" w:rsidRPr="00D87D89">
              <w:rPr>
                <w:rStyle w:val="Hipervnculo"/>
                <w:rFonts w:eastAsiaTheme="majorEastAsia"/>
                <w:noProof/>
              </w:rPr>
              <w:t>3.</w:t>
            </w:r>
            <w:r w:rsidR="00D87D89" w:rsidRPr="00D87D89">
              <w:rPr>
                <w:rFonts w:asciiTheme="minorHAnsi" w:eastAsiaTheme="minorEastAsia" w:hAnsiTheme="minorHAnsi" w:cstheme="minorBidi"/>
                <w:noProof/>
                <w:sz w:val="22"/>
                <w:szCs w:val="22"/>
                <w:lang w:eastAsia="es-DO"/>
              </w:rPr>
              <w:tab/>
            </w:r>
            <w:r w:rsidR="00D87D89" w:rsidRPr="00D87D89">
              <w:rPr>
                <w:rStyle w:val="Hipervnculo"/>
                <w:rFonts w:eastAsiaTheme="majorEastAsia"/>
                <w:noProof/>
              </w:rPr>
              <w:t>Perspectiva de los Usuarios</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_Toc500949417 \h </w:instrText>
            </w:r>
            <w:r w:rsidR="00D87D89" w:rsidRPr="00D87D89">
              <w:rPr>
                <w:noProof/>
                <w:webHidden/>
              </w:rPr>
            </w:r>
            <w:r w:rsidR="00D87D89" w:rsidRPr="00D87D89">
              <w:rPr>
                <w:noProof/>
                <w:webHidden/>
              </w:rPr>
              <w:fldChar w:fldCharType="separate"/>
            </w:r>
            <w:r>
              <w:rPr>
                <w:noProof/>
                <w:webHidden/>
              </w:rPr>
              <w:t>25</w:t>
            </w:r>
            <w:r w:rsidR="00D87D89" w:rsidRPr="00D87D89">
              <w:rPr>
                <w:noProof/>
                <w:webHidden/>
              </w:rPr>
              <w:fldChar w:fldCharType="end"/>
            </w:r>
          </w:hyperlink>
        </w:p>
        <w:p w14:paraId="6FB0A25F" w14:textId="21847240" w:rsidR="00D87D89" w:rsidRPr="00D87D89" w:rsidRDefault="003E1308">
          <w:pPr>
            <w:pStyle w:val="TDC2"/>
            <w:rPr>
              <w:rFonts w:asciiTheme="minorHAnsi" w:eastAsiaTheme="minorEastAsia" w:hAnsiTheme="minorHAnsi" w:cstheme="minorBidi"/>
              <w:noProof/>
              <w:sz w:val="22"/>
              <w:szCs w:val="22"/>
              <w:lang w:eastAsia="es-DO"/>
            </w:rPr>
          </w:pPr>
          <w:hyperlink w:anchor="_Toc500949418" w:history="1">
            <w:r w:rsidR="00D87D89" w:rsidRPr="00D87D89">
              <w:rPr>
                <w:rStyle w:val="Hipervnculo"/>
                <w:rFonts w:eastAsiaTheme="majorEastAsia"/>
                <w:noProof/>
              </w:rPr>
              <w:t>C.</w:t>
            </w:r>
            <w:r w:rsidR="00D87D89" w:rsidRPr="00D87D89">
              <w:rPr>
                <w:rFonts w:asciiTheme="minorHAnsi" w:eastAsiaTheme="minorEastAsia" w:hAnsiTheme="minorHAnsi" w:cstheme="minorBidi"/>
                <w:noProof/>
                <w:sz w:val="22"/>
                <w:szCs w:val="22"/>
                <w:lang w:eastAsia="es-DO"/>
              </w:rPr>
              <w:tab/>
            </w:r>
            <w:r w:rsidR="00D87D89" w:rsidRPr="00D87D89">
              <w:rPr>
                <w:rStyle w:val="Hipervnculo"/>
                <w:rFonts w:eastAsiaTheme="majorEastAsia"/>
                <w:noProof/>
              </w:rPr>
              <w:t>Otras Acciones Desarrolladas</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_Toc500949418 \h </w:instrText>
            </w:r>
            <w:r w:rsidR="00D87D89" w:rsidRPr="00D87D89">
              <w:rPr>
                <w:noProof/>
                <w:webHidden/>
              </w:rPr>
            </w:r>
            <w:r w:rsidR="00D87D89" w:rsidRPr="00D87D89">
              <w:rPr>
                <w:noProof/>
                <w:webHidden/>
              </w:rPr>
              <w:fldChar w:fldCharType="separate"/>
            </w:r>
            <w:r>
              <w:rPr>
                <w:noProof/>
                <w:webHidden/>
              </w:rPr>
              <w:t>26</w:t>
            </w:r>
            <w:r w:rsidR="00D87D89" w:rsidRPr="00D87D89">
              <w:rPr>
                <w:noProof/>
                <w:webHidden/>
              </w:rPr>
              <w:fldChar w:fldCharType="end"/>
            </w:r>
          </w:hyperlink>
        </w:p>
        <w:p w14:paraId="71B210AD" w14:textId="684B3667" w:rsidR="00D87D89" w:rsidRPr="00D87D89" w:rsidRDefault="003E1308">
          <w:pPr>
            <w:pStyle w:val="TDC1"/>
            <w:rPr>
              <w:rFonts w:asciiTheme="minorHAnsi" w:eastAsiaTheme="minorEastAsia" w:hAnsiTheme="minorHAnsi" w:cstheme="minorBidi"/>
              <w:noProof/>
              <w:sz w:val="22"/>
              <w:szCs w:val="22"/>
              <w:lang w:eastAsia="es-DO"/>
            </w:rPr>
          </w:pPr>
          <w:hyperlink w:anchor="_Toc500949420" w:history="1">
            <w:r w:rsidR="00D87D89" w:rsidRPr="00D87D89">
              <w:rPr>
                <w:rStyle w:val="Hipervnculo"/>
                <w:rFonts w:eastAsiaTheme="majorEastAsia"/>
                <w:noProof/>
              </w:rPr>
              <w:t>IV.</w:t>
            </w:r>
            <w:r w:rsidR="00D87D89" w:rsidRPr="00D87D89">
              <w:rPr>
                <w:rFonts w:asciiTheme="minorHAnsi" w:eastAsiaTheme="minorEastAsia" w:hAnsiTheme="minorHAnsi" w:cstheme="minorBidi"/>
                <w:noProof/>
                <w:sz w:val="22"/>
                <w:szCs w:val="22"/>
                <w:lang w:eastAsia="es-DO"/>
              </w:rPr>
              <w:tab/>
            </w:r>
            <w:r w:rsidR="00D87D89" w:rsidRPr="00D87D89">
              <w:rPr>
                <w:rStyle w:val="Hipervnculo"/>
                <w:rFonts w:eastAsiaTheme="majorEastAsia"/>
                <w:noProof/>
              </w:rPr>
              <w:t>Gestión Interna</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_Toc500949420 \h </w:instrText>
            </w:r>
            <w:r w:rsidR="00D87D89" w:rsidRPr="00D87D89">
              <w:rPr>
                <w:noProof/>
                <w:webHidden/>
              </w:rPr>
            </w:r>
            <w:r w:rsidR="00D87D89" w:rsidRPr="00D87D89">
              <w:rPr>
                <w:noProof/>
                <w:webHidden/>
              </w:rPr>
              <w:fldChar w:fldCharType="separate"/>
            </w:r>
            <w:r>
              <w:rPr>
                <w:noProof/>
                <w:webHidden/>
              </w:rPr>
              <w:t>53</w:t>
            </w:r>
            <w:r w:rsidR="00D87D89" w:rsidRPr="00D87D89">
              <w:rPr>
                <w:noProof/>
                <w:webHidden/>
              </w:rPr>
              <w:fldChar w:fldCharType="end"/>
            </w:r>
          </w:hyperlink>
        </w:p>
        <w:p w14:paraId="5736B794" w14:textId="609F2147" w:rsidR="00D87D89" w:rsidRPr="00D87D89" w:rsidRDefault="003E1308">
          <w:pPr>
            <w:pStyle w:val="TDC2"/>
            <w:rPr>
              <w:rFonts w:asciiTheme="minorHAnsi" w:eastAsiaTheme="minorEastAsia" w:hAnsiTheme="minorHAnsi" w:cstheme="minorBidi"/>
              <w:noProof/>
              <w:sz w:val="22"/>
              <w:szCs w:val="22"/>
              <w:lang w:eastAsia="es-DO"/>
            </w:rPr>
          </w:pPr>
          <w:hyperlink w:anchor="_Toc500949421" w:history="1">
            <w:r w:rsidR="00D87D89" w:rsidRPr="00D87D89">
              <w:rPr>
                <w:rStyle w:val="Hipervnculo"/>
                <w:rFonts w:eastAsiaTheme="majorEastAsia"/>
                <w:noProof/>
              </w:rPr>
              <w:t>A.</w:t>
            </w:r>
            <w:r w:rsidR="00D87D89" w:rsidRPr="00D87D89">
              <w:rPr>
                <w:rFonts w:asciiTheme="minorHAnsi" w:eastAsiaTheme="minorEastAsia" w:hAnsiTheme="minorHAnsi" w:cstheme="minorBidi"/>
                <w:noProof/>
                <w:sz w:val="22"/>
                <w:szCs w:val="22"/>
                <w:lang w:eastAsia="es-DO"/>
              </w:rPr>
              <w:tab/>
            </w:r>
            <w:r w:rsidR="00D87D89" w:rsidRPr="00D87D89">
              <w:rPr>
                <w:rStyle w:val="Hipervnculo"/>
                <w:rFonts w:eastAsiaTheme="majorEastAsia"/>
                <w:noProof/>
              </w:rPr>
              <w:t>Desempeño Financiero</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_Toc500949421 \h </w:instrText>
            </w:r>
            <w:r w:rsidR="00D87D89" w:rsidRPr="00D87D89">
              <w:rPr>
                <w:noProof/>
                <w:webHidden/>
              </w:rPr>
            </w:r>
            <w:r w:rsidR="00D87D89" w:rsidRPr="00D87D89">
              <w:rPr>
                <w:noProof/>
                <w:webHidden/>
              </w:rPr>
              <w:fldChar w:fldCharType="separate"/>
            </w:r>
            <w:r>
              <w:rPr>
                <w:noProof/>
                <w:webHidden/>
              </w:rPr>
              <w:t>53</w:t>
            </w:r>
            <w:r w:rsidR="00D87D89" w:rsidRPr="00D87D89">
              <w:rPr>
                <w:noProof/>
                <w:webHidden/>
              </w:rPr>
              <w:fldChar w:fldCharType="end"/>
            </w:r>
          </w:hyperlink>
        </w:p>
        <w:p w14:paraId="692D96FC" w14:textId="688ED33E" w:rsidR="00D87D89" w:rsidRPr="00D87D89" w:rsidRDefault="003E1308">
          <w:pPr>
            <w:pStyle w:val="TDC1"/>
            <w:rPr>
              <w:rFonts w:asciiTheme="minorHAnsi" w:eastAsiaTheme="minorEastAsia" w:hAnsiTheme="minorHAnsi" w:cstheme="minorBidi"/>
              <w:noProof/>
              <w:sz w:val="22"/>
              <w:szCs w:val="22"/>
              <w:lang w:eastAsia="es-DO"/>
            </w:rPr>
          </w:pPr>
          <w:hyperlink w:anchor="_Toc500949422" w:history="1">
            <w:r w:rsidR="00D87D89" w:rsidRPr="00D87D89">
              <w:rPr>
                <w:rStyle w:val="Hipervnculo"/>
                <w:rFonts w:eastAsiaTheme="majorEastAsia"/>
                <w:noProof/>
              </w:rPr>
              <w:t>V.</w:t>
            </w:r>
            <w:r w:rsidR="00D87D89" w:rsidRPr="00D87D89">
              <w:rPr>
                <w:rFonts w:asciiTheme="minorHAnsi" w:eastAsiaTheme="minorEastAsia" w:hAnsiTheme="minorHAnsi" w:cstheme="minorBidi"/>
                <w:noProof/>
                <w:sz w:val="22"/>
                <w:szCs w:val="22"/>
                <w:lang w:eastAsia="es-DO"/>
              </w:rPr>
              <w:tab/>
            </w:r>
            <w:r w:rsidR="00D87D89" w:rsidRPr="00D87D89">
              <w:rPr>
                <w:rStyle w:val="Hipervnculo"/>
                <w:rFonts w:eastAsiaTheme="majorEastAsia"/>
                <w:noProof/>
              </w:rPr>
              <w:t>Proyectos al próximo año</w:t>
            </w:r>
            <w:r w:rsidR="00D87D89" w:rsidRPr="00D87D89">
              <w:rPr>
                <w:noProof/>
                <w:webHidden/>
              </w:rPr>
              <w:tab/>
            </w:r>
            <w:r w:rsidR="00D87D89" w:rsidRPr="00D87D89">
              <w:rPr>
                <w:noProof/>
                <w:webHidden/>
              </w:rPr>
              <w:fldChar w:fldCharType="begin"/>
            </w:r>
            <w:r w:rsidR="00D87D89" w:rsidRPr="00D87D89">
              <w:rPr>
                <w:noProof/>
                <w:webHidden/>
              </w:rPr>
              <w:instrText xml:space="preserve"> PAGEREF _Toc500949422 \h </w:instrText>
            </w:r>
            <w:r w:rsidR="00D87D89" w:rsidRPr="00D87D89">
              <w:rPr>
                <w:noProof/>
                <w:webHidden/>
              </w:rPr>
            </w:r>
            <w:r w:rsidR="00D87D89" w:rsidRPr="00D87D89">
              <w:rPr>
                <w:noProof/>
                <w:webHidden/>
              </w:rPr>
              <w:fldChar w:fldCharType="separate"/>
            </w:r>
            <w:r>
              <w:rPr>
                <w:noProof/>
                <w:webHidden/>
              </w:rPr>
              <w:t>60</w:t>
            </w:r>
            <w:r w:rsidR="00D87D89" w:rsidRPr="00D87D89">
              <w:rPr>
                <w:noProof/>
                <w:webHidden/>
              </w:rPr>
              <w:fldChar w:fldCharType="end"/>
            </w:r>
          </w:hyperlink>
        </w:p>
        <w:p w14:paraId="37950795" w14:textId="147B929B" w:rsidR="00D87D89" w:rsidRDefault="00D87D89">
          <w:r>
            <w:rPr>
              <w:b/>
              <w:bCs/>
              <w:lang w:val="es-ES"/>
            </w:rPr>
            <w:fldChar w:fldCharType="end"/>
          </w:r>
        </w:p>
      </w:sdtContent>
    </w:sdt>
    <w:p w14:paraId="6008373C" w14:textId="5CEB923A" w:rsidR="00B058DE" w:rsidRPr="00D87D89" w:rsidRDefault="00B058DE" w:rsidP="00D87D89">
      <w:pPr>
        <w:spacing w:line="480" w:lineRule="auto"/>
        <w:jc w:val="center"/>
        <w:rPr>
          <w:b/>
          <w:lang w:val="es-ES_tradnl"/>
        </w:rPr>
      </w:pPr>
    </w:p>
    <w:p w14:paraId="5455A697" w14:textId="77777777" w:rsidR="00B058DE" w:rsidRDefault="00B058DE" w:rsidP="00CB1CD8">
      <w:pPr>
        <w:jc w:val="center"/>
        <w:rPr>
          <w:b/>
          <w:sz w:val="40"/>
          <w:szCs w:val="40"/>
          <w:lang w:val="es-ES_tradnl"/>
        </w:rPr>
      </w:pPr>
    </w:p>
    <w:p w14:paraId="0DBC4007" w14:textId="3197F549" w:rsidR="00B058DE" w:rsidRDefault="00B058DE" w:rsidP="00CB1CD8">
      <w:pPr>
        <w:jc w:val="center"/>
        <w:rPr>
          <w:b/>
          <w:sz w:val="40"/>
          <w:szCs w:val="40"/>
          <w:lang w:val="es-ES_tradnl"/>
        </w:rPr>
      </w:pPr>
    </w:p>
    <w:p w14:paraId="2DA9C9F0" w14:textId="0B6CEBC4" w:rsidR="00B058DE" w:rsidRDefault="00B058DE" w:rsidP="00CB1CD8">
      <w:pPr>
        <w:jc w:val="center"/>
        <w:rPr>
          <w:b/>
          <w:sz w:val="40"/>
          <w:szCs w:val="40"/>
          <w:lang w:val="es-ES_tradnl"/>
        </w:rPr>
      </w:pPr>
    </w:p>
    <w:p w14:paraId="6C9D6FBA" w14:textId="0CDF5691" w:rsidR="00B058DE" w:rsidRDefault="00B058DE" w:rsidP="00CB1CD8">
      <w:pPr>
        <w:jc w:val="center"/>
        <w:rPr>
          <w:b/>
          <w:sz w:val="40"/>
          <w:szCs w:val="40"/>
          <w:lang w:val="es-ES_tradnl"/>
        </w:rPr>
      </w:pPr>
    </w:p>
    <w:p w14:paraId="6F08AD6C" w14:textId="36906FFF" w:rsidR="00B058DE" w:rsidRDefault="00B058DE" w:rsidP="00CB1CD8">
      <w:pPr>
        <w:jc w:val="center"/>
        <w:rPr>
          <w:b/>
          <w:sz w:val="40"/>
          <w:szCs w:val="40"/>
          <w:lang w:val="es-ES_tradnl"/>
        </w:rPr>
      </w:pPr>
    </w:p>
    <w:p w14:paraId="5E256C04" w14:textId="130E1956" w:rsidR="00B058DE" w:rsidRDefault="00B058DE" w:rsidP="00CB1CD8">
      <w:pPr>
        <w:jc w:val="center"/>
        <w:rPr>
          <w:b/>
          <w:sz w:val="40"/>
          <w:szCs w:val="40"/>
          <w:lang w:val="es-ES_tradnl"/>
        </w:rPr>
      </w:pPr>
    </w:p>
    <w:p w14:paraId="1EEEA461" w14:textId="77777777" w:rsidR="00B058DE" w:rsidRDefault="00B058DE" w:rsidP="00CB1CD8">
      <w:pPr>
        <w:jc w:val="center"/>
        <w:rPr>
          <w:b/>
          <w:sz w:val="40"/>
          <w:szCs w:val="40"/>
          <w:lang w:val="es-ES_tradnl"/>
        </w:rPr>
        <w:sectPr w:rsidR="00B058DE" w:rsidSect="004E3F16">
          <w:headerReference w:type="default" r:id="rId9"/>
          <w:footerReference w:type="default" r:id="rId10"/>
          <w:pgSz w:w="12240" w:h="15840" w:code="1"/>
          <w:pgMar w:top="1440" w:right="2160" w:bottom="1440" w:left="2160" w:header="706" w:footer="706" w:gutter="0"/>
          <w:cols w:space="708"/>
          <w:titlePg/>
          <w:docGrid w:linePitch="360"/>
        </w:sectPr>
      </w:pPr>
    </w:p>
    <w:p w14:paraId="68F655AC" w14:textId="379F866C" w:rsidR="00CB1CD8" w:rsidRDefault="008116F5" w:rsidP="00CB1CD8">
      <w:pPr>
        <w:jc w:val="center"/>
        <w:rPr>
          <w:b/>
          <w:sz w:val="40"/>
          <w:szCs w:val="40"/>
          <w:lang w:val="es-ES_tradnl"/>
        </w:rPr>
      </w:pPr>
      <w:r>
        <w:rPr>
          <w:b/>
          <w:noProof/>
          <w:sz w:val="40"/>
          <w:szCs w:val="40"/>
          <w:lang w:eastAsia="es-DO"/>
        </w:rPr>
        <w:lastRenderedPageBreak/>
        <mc:AlternateContent>
          <mc:Choice Requires="wpg">
            <w:drawing>
              <wp:anchor distT="0" distB="0" distL="114300" distR="114300" simplePos="0" relativeHeight="251691008" behindDoc="0" locked="0" layoutInCell="1" allowOverlap="1" wp14:anchorId="17914F20" wp14:editId="4AA34C54">
                <wp:simplePos x="0" y="0"/>
                <wp:positionH relativeFrom="column">
                  <wp:posOffset>6064250</wp:posOffset>
                </wp:positionH>
                <wp:positionV relativeFrom="paragraph">
                  <wp:posOffset>-724535</wp:posOffset>
                </wp:positionV>
                <wp:extent cx="83502" cy="9658350"/>
                <wp:effectExtent l="0" t="0" r="12065" b="19050"/>
                <wp:wrapNone/>
                <wp:docPr id="8" name="Grupo 8"/>
                <wp:cNvGraphicFramePr/>
                <a:graphic xmlns:a="http://schemas.openxmlformats.org/drawingml/2006/main">
                  <a:graphicData uri="http://schemas.microsoft.com/office/word/2010/wordprocessingGroup">
                    <wpg:wgp>
                      <wpg:cNvGrpSpPr/>
                      <wpg:grpSpPr>
                        <a:xfrm>
                          <a:off x="0" y="0"/>
                          <a:ext cx="83502" cy="9658350"/>
                          <a:chOff x="0" y="0"/>
                          <a:chExt cx="83502" cy="9658350"/>
                        </a:xfrm>
                      </wpg:grpSpPr>
                      <wps:wsp>
                        <wps:cNvPr id="36" name="Rectángulo 36"/>
                        <wps:cNvSpPr/>
                        <wps:spPr>
                          <a:xfrm flipH="1">
                            <a:off x="476" y="0"/>
                            <a:ext cx="82794" cy="96583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Rectángulo 42"/>
                        <wps:cNvSpPr/>
                        <wps:spPr>
                          <a:xfrm rot="5400000" flipH="1">
                            <a:off x="-199549" y="712470"/>
                            <a:ext cx="482600" cy="83502"/>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ángulo 7"/>
                        <wps:cNvSpPr/>
                        <wps:spPr>
                          <a:xfrm rot="5400000" flipH="1">
                            <a:off x="-199549" y="8829675"/>
                            <a:ext cx="482600" cy="8318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2FB27F2" id="Grupo 8" o:spid="_x0000_s1026" style="position:absolute;margin-left:477.5pt;margin-top:-57.05pt;width:6.55pt;height:760.5pt;z-index:251691008" coordsize="835,96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">
                <v:rect id="Rectángulo 36" o:spid="_x0000_s1027" style="position:absolute;left:4;width:828;height:9658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" fillcolor="#002060" strokecolor="#002060" strokeweight="1pt"/>
                <v:rect id="Rectángulo 42" o:spid="_x0000_s1028" style="position:absolute;left:-1995;top:7124;width:4826;height:83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" fillcolor="red" strokecolor="red" strokeweight="1pt"/>
                <v:rect id="Rectángulo 7" o:spid="_x0000_s1029" style="position:absolute;left:-1996;top:88296;width:4826;height:83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" fillcolor="red" strokecolor="red" strokeweight="1pt"/>
              </v:group>
            </w:pict>
          </mc:Fallback>
        </mc:AlternateContent>
      </w:r>
    </w:p>
    <w:p w14:paraId="4D418DB0" w14:textId="7CA43A75" w:rsidR="00CB1CD8" w:rsidRDefault="00CB1CD8" w:rsidP="00CB1CD8">
      <w:pPr>
        <w:jc w:val="center"/>
        <w:rPr>
          <w:b/>
          <w:sz w:val="40"/>
          <w:szCs w:val="40"/>
          <w:lang w:val="es-ES_tradnl"/>
        </w:rPr>
      </w:pPr>
    </w:p>
    <w:p w14:paraId="66E5697C" w14:textId="5FEB24CC" w:rsidR="00CB1CD8" w:rsidRDefault="00CB1CD8" w:rsidP="00CB1CD8">
      <w:pPr>
        <w:jc w:val="center"/>
        <w:rPr>
          <w:b/>
          <w:sz w:val="40"/>
          <w:szCs w:val="40"/>
          <w:lang w:val="es-ES_tradnl"/>
        </w:rPr>
      </w:pPr>
    </w:p>
    <w:p w14:paraId="0A0C9E01" w14:textId="429A619C" w:rsidR="00CB1CD8" w:rsidRDefault="00CB1CD8" w:rsidP="00CB1CD8">
      <w:pPr>
        <w:jc w:val="center"/>
        <w:rPr>
          <w:b/>
          <w:sz w:val="40"/>
          <w:szCs w:val="40"/>
          <w:lang w:val="es-ES_tradnl"/>
        </w:rPr>
      </w:pPr>
    </w:p>
    <w:p w14:paraId="21164BAE" w14:textId="17117261" w:rsidR="00CB1CD8" w:rsidRDefault="00CB1CD8" w:rsidP="00CB1CD8">
      <w:pPr>
        <w:jc w:val="center"/>
        <w:rPr>
          <w:b/>
          <w:sz w:val="40"/>
          <w:szCs w:val="40"/>
          <w:lang w:val="es-ES_tradnl"/>
        </w:rPr>
      </w:pPr>
    </w:p>
    <w:p w14:paraId="6F621857" w14:textId="07374751" w:rsidR="00CB1CD8" w:rsidRDefault="00CB1CD8" w:rsidP="00CB1CD8">
      <w:pPr>
        <w:jc w:val="center"/>
        <w:rPr>
          <w:b/>
          <w:sz w:val="40"/>
          <w:szCs w:val="40"/>
          <w:lang w:val="es-ES_tradnl"/>
        </w:rPr>
      </w:pPr>
    </w:p>
    <w:p w14:paraId="214CC269" w14:textId="721DFB76" w:rsidR="00CB1CD8" w:rsidRDefault="00CB1CD8" w:rsidP="00CB1CD8">
      <w:pPr>
        <w:jc w:val="center"/>
        <w:rPr>
          <w:b/>
          <w:sz w:val="40"/>
          <w:szCs w:val="40"/>
          <w:lang w:val="es-ES_tradnl"/>
        </w:rPr>
      </w:pPr>
    </w:p>
    <w:p w14:paraId="1AF323E7" w14:textId="4B9B7FE5" w:rsidR="00777E9D" w:rsidRDefault="00777E9D" w:rsidP="00CB1CD8">
      <w:pPr>
        <w:jc w:val="center"/>
        <w:rPr>
          <w:b/>
          <w:sz w:val="40"/>
          <w:szCs w:val="40"/>
          <w:lang w:val="es-ES_tradnl"/>
        </w:rPr>
      </w:pPr>
    </w:p>
    <w:p w14:paraId="487D1773" w14:textId="77777777" w:rsidR="00777E9D" w:rsidRDefault="00777E9D" w:rsidP="00CB1CD8">
      <w:pPr>
        <w:jc w:val="center"/>
        <w:rPr>
          <w:b/>
          <w:sz w:val="40"/>
          <w:szCs w:val="40"/>
          <w:lang w:val="es-ES_tradnl"/>
        </w:rPr>
      </w:pPr>
    </w:p>
    <w:p w14:paraId="18CAF2EA" w14:textId="6A5D323A" w:rsidR="00CB1CD8" w:rsidRDefault="00CB1CD8" w:rsidP="00CB1CD8">
      <w:pPr>
        <w:jc w:val="center"/>
        <w:rPr>
          <w:b/>
          <w:sz w:val="40"/>
          <w:szCs w:val="40"/>
          <w:lang w:val="es-ES_tradnl"/>
        </w:rPr>
      </w:pPr>
    </w:p>
    <w:p w14:paraId="73ABDCD9" w14:textId="354A73C9" w:rsidR="00CB1CD8" w:rsidRDefault="00CB1CD8" w:rsidP="00785866">
      <w:pPr>
        <w:rPr>
          <w:b/>
          <w:sz w:val="40"/>
          <w:szCs w:val="40"/>
          <w:lang w:val="es-ES_tradnl"/>
        </w:rPr>
      </w:pPr>
    </w:p>
    <w:p w14:paraId="23445444" w14:textId="09AD887E" w:rsidR="00CB1CD8" w:rsidRDefault="00CB1CD8" w:rsidP="00CB1CD8">
      <w:pPr>
        <w:jc w:val="center"/>
        <w:rPr>
          <w:b/>
          <w:sz w:val="40"/>
          <w:szCs w:val="40"/>
          <w:lang w:val="es-ES_tradnl"/>
        </w:rPr>
      </w:pPr>
    </w:p>
    <w:p w14:paraId="0F6169AE" w14:textId="61FE9B21" w:rsidR="00CB1CD8" w:rsidRDefault="00CB1CD8" w:rsidP="00CB1CD8">
      <w:pPr>
        <w:jc w:val="center"/>
        <w:rPr>
          <w:b/>
          <w:sz w:val="40"/>
          <w:szCs w:val="40"/>
          <w:lang w:val="es-ES_tradnl"/>
        </w:rPr>
      </w:pPr>
    </w:p>
    <w:p w14:paraId="271FFBCC" w14:textId="778A9A6F" w:rsidR="00CB1CD8" w:rsidRPr="003D443B" w:rsidRDefault="00785866" w:rsidP="00CB1CD8">
      <w:pPr>
        <w:jc w:val="center"/>
        <w:rPr>
          <w:b/>
          <w:sz w:val="40"/>
          <w:szCs w:val="40"/>
          <w:lang w:val="es-ES_tradnl"/>
        </w:rPr>
      </w:pPr>
      <w:r>
        <w:rPr>
          <w:b/>
          <w:sz w:val="40"/>
          <w:szCs w:val="40"/>
          <w:lang w:val="es-ES_tradnl"/>
        </w:rPr>
        <w:t>RESUMEN EJECUTIVO</w:t>
      </w:r>
    </w:p>
    <w:p w14:paraId="110B94CF" w14:textId="3FEFFC53" w:rsidR="00CB1CD8" w:rsidRPr="00DF57B8" w:rsidRDefault="00CB1CD8" w:rsidP="00CB1CD8">
      <w:pPr>
        <w:jc w:val="center"/>
        <w:rPr>
          <w:b/>
          <w:sz w:val="40"/>
          <w:szCs w:val="40"/>
          <w:lang w:val="es-ES_tradnl"/>
        </w:rPr>
      </w:pPr>
    </w:p>
    <w:p w14:paraId="0458788F" w14:textId="01B45809" w:rsidR="00CB1CD8" w:rsidRDefault="00CB1CD8" w:rsidP="00CB1CD8">
      <w:pPr>
        <w:jc w:val="center"/>
        <w:rPr>
          <w:sz w:val="40"/>
          <w:szCs w:val="40"/>
          <w:lang w:val="es-ES_tradnl"/>
        </w:rPr>
      </w:pPr>
    </w:p>
    <w:p w14:paraId="4DF50CE8" w14:textId="7BBF7A85" w:rsidR="003A4271" w:rsidRDefault="003A4271" w:rsidP="00CB1CD8">
      <w:pPr>
        <w:jc w:val="center"/>
        <w:rPr>
          <w:sz w:val="40"/>
          <w:szCs w:val="40"/>
          <w:lang w:val="es-ES_tradnl"/>
        </w:rPr>
      </w:pPr>
    </w:p>
    <w:p w14:paraId="5115B1A2" w14:textId="6BE4B268" w:rsidR="00CB1CD8" w:rsidRPr="00CD27F6" w:rsidRDefault="00CB1CD8" w:rsidP="00CB1CD8">
      <w:pPr>
        <w:jc w:val="center"/>
        <w:rPr>
          <w:sz w:val="40"/>
          <w:szCs w:val="40"/>
          <w:lang w:val="es-ES_tradnl"/>
        </w:rPr>
      </w:pPr>
    </w:p>
    <w:p w14:paraId="484C69B8" w14:textId="1A5A1681" w:rsidR="00CB1CD8" w:rsidRDefault="00CB1CD8" w:rsidP="00CB1CD8">
      <w:pPr>
        <w:rPr>
          <w:sz w:val="40"/>
          <w:szCs w:val="40"/>
          <w:lang w:val="es-ES_tradnl"/>
        </w:rPr>
      </w:pPr>
    </w:p>
    <w:p w14:paraId="368097D4" w14:textId="0811207A" w:rsidR="00CB1CD8" w:rsidRPr="00CD27F6" w:rsidRDefault="00CB1CD8" w:rsidP="00CB1CD8">
      <w:pPr>
        <w:jc w:val="center"/>
        <w:rPr>
          <w:sz w:val="40"/>
          <w:szCs w:val="40"/>
          <w:lang w:val="es-ES_tradnl"/>
        </w:rPr>
      </w:pPr>
    </w:p>
    <w:p w14:paraId="7E4D6DA3" w14:textId="77777777" w:rsidR="00CB1CD8" w:rsidRDefault="00CB1CD8" w:rsidP="00CB1CD8">
      <w:pPr>
        <w:rPr>
          <w:sz w:val="40"/>
          <w:szCs w:val="40"/>
          <w:lang w:val="es-ES_tradnl"/>
        </w:rPr>
      </w:pPr>
    </w:p>
    <w:p w14:paraId="7B740D4F" w14:textId="77777777" w:rsidR="00CB1CD8" w:rsidRPr="00CD27F6" w:rsidRDefault="00CB1CD8" w:rsidP="00CB1CD8">
      <w:pPr>
        <w:rPr>
          <w:sz w:val="40"/>
          <w:szCs w:val="40"/>
          <w:lang w:val="es-ES_tradnl"/>
        </w:rPr>
      </w:pPr>
    </w:p>
    <w:p w14:paraId="2E2F7CB9" w14:textId="77777777" w:rsidR="00CB1CD8" w:rsidRPr="00CD27F6" w:rsidRDefault="00CB1CD8" w:rsidP="00CB1CD8">
      <w:pPr>
        <w:jc w:val="center"/>
        <w:rPr>
          <w:sz w:val="40"/>
          <w:szCs w:val="40"/>
          <w:lang w:val="es-ES_tradnl"/>
        </w:rPr>
      </w:pPr>
    </w:p>
    <w:p w14:paraId="6ED083C5" w14:textId="77777777" w:rsidR="00CB1CD8" w:rsidRDefault="00CB1CD8" w:rsidP="00CB1CD8">
      <w:pPr>
        <w:jc w:val="center"/>
        <w:rPr>
          <w:sz w:val="40"/>
          <w:szCs w:val="40"/>
          <w:lang w:val="es-ES_tradnl"/>
        </w:rPr>
      </w:pPr>
    </w:p>
    <w:p w14:paraId="505C101B" w14:textId="77777777" w:rsidR="00CB1CD8" w:rsidRDefault="00CB1CD8" w:rsidP="00CB1CD8">
      <w:pPr>
        <w:jc w:val="center"/>
        <w:rPr>
          <w:sz w:val="40"/>
          <w:szCs w:val="40"/>
          <w:lang w:val="es-ES_tradnl"/>
        </w:rPr>
      </w:pPr>
    </w:p>
    <w:p w14:paraId="76E2B93E" w14:textId="77777777" w:rsidR="00CB1CD8" w:rsidRDefault="00CB1CD8" w:rsidP="00CB1CD8">
      <w:pPr>
        <w:tabs>
          <w:tab w:val="left" w:pos="5760"/>
        </w:tabs>
        <w:rPr>
          <w:sz w:val="40"/>
          <w:szCs w:val="40"/>
          <w:lang w:val="es-ES_tradnl"/>
        </w:rPr>
      </w:pPr>
      <w:r>
        <w:rPr>
          <w:sz w:val="40"/>
          <w:szCs w:val="40"/>
          <w:lang w:val="es-ES_tradnl"/>
        </w:rPr>
        <w:tab/>
      </w:r>
    </w:p>
    <w:p w14:paraId="72E96CC4" w14:textId="77777777" w:rsidR="00CB1CD8" w:rsidRDefault="00CB1CD8" w:rsidP="00CB1CD8">
      <w:pPr>
        <w:jc w:val="center"/>
        <w:rPr>
          <w:sz w:val="40"/>
          <w:szCs w:val="40"/>
          <w:lang w:val="es-ES_tradnl"/>
        </w:rPr>
      </w:pPr>
    </w:p>
    <w:p w14:paraId="451F4732" w14:textId="37CA09DA" w:rsidR="00CB1CD8" w:rsidRDefault="003E1308">
      <w:pPr>
        <w:spacing w:after="160" w:line="259" w:lineRule="auto"/>
        <w:rPr>
          <w:b/>
          <w:color w:val="000000" w:themeColor="text1"/>
          <w:sz w:val="32"/>
          <w:szCs w:val="32"/>
        </w:rPr>
        <w:sectPr w:rsidR="00CB1CD8" w:rsidSect="004E3F16">
          <w:headerReference w:type="default" r:id="rId11"/>
          <w:pgSz w:w="12240" w:h="15840"/>
          <w:pgMar w:top="1440" w:right="2160" w:bottom="1440" w:left="2160" w:header="426" w:footer="708" w:gutter="0"/>
          <w:cols w:space="708"/>
          <w:docGrid w:linePitch="360"/>
        </w:sectPr>
      </w:pPr>
      <w:r>
        <w:rPr>
          <w:b/>
          <w:noProof/>
          <w:color w:val="000000" w:themeColor="text1"/>
          <w:sz w:val="32"/>
          <w:szCs w:val="32"/>
          <w:lang w:eastAsia="es-DO"/>
        </w:rPr>
        <mc:AlternateContent>
          <mc:Choice Requires="wps">
            <w:drawing>
              <wp:anchor distT="0" distB="0" distL="114300" distR="114300" simplePos="0" relativeHeight="251698176" behindDoc="0" locked="0" layoutInCell="1" allowOverlap="1" wp14:anchorId="37A6AE41" wp14:editId="6161D824">
                <wp:simplePos x="0" y="0"/>
                <wp:positionH relativeFrom="column">
                  <wp:posOffset>4657725</wp:posOffset>
                </wp:positionH>
                <wp:positionV relativeFrom="paragraph">
                  <wp:posOffset>410210</wp:posOffset>
                </wp:positionV>
                <wp:extent cx="723900" cy="3810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7239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89543" id="Rectángulo 3" o:spid="_x0000_s1026" style="position:absolute;margin-left:366.75pt;margin-top:32.3pt;width:57pt;height:30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" fillcolor="white [3212]" strokecolor="white [3212]" strokeweight="1pt"/>
            </w:pict>
          </mc:Fallback>
        </mc:AlternateContent>
      </w:r>
      <w:r w:rsidR="00CB1CD8">
        <w:rPr>
          <w:b/>
          <w:color w:val="000000" w:themeColor="text1"/>
          <w:sz w:val="32"/>
          <w:szCs w:val="32"/>
        </w:rPr>
        <w:br w:type="page"/>
      </w:r>
    </w:p>
    <w:p w14:paraId="42FD0CFB" w14:textId="57B6A32A" w:rsidR="00CB1CD8" w:rsidRPr="00B33078" w:rsidRDefault="00CB1CD8" w:rsidP="00B50372">
      <w:pPr>
        <w:pStyle w:val="Sinespaciado"/>
        <w:jc w:val="center"/>
        <w:rPr>
          <w:rFonts w:ascii="Arial" w:hAnsi="Arial" w:cs="Arial"/>
          <w:sz w:val="12"/>
          <w:szCs w:val="28"/>
          <w:lang w:val="es-ES"/>
        </w:rPr>
      </w:pPr>
    </w:p>
    <w:p w14:paraId="07086A87" w14:textId="51AF6952" w:rsidR="00D5711D" w:rsidRPr="00602CD7" w:rsidRDefault="00602CD7" w:rsidP="00D5711D">
      <w:pPr>
        <w:pStyle w:val="Ttulo1"/>
        <w:numPr>
          <w:ilvl w:val="0"/>
          <w:numId w:val="0"/>
        </w:numPr>
        <w:rPr>
          <w:rFonts w:cs="Times New Roman"/>
          <w:color w:val="000000" w:themeColor="text1"/>
          <w:sz w:val="24"/>
        </w:rPr>
      </w:pPr>
      <w:bookmarkStart w:id="0" w:name="_Toc500949410"/>
      <w:r w:rsidRPr="00602CD7">
        <w:rPr>
          <w:rFonts w:cs="Times New Roman"/>
          <w:color w:val="000000" w:themeColor="text1"/>
        </w:rPr>
        <w:t>I</w:t>
      </w:r>
      <w:r w:rsidR="008116F5" w:rsidRPr="00602CD7">
        <w:rPr>
          <w:rFonts w:cs="Times New Roman"/>
          <w:color w:val="000000" w:themeColor="text1"/>
        </w:rPr>
        <w:t xml:space="preserve">. </w:t>
      </w:r>
      <w:r w:rsidR="00785866" w:rsidRPr="00602CD7">
        <w:rPr>
          <w:rFonts w:cs="Times New Roman"/>
          <w:color w:val="000000" w:themeColor="text1"/>
        </w:rPr>
        <w:t>RESUMEN EJECUTIVO</w:t>
      </w:r>
      <w:bookmarkEnd w:id="0"/>
      <w:r w:rsidR="00D5711D" w:rsidRPr="00602CD7">
        <w:rPr>
          <w:rFonts w:cs="Times New Roman"/>
          <w:color w:val="000000" w:themeColor="text1"/>
        </w:rPr>
        <w:br/>
      </w:r>
    </w:p>
    <w:p w14:paraId="6EAE8E11" w14:textId="17E5F05F" w:rsidR="00BF3997" w:rsidRPr="00D5711D" w:rsidRDefault="00785866" w:rsidP="002D5E52">
      <w:pPr>
        <w:tabs>
          <w:tab w:val="left" w:pos="284"/>
          <w:tab w:val="left" w:pos="567"/>
        </w:tabs>
        <w:spacing w:line="480" w:lineRule="auto"/>
        <w:ind w:firstLine="709"/>
        <w:jc w:val="both"/>
        <w:rPr>
          <w:color w:val="000000" w:themeColor="text1"/>
        </w:rPr>
      </w:pPr>
      <w:r w:rsidRPr="00CB10EF">
        <w:rPr>
          <w:color w:val="000000" w:themeColor="text1"/>
        </w:rPr>
        <w:t xml:space="preserve">La </w:t>
      </w:r>
      <w:r w:rsidR="009E449E" w:rsidRPr="009E449E">
        <w:rPr>
          <w:smallCaps/>
          <w:color w:val="000000" w:themeColor="text1"/>
        </w:rPr>
        <w:t>Superintendencia De Electricidad</w:t>
      </w:r>
      <w:r w:rsidRPr="00CB10EF">
        <w:rPr>
          <w:color w:val="000000" w:themeColor="text1"/>
        </w:rPr>
        <w:t xml:space="preserve"> (SIE) </w:t>
      </w:r>
      <w:r w:rsidR="007B16D1">
        <w:t>constituye el e</w:t>
      </w:r>
      <w:r w:rsidR="008D3B9B">
        <w:t>nte r</w:t>
      </w:r>
      <w:r w:rsidR="007B16D1" w:rsidRPr="007107C9">
        <w:t xml:space="preserve">egulador del Subsector Eléctrico </w:t>
      </w:r>
      <w:r w:rsidR="007B16D1" w:rsidRPr="00A6640A">
        <w:rPr>
          <w:i/>
          <w:color w:val="000000" w:themeColor="text1"/>
        </w:rPr>
        <w:t>Dominicano</w:t>
      </w:r>
      <w:r w:rsidR="007B16D1">
        <w:t>, s</w:t>
      </w:r>
      <w:r w:rsidR="00CE1D84">
        <w:rPr>
          <w:color w:val="000000" w:themeColor="text1"/>
        </w:rPr>
        <w:t xml:space="preserve">us actividades y proyectos </w:t>
      </w:r>
      <w:r w:rsidRPr="00CB10EF">
        <w:rPr>
          <w:color w:val="000000" w:themeColor="text1"/>
        </w:rPr>
        <w:t xml:space="preserve">se enmarcan en el </w:t>
      </w:r>
      <w:r w:rsidR="008D3B9B">
        <w:rPr>
          <w:color w:val="000000" w:themeColor="text1"/>
        </w:rPr>
        <w:t>Tercer</w:t>
      </w:r>
      <w:r w:rsidR="008D3B9B" w:rsidRPr="00CB10EF">
        <w:rPr>
          <w:color w:val="000000" w:themeColor="text1"/>
        </w:rPr>
        <w:t xml:space="preserve"> </w:t>
      </w:r>
      <w:r w:rsidRPr="00CB10EF">
        <w:rPr>
          <w:color w:val="000000" w:themeColor="text1"/>
        </w:rPr>
        <w:t>Eje de la Estrategia Nacional de Desarrollo (END), y se ori</w:t>
      </w:r>
      <w:r>
        <w:rPr>
          <w:color w:val="000000" w:themeColor="text1"/>
        </w:rPr>
        <w:t xml:space="preserve">enta </w:t>
      </w:r>
      <w:r w:rsidRPr="00CB10EF">
        <w:rPr>
          <w:color w:val="000000" w:themeColor="text1"/>
        </w:rPr>
        <w:t xml:space="preserve">a dar cumplimiento al </w:t>
      </w:r>
      <w:r>
        <w:rPr>
          <w:color w:val="000000" w:themeColor="text1"/>
        </w:rPr>
        <w:t xml:space="preserve">Objetivo </w:t>
      </w:r>
      <w:r w:rsidR="00220FF1">
        <w:rPr>
          <w:color w:val="000000" w:themeColor="text1"/>
        </w:rPr>
        <w:t>G</w:t>
      </w:r>
      <w:r w:rsidR="008D3B9B">
        <w:rPr>
          <w:color w:val="000000" w:themeColor="text1"/>
        </w:rPr>
        <w:t>eneral 3.2.</w:t>
      </w:r>
      <w:r w:rsidR="0022377B">
        <w:rPr>
          <w:color w:val="000000" w:themeColor="text1"/>
        </w:rPr>
        <w:t xml:space="preserve"> </w:t>
      </w:r>
      <w:r w:rsidR="0022377B" w:rsidRPr="00AE61ED">
        <w:rPr>
          <w:color w:val="000000" w:themeColor="text1"/>
        </w:rPr>
        <w:t>puntualmente</w:t>
      </w:r>
      <w:r w:rsidR="0022377B">
        <w:rPr>
          <w:color w:val="000000" w:themeColor="text1"/>
        </w:rPr>
        <w:t xml:space="preserve"> al</w:t>
      </w:r>
      <w:r w:rsidR="008D3B9B">
        <w:rPr>
          <w:color w:val="000000" w:themeColor="text1"/>
        </w:rPr>
        <w:t xml:space="preserve"> Objetivo Específico 3.2.1</w:t>
      </w:r>
      <w:r w:rsidR="00220FF1" w:rsidRPr="00CB10EF">
        <w:rPr>
          <w:color w:val="000000" w:themeColor="text1"/>
        </w:rPr>
        <w:t>.</w:t>
      </w:r>
    </w:p>
    <w:p w14:paraId="49A56D26" w14:textId="77777777" w:rsidR="00172F3F" w:rsidRPr="002D5E52" w:rsidRDefault="00172F3F" w:rsidP="00323658">
      <w:pPr>
        <w:spacing w:line="480" w:lineRule="auto"/>
        <w:jc w:val="both"/>
        <w:outlineLvl w:val="0"/>
        <w:rPr>
          <w:sz w:val="12"/>
        </w:rPr>
      </w:pPr>
    </w:p>
    <w:p w14:paraId="40716504" w14:textId="6CA1BEAE" w:rsidR="00323658" w:rsidRPr="00172F3F" w:rsidRDefault="00323658" w:rsidP="00A6640A">
      <w:pPr>
        <w:tabs>
          <w:tab w:val="left" w:pos="284"/>
          <w:tab w:val="left" w:pos="567"/>
        </w:tabs>
        <w:spacing w:line="480" w:lineRule="auto"/>
        <w:ind w:firstLine="709"/>
        <w:jc w:val="both"/>
      </w:pPr>
      <w:r>
        <w:t>E</w:t>
      </w:r>
      <w:r w:rsidR="00D36E43">
        <w:t>n el año 2017</w:t>
      </w:r>
      <w:r w:rsidR="00E32965" w:rsidRPr="009905C3">
        <w:t xml:space="preserve">, la SIE </w:t>
      </w:r>
      <w:r w:rsidR="003D6A5B">
        <w:t>decidió</w:t>
      </w:r>
      <w:r w:rsidR="00E32965" w:rsidRPr="009905C3">
        <w:t xml:space="preserve"> por resolución: </w:t>
      </w:r>
      <w:r w:rsidR="00AE61ED">
        <w:t xml:space="preserve">(i) </w:t>
      </w:r>
      <w:r w:rsidR="00DE245D" w:rsidRPr="009905C3">
        <w:t>autoriza</w:t>
      </w:r>
      <w:r w:rsidR="00DE245D">
        <w:t xml:space="preserve">r </w:t>
      </w:r>
      <w:r w:rsidR="0046021E">
        <w:t xml:space="preserve">la </w:t>
      </w:r>
      <w:r w:rsidR="00DE245D">
        <w:t xml:space="preserve">puesta </w:t>
      </w:r>
      <w:r w:rsidR="0046021E">
        <w:t xml:space="preserve">en </w:t>
      </w:r>
      <w:r w:rsidR="00DE245D">
        <w:t xml:space="preserve">servicio </w:t>
      </w:r>
      <w:r w:rsidR="0046021E">
        <w:t>de</w:t>
      </w:r>
      <w:r w:rsidR="00914854">
        <w:t xml:space="preserve"> tres</w:t>
      </w:r>
      <w:r w:rsidR="0046021E">
        <w:t xml:space="preserve"> </w:t>
      </w:r>
      <w:r w:rsidR="00914854">
        <w:t>(</w:t>
      </w:r>
      <w:r w:rsidR="0022377B">
        <w:t>3</w:t>
      </w:r>
      <w:r w:rsidR="00914854">
        <w:t>)</w:t>
      </w:r>
      <w:r w:rsidR="00FD45C1" w:rsidRPr="009905C3">
        <w:t xml:space="preserve"> Central</w:t>
      </w:r>
      <w:r w:rsidR="00B26B97">
        <w:t>es</w:t>
      </w:r>
      <w:r w:rsidR="008F6F76">
        <w:t xml:space="preserve"> de Generación, </w:t>
      </w:r>
      <w:r w:rsidR="00914854">
        <w:t>tres (3)</w:t>
      </w:r>
      <w:r w:rsidR="00914854" w:rsidRPr="009905C3">
        <w:t xml:space="preserve"> </w:t>
      </w:r>
      <w:r w:rsidR="008F6F76">
        <w:t xml:space="preserve">Subestaciones y </w:t>
      </w:r>
      <w:r w:rsidR="00914854">
        <w:t>dos (</w:t>
      </w:r>
      <w:r w:rsidR="0022377B">
        <w:t>2</w:t>
      </w:r>
      <w:r w:rsidR="00914854">
        <w:t>)</w:t>
      </w:r>
      <w:r w:rsidR="00A44DDD" w:rsidRPr="009905C3">
        <w:t xml:space="preserve"> Líneas de Tr</w:t>
      </w:r>
      <w:r w:rsidR="00AE61ED">
        <w:t>ansmisión;</w:t>
      </w:r>
      <w:r w:rsidR="008F6F76">
        <w:t xml:space="preserve"> (ii) conceder </w:t>
      </w:r>
      <w:r w:rsidR="00914854" w:rsidRPr="00A6640A">
        <w:rPr>
          <w:color w:val="000000" w:themeColor="text1"/>
        </w:rPr>
        <w:t>catorce</w:t>
      </w:r>
      <w:r w:rsidR="00914854">
        <w:t xml:space="preserve"> (</w:t>
      </w:r>
      <w:r w:rsidR="00DE245D">
        <w:t>14</w:t>
      </w:r>
      <w:r w:rsidR="00914854">
        <w:t>)</w:t>
      </w:r>
      <w:r w:rsidR="008F6F76">
        <w:t xml:space="preserve"> </w:t>
      </w:r>
      <w:r w:rsidR="00A44DDD" w:rsidRPr="009905C3">
        <w:t>Autorizaciones para el ejercicio de la condición de Usuario No Regulado (UNR), y,</w:t>
      </w:r>
      <w:r w:rsidR="00FD45C1" w:rsidRPr="009905C3">
        <w:t xml:space="preserve"> (iii) </w:t>
      </w:r>
      <w:r w:rsidR="008F6F76">
        <w:t xml:space="preserve">expedir </w:t>
      </w:r>
      <w:r w:rsidR="00914854">
        <w:t>tres (</w:t>
      </w:r>
      <w:r w:rsidR="00DE245D">
        <w:t>3</w:t>
      </w:r>
      <w:r w:rsidR="00914854">
        <w:t>)</w:t>
      </w:r>
      <w:r w:rsidR="00A44DDD" w:rsidRPr="009905C3">
        <w:t xml:space="preserve"> recomendaciones favorables para Concesión de Generación</w:t>
      </w:r>
      <w:r w:rsidR="00FD45C1" w:rsidRPr="009905C3">
        <w:t>.</w:t>
      </w:r>
      <w:r w:rsidR="00172F3F">
        <w:t xml:space="preserve"> </w:t>
      </w:r>
    </w:p>
    <w:p w14:paraId="44A477A2" w14:textId="5F287ED2" w:rsidR="00B33078" w:rsidRPr="00E61736" w:rsidRDefault="00B33078" w:rsidP="00161E45">
      <w:pPr>
        <w:spacing w:line="480" w:lineRule="auto"/>
        <w:ind w:firstLine="708"/>
        <w:jc w:val="both"/>
        <w:rPr>
          <w:sz w:val="4"/>
          <w:szCs w:val="23"/>
        </w:rPr>
      </w:pPr>
    </w:p>
    <w:p w14:paraId="2507A911" w14:textId="7CCCFC25" w:rsidR="002D5E52" w:rsidRPr="00E61736" w:rsidRDefault="00161E45" w:rsidP="00E61736">
      <w:pPr>
        <w:tabs>
          <w:tab w:val="left" w:pos="284"/>
          <w:tab w:val="left" w:pos="567"/>
        </w:tabs>
        <w:spacing w:line="480" w:lineRule="auto"/>
        <w:ind w:firstLine="709"/>
        <w:jc w:val="both"/>
      </w:pPr>
      <w:r w:rsidRPr="00114513">
        <w:t xml:space="preserve">Las autorizaciones de UNR tienen un alto impacto en las empresas y en sus ventas en el mercado, </w:t>
      </w:r>
      <w:r w:rsidRPr="00A6640A">
        <w:rPr>
          <w:color w:val="000000" w:themeColor="text1"/>
        </w:rPr>
        <w:t>debido</w:t>
      </w:r>
      <w:r w:rsidRPr="00114513">
        <w:t xml:space="preserve"> a la diferencia de precio que se da cuando éstas, al recibir la autorización, tienen acceso al Mercado Eléctrico Mayorista</w:t>
      </w:r>
      <w:r w:rsidR="005F0A07">
        <w:t xml:space="preserve"> (MEM)</w:t>
      </w:r>
      <w:r w:rsidRPr="00114513">
        <w:t>; las reducciones en el costo de la electricidad que experimentan les permite ofertar mejores precios de venta, haciéndolas más competitivas en el mercado internacional (como es el caso de las Zonas Francas) o favoreciendo con m</w:t>
      </w:r>
      <w:r w:rsidR="008F6F76">
        <w:t>ejores precios de sus productos</w:t>
      </w:r>
      <w:r w:rsidRPr="00114513">
        <w:t xml:space="preserve"> a los consumidores nacionales.</w:t>
      </w:r>
    </w:p>
    <w:p w14:paraId="0C3F1D18" w14:textId="64CDD841" w:rsidR="00323658" w:rsidRDefault="00323658" w:rsidP="00A6640A">
      <w:pPr>
        <w:tabs>
          <w:tab w:val="left" w:pos="284"/>
          <w:tab w:val="left" w:pos="567"/>
        </w:tabs>
        <w:spacing w:line="480" w:lineRule="auto"/>
        <w:ind w:firstLine="709"/>
        <w:jc w:val="both"/>
      </w:pPr>
      <w:r w:rsidRPr="00F8225F">
        <w:t xml:space="preserve">Las autorizaciones de nuevas concesiones de generación, tienen un </w:t>
      </w:r>
      <w:r w:rsidR="00FD21CD" w:rsidRPr="00F8225F">
        <w:t xml:space="preserve">triple </w:t>
      </w:r>
      <w:r w:rsidRPr="00F8225F">
        <w:t>impacto:</w:t>
      </w:r>
      <w:r w:rsidR="00FD21CD">
        <w:t xml:space="preserve"> (i) h</w:t>
      </w:r>
      <w:r w:rsidRPr="00D479F7">
        <w:t>acen más competitivo el mercado, lo cual conduce a mejores precios de la energí</w:t>
      </w:r>
      <w:r w:rsidR="00FD21CD">
        <w:t>a a los usuarios finales; (ii) c</w:t>
      </w:r>
      <w:r w:rsidRPr="00D479F7">
        <w:t xml:space="preserve">ontribuye a mejorar la seguridad del </w:t>
      </w:r>
      <w:r w:rsidR="00261A26" w:rsidRPr="00261A26">
        <w:rPr>
          <w:sz w:val="16"/>
          <w:szCs w:val="16"/>
        </w:rPr>
        <w:br/>
      </w:r>
      <w:r w:rsidR="00261A26" w:rsidRPr="00261A26">
        <w:rPr>
          <w:sz w:val="16"/>
          <w:szCs w:val="16"/>
        </w:rPr>
        <w:br/>
      </w:r>
      <w:r w:rsidRPr="00D479F7">
        <w:lastRenderedPageBreak/>
        <w:t>suministro (reduciendo las probabilidades de interrupciones del s</w:t>
      </w:r>
      <w:r w:rsidR="00FD21CD">
        <w:t>ervicio a la población); (iii) e</w:t>
      </w:r>
      <w:r w:rsidRPr="00D479F7">
        <w:t xml:space="preserve">n el caso de las renovables, ayudan a la salud del </w:t>
      </w:r>
      <w:r w:rsidR="008F6F76">
        <w:t xml:space="preserve">medio </w:t>
      </w:r>
      <w:r w:rsidRPr="00D479F7">
        <w:t>ambiente, y a la reducción de costos en la importación de combustibles fósiles que hace el país, lo cual a su vez, beneficia la economía nacional.</w:t>
      </w:r>
    </w:p>
    <w:p w14:paraId="3E59418C" w14:textId="77777777" w:rsidR="002D5E52" w:rsidRPr="002D5E52" w:rsidRDefault="002D5E52" w:rsidP="002D5E52">
      <w:pPr>
        <w:spacing w:line="480" w:lineRule="auto"/>
        <w:ind w:firstLine="708"/>
        <w:jc w:val="both"/>
        <w:rPr>
          <w:sz w:val="12"/>
          <w:szCs w:val="12"/>
        </w:rPr>
      </w:pPr>
    </w:p>
    <w:p w14:paraId="544AA5BB" w14:textId="0AEA5ED9" w:rsidR="006D386B" w:rsidRPr="00EB1F42" w:rsidRDefault="006D386B" w:rsidP="00A6640A">
      <w:pPr>
        <w:tabs>
          <w:tab w:val="left" w:pos="284"/>
          <w:tab w:val="left" w:pos="567"/>
        </w:tabs>
        <w:spacing w:line="480" w:lineRule="auto"/>
        <w:ind w:firstLine="709"/>
        <w:jc w:val="both"/>
        <w:rPr>
          <w:rFonts w:eastAsiaTheme="minorHAnsi"/>
          <w:i/>
          <w:sz w:val="20"/>
          <w:szCs w:val="20"/>
        </w:rPr>
      </w:pPr>
      <w:r w:rsidRPr="00EB1F42">
        <w:t>Al 30 de noviembre, la SIE recibió un total de 32,513 Reclamaciones de U</w:t>
      </w:r>
      <w:r>
        <w:t xml:space="preserve">suarios, </w:t>
      </w:r>
      <w:r w:rsidRPr="00EB1F42">
        <w:t xml:space="preserve">correspondiendo el 49.8% a EDEESTE, el 27.2% a EDESUR, el 22.5% a EDENORTE y el 0.46% a las distribuidoras Luz y Fuerza Las Terrenas, Consorcio Energético Punta Cana Macao y Empresa Progreso del Limón. Producto de estas reclamaciones la SIE ordenó a las empresas distribuidoras acreditar a los clientes un monto aproximado de </w:t>
      </w:r>
      <w:r w:rsidR="000A0924">
        <w:t>RD</w:t>
      </w:r>
      <w:r w:rsidRPr="00EB1F42">
        <w:t>$52</w:t>
      </w:r>
      <w:r>
        <w:t>.5</w:t>
      </w:r>
      <w:r w:rsidRPr="00EB1F42">
        <w:t xml:space="preserve"> millones </w:t>
      </w:r>
      <w:r>
        <w:t>de</w:t>
      </w:r>
      <w:r w:rsidRPr="00EB1F42">
        <w:t xml:space="preserve"> pesos. </w:t>
      </w:r>
    </w:p>
    <w:p w14:paraId="68629CAE" w14:textId="2BDEFF2F" w:rsidR="0046021E" w:rsidRPr="002D5E52" w:rsidRDefault="0046021E" w:rsidP="0046021E">
      <w:pPr>
        <w:pStyle w:val="Sinespaciado"/>
        <w:rPr>
          <w:rFonts w:ascii="Arial" w:hAnsi="Arial" w:cs="Arial"/>
          <w:color w:val="000000" w:themeColor="text1"/>
          <w:sz w:val="12"/>
          <w:szCs w:val="12"/>
          <w:lang w:val="es-DO"/>
        </w:rPr>
      </w:pPr>
    </w:p>
    <w:p w14:paraId="526F97F2" w14:textId="42EE538B" w:rsidR="00172F3F" w:rsidRDefault="006D386B" w:rsidP="00A6640A">
      <w:pPr>
        <w:tabs>
          <w:tab w:val="left" w:pos="284"/>
          <w:tab w:val="left" w:pos="567"/>
        </w:tabs>
        <w:spacing w:line="480" w:lineRule="auto"/>
        <w:ind w:firstLine="709"/>
        <w:jc w:val="both"/>
      </w:pPr>
      <w:r>
        <w:t xml:space="preserve">De </w:t>
      </w:r>
      <w:r w:rsidR="00F8225F">
        <w:t xml:space="preserve">los </w:t>
      </w:r>
      <w:r w:rsidRPr="008B36BC">
        <w:t>Grandes Usuarios se recibieron 313 reclamaciones, de las cuales el 58% corresponden a EDESUR el 20% a EDEESTE y el 22% a EDENORTE.  Se ordenó a las empresas distribuidora</w:t>
      </w:r>
      <w:r>
        <w:t>s acreditar</w:t>
      </w:r>
      <w:r w:rsidR="00F8225F">
        <w:t>,</w:t>
      </w:r>
      <w:r>
        <w:t xml:space="preserve"> en beneficio de los clientes</w:t>
      </w:r>
      <w:r w:rsidR="00F8225F">
        <w:t>,</w:t>
      </w:r>
      <w:r w:rsidRPr="008B36BC">
        <w:t xml:space="preserve"> un monto aproximado de </w:t>
      </w:r>
      <w:r w:rsidR="000A0924">
        <w:t>RD</w:t>
      </w:r>
      <w:r w:rsidRPr="008B36BC">
        <w:t>$</w:t>
      </w:r>
      <w:r>
        <w:t>8.8</w:t>
      </w:r>
      <w:r w:rsidRPr="008B36BC">
        <w:t xml:space="preserve"> millones de pesos.</w:t>
      </w:r>
    </w:p>
    <w:p w14:paraId="30B54D1D" w14:textId="18A22F21" w:rsidR="002D5E52" w:rsidRPr="002D5E52" w:rsidRDefault="002D5E52" w:rsidP="00172F3F">
      <w:pPr>
        <w:spacing w:line="480" w:lineRule="auto"/>
        <w:ind w:firstLine="709"/>
        <w:jc w:val="both"/>
        <w:rPr>
          <w:sz w:val="12"/>
          <w:szCs w:val="12"/>
        </w:rPr>
      </w:pPr>
    </w:p>
    <w:p w14:paraId="7EB6E29B" w14:textId="3AC45274" w:rsidR="00172F3F" w:rsidRPr="00027C63" w:rsidRDefault="00172F3F" w:rsidP="00A6640A">
      <w:pPr>
        <w:tabs>
          <w:tab w:val="left" w:pos="284"/>
          <w:tab w:val="left" w:pos="567"/>
        </w:tabs>
        <w:spacing w:line="480" w:lineRule="auto"/>
        <w:ind w:firstLine="709"/>
        <w:jc w:val="both"/>
      </w:pPr>
      <w:r>
        <w:t xml:space="preserve">En el 2017 la </w:t>
      </w:r>
      <w:r w:rsidR="002D5E52">
        <w:t xml:space="preserve">SIE </w:t>
      </w:r>
      <w:r w:rsidR="003C40F4">
        <w:t>creó</w:t>
      </w:r>
      <w:r>
        <w:t xml:space="preserve"> </w:t>
      </w:r>
      <w:r w:rsidR="002D5E52" w:rsidRPr="002D5E52">
        <w:rPr>
          <w:smallCaps/>
        </w:rPr>
        <w:t>Protecom En Línea</w:t>
      </w:r>
      <w:r>
        <w:t>, u</w:t>
      </w:r>
      <w:r w:rsidRPr="00027C63">
        <w:t xml:space="preserve">na plataforma web que permite a los usuarios la creación </w:t>
      </w:r>
      <w:r>
        <w:t xml:space="preserve">y consulta de sus reclamaciones, </w:t>
      </w:r>
      <w:r w:rsidRPr="00027C63">
        <w:t xml:space="preserve">así como interponer recursos jerárquicos a través del portal </w:t>
      </w:r>
      <w:r w:rsidRPr="00027C63">
        <w:rPr>
          <w:b/>
          <w:bCs/>
          <w:i/>
          <w:iCs/>
        </w:rPr>
        <w:t>www.sie.gob.do</w:t>
      </w:r>
      <w:r w:rsidR="003C40F4" w:rsidRPr="00027C63">
        <w:t>,</w:t>
      </w:r>
      <w:r w:rsidR="000A0924" w:rsidRPr="00027C63">
        <w:t xml:space="preserve"> desde su computador o cualquier dispositivo móvil (lapt</w:t>
      </w:r>
      <w:r w:rsidR="003C40F4">
        <w:t xml:space="preserve">ops, tabletas, celulares, etc.), </w:t>
      </w:r>
      <w:r w:rsidRPr="00027C63">
        <w:t xml:space="preserve">sin </w:t>
      </w:r>
      <w:r w:rsidR="000A0924">
        <w:t xml:space="preserve">la </w:t>
      </w:r>
      <w:r w:rsidRPr="00027C63">
        <w:t>necesidad de trasladarse a una oficina y/o Centro de Atención al Usuario PROTECOM</w:t>
      </w:r>
      <w:r w:rsidR="000A0924">
        <w:t>.</w:t>
      </w:r>
    </w:p>
    <w:p w14:paraId="7A5777C0" w14:textId="6FCDDBD2" w:rsidR="004F41B1" w:rsidRPr="002D5E52" w:rsidRDefault="004F41B1" w:rsidP="004F41B1">
      <w:pPr>
        <w:spacing w:line="480" w:lineRule="auto"/>
        <w:ind w:firstLine="708"/>
        <w:jc w:val="both"/>
        <w:rPr>
          <w:color w:val="000000" w:themeColor="text1"/>
          <w:sz w:val="12"/>
          <w:szCs w:val="12"/>
        </w:rPr>
      </w:pPr>
    </w:p>
    <w:p w14:paraId="179BE4E9" w14:textId="56D5444E" w:rsidR="005F0A07" w:rsidRDefault="003C40F4" w:rsidP="00261A26">
      <w:pPr>
        <w:spacing w:line="480" w:lineRule="auto"/>
        <w:ind w:firstLine="708"/>
        <w:jc w:val="both"/>
        <w:rPr>
          <w:color w:val="000000" w:themeColor="text1"/>
        </w:rPr>
      </w:pPr>
      <w:r>
        <w:rPr>
          <w:color w:val="000000" w:themeColor="text1"/>
        </w:rPr>
        <w:lastRenderedPageBreak/>
        <w:t>En este periodo, l</w:t>
      </w:r>
      <w:r w:rsidR="004F41B1" w:rsidRPr="004F41B1">
        <w:rPr>
          <w:color w:val="000000" w:themeColor="text1"/>
        </w:rPr>
        <w:t>a</w:t>
      </w:r>
      <w:r>
        <w:rPr>
          <w:color w:val="000000" w:themeColor="text1"/>
        </w:rPr>
        <w:t xml:space="preserve"> SIE</w:t>
      </w:r>
      <w:r w:rsidR="004F41B1" w:rsidRPr="004F41B1">
        <w:rPr>
          <w:color w:val="000000" w:themeColor="text1"/>
        </w:rPr>
        <w:t xml:space="preserve"> emitió la Resolución SIE-051-2017-MEMI, mediante la cual dispuso la </w:t>
      </w:r>
      <w:r w:rsidR="004F41B1" w:rsidRPr="004F41B1">
        <w:rPr>
          <w:smallCaps/>
          <w:color w:val="000000" w:themeColor="text1"/>
        </w:rPr>
        <w:t xml:space="preserve">“Regularización Redes De Distribución </w:t>
      </w:r>
      <w:r w:rsidR="004F41B1" w:rsidRPr="003C40F4">
        <w:rPr>
          <w:smallCaps/>
          <w:color w:val="000000" w:themeColor="text1"/>
        </w:rPr>
        <w:t xml:space="preserve">Distrito Municipal </w:t>
      </w:r>
      <w:r w:rsidRPr="003C40F4">
        <w:rPr>
          <w:smallCaps/>
          <w:color w:val="000000" w:themeColor="text1"/>
        </w:rPr>
        <w:t>“</w:t>
      </w:r>
      <w:r w:rsidR="004F41B1" w:rsidRPr="003C40F4">
        <w:rPr>
          <w:smallCaps/>
          <w:color w:val="000000" w:themeColor="text1"/>
        </w:rPr>
        <w:t>El Limón</w:t>
      </w:r>
      <w:r w:rsidRPr="003C40F4">
        <w:rPr>
          <w:smallCaps/>
          <w:color w:val="000000" w:themeColor="text1"/>
        </w:rPr>
        <w:t>”</w:t>
      </w:r>
      <w:r w:rsidR="004F41B1" w:rsidRPr="003C40F4">
        <w:rPr>
          <w:smallCaps/>
          <w:color w:val="000000" w:themeColor="text1"/>
        </w:rPr>
        <w:t xml:space="preserve"> y Comunidades </w:t>
      </w:r>
      <w:r w:rsidRPr="003C40F4">
        <w:rPr>
          <w:smallCaps/>
          <w:color w:val="000000" w:themeColor="text1"/>
        </w:rPr>
        <w:t>“</w:t>
      </w:r>
      <w:r w:rsidR="004F41B1" w:rsidRPr="003C40F4">
        <w:rPr>
          <w:smallCaps/>
          <w:color w:val="000000" w:themeColor="text1"/>
        </w:rPr>
        <w:t>El Portillo</w:t>
      </w:r>
      <w:r w:rsidRPr="003C40F4">
        <w:rPr>
          <w:smallCaps/>
          <w:color w:val="000000" w:themeColor="text1"/>
        </w:rPr>
        <w:t>”</w:t>
      </w:r>
      <w:r w:rsidR="004F41B1" w:rsidRPr="003C40F4">
        <w:rPr>
          <w:smallCaps/>
          <w:color w:val="000000" w:themeColor="text1"/>
        </w:rPr>
        <w:t xml:space="preserve">, </w:t>
      </w:r>
      <w:r w:rsidRPr="003C40F4">
        <w:rPr>
          <w:smallCaps/>
          <w:color w:val="000000" w:themeColor="text1"/>
        </w:rPr>
        <w:t>“</w:t>
      </w:r>
      <w:r w:rsidR="004F41B1" w:rsidRPr="003C40F4">
        <w:rPr>
          <w:smallCaps/>
          <w:color w:val="000000" w:themeColor="text1"/>
        </w:rPr>
        <w:t>Tierra Blanca</w:t>
      </w:r>
      <w:r w:rsidRPr="003C40F4">
        <w:rPr>
          <w:smallCaps/>
          <w:color w:val="000000" w:themeColor="text1"/>
        </w:rPr>
        <w:t>”</w:t>
      </w:r>
      <w:r w:rsidR="004F41B1" w:rsidRPr="003C40F4">
        <w:rPr>
          <w:smallCaps/>
          <w:color w:val="000000" w:themeColor="text1"/>
        </w:rPr>
        <w:t xml:space="preserve">, </w:t>
      </w:r>
      <w:r w:rsidRPr="003C40F4">
        <w:rPr>
          <w:smallCaps/>
          <w:color w:val="000000" w:themeColor="text1"/>
        </w:rPr>
        <w:t>“</w:t>
      </w:r>
      <w:r w:rsidR="004F41B1" w:rsidRPr="003C40F4">
        <w:rPr>
          <w:smallCaps/>
          <w:color w:val="000000" w:themeColor="text1"/>
        </w:rPr>
        <w:t>Rancho Español</w:t>
      </w:r>
      <w:r w:rsidRPr="003C40F4">
        <w:rPr>
          <w:smallCaps/>
          <w:color w:val="000000" w:themeColor="text1"/>
        </w:rPr>
        <w:t>”</w:t>
      </w:r>
      <w:r w:rsidR="004F41B1" w:rsidRPr="003C40F4">
        <w:rPr>
          <w:smallCaps/>
          <w:color w:val="000000" w:themeColor="text1"/>
        </w:rPr>
        <w:t xml:space="preserve">, </w:t>
      </w:r>
      <w:r w:rsidRPr="003C40F4">
        <w:rPr>
          <w:smallCaps/>
          <w:color w:val="000000" w:themeColor="text1"/>
        </w:rPr>
        <w:t>“</w:t>
      </w:r>
      <w:r w:rsidR="004F41B1" w:rsidRPr="003C40F4">
        <w:rPr>
          <w:smallCaps/>
          <w:color w:val="000000" w:themeColor="text1"/>
        </w:rPr>
        <w:t>Monte Adentro</w:t>
      </w:r>
      <w:r w:rsidRPr="003C40F4">
        <w:rPr>
          <w:smallCaps/>
          <w:color w:val="000000" w:themeColor="text1"/>
        </w:rPr>
        <w:t>”</w:t>
      </w:r>
      <w:r w:rsidR="004F41B1" w:rsidRPr="003C40F4">
        <w:rPr>
          <w:smallCaps/>
          <w:color w:val="000000" w:themeColor="text1"/>
        </w:rPr>
        <w:t xml:space="preserve">, </w:t>
      </w:r>
      <w:r w:rsidRPr="003C40F4">
        <w:rPr>
          <w:smallCaps/>
          <w:color w:val="000000" w:themeColor="text1"/>
        </w:rPr>
        <w:t>“</w:t>
      </w:r>
      <w:r w:rsidR="004F41B1" w:rsidRPr="003C40F4">
        <w:rPr>
          <w:smallCaps/>
          <w:color w:val="000000" w:themeColor="text1"/>
        </w:rPr>
        <w:t>Quisqueya Verde</w:t>
      </w:r>
      <w:r w:rsidRPr="003C40F4">
        <w:rPr>
          <w:smallCaps/>
          <w:color w:val="000000" w:themeColor="text1"/>
        </w:rPr>
        <w:t>”</w:t>
      </w:r>
      <w:r w:rsidR="004F41B1" w:rsidRPr="003C40F4">
        <w:rPr>
          <w:smallCaps/>
          <w:color w:val="000000" w:themeColor="text1"/>
        </w:rPr>
        <w:t xml:space="preserve">, </w:t>
      </w:r>
      <w:r w:rsidRPr="003C40F4">
        <w:rPr>
          <w:smallCaps/>
          <w:color w:val="000000" w:themeColor="text1"/>
        </w:rPr>
        <w:t>“</w:t>
      </w:r>
      <w:r w:rsidR="004F41B1" w:rsidRPr="003C40F4">
        <w:rPr>
          <w:smallCaps/>
          <w:color w:val="000000" w:themeColor="text1"/>
        </w:rPr>
        <w:t>Las Guázaras</w:t>
      </w:r>
      <w:r w:rsidRPr="003C40F4">
        <w:rPr>
          <w:smallCaps/>
          <w:color w:val="000000" w:themeColor="text1"/>
        </w:rPr>
        <w:t>”</w:t>
      </w:r>
      <w:r w:rsidR="004F41B1" w:rsidRPr="003C40F4">
        <w:rPr>
          <w:smallCaps/>
          <w:color w:val="000000" w:themeColor="text1"/>
        </w:rPr>
        <w:t xml:space="preserve">, </w:t>
      </w:r>
      <w:r w:rsidRPr="003C40F4">
        <w:rPr>
          <w:smallCaps/>
          <w:color w:val="000000" w:themeColor="text1"/>
        </w:rPr>
        <w:t>“</w:t>
      </w:r>
      <w:r w:rsidR="004F41B1" w:rsidRPr="003C40F4">
        <w:rPr>
          <w:smallCaps/>
          <w:color w:val="000000" w:themeColor="text1"/>
        </w:rPr>
        <w:t>Arroyo Chico</w:t>
      </w:r>
      <w:r w:rsidRPr="003C40F4">
        <w:rPr>
          <w:smallCaps/>
          <w:color w:val="000000" w:themeColor="text1"/>
        </w:rPr>
        <w:t>” y</w:t>
      </w:r>
      <w:r w:rsidR="004F41B1" w:rsidRPr="003C40F4">
        <w:rPr>
          <w:smallCaps/>
          <w:color w:val="000000" w:themeColor="text1"/>
        </w:rPr>
        <w:t xml:space="preserve"> </w:t>
      </w:r>
      <w:r w:rsidRPr="003C40F4">
        <w:rPr>
          <w:smallCaps/>
          <w:color w:val="000000" w:themeColor="text1"/>
        </w:rPr>
        <w:t>“</w:t>
      </w:r>
      <w:r w:rsidR="004F41B1" w:rsidRPr="003C40F4">
        <w:rPr>
          <w:smallCaps/>
          <w:color w:val="000000" w:themeColor="text1"/>
        </w:rPr>
        <w:t>Batey Hormiga</w:t>
      </w:r>
      <w:r w:rsidRPr="003C40F4">
        <w:rPr>
          <w:smallCaps/>
          <w:color w:val="000000" w:themeColor="text1"/>
        </w:rPr>
        <w:t>”</w:t>
      </w:r>
      <w:r w:rsidR="004F41B1" w:rsidRPr="003C40F4">
        <w:rPr>
          <w:smallCaps/>
          <w:color w:val="000000" w:themeColor="text1"/>
        </w:rPr>
        <w:t xml:space="preserve">, Provincia </w:t>
      </w:r>
      <w:r w:rsidR="000A0924" w:rsidRPr="003C40F4">
        <w:rPr>
          <w:smallCaps/>
          <w:color w:val="000000" w:themeColor="text1"/>
        </w:rPr>
        <w:t>Samaná</w:t>
      </w:r>
      <w:r w:rsidR="000A0924" w:rsidRPr="004F41B1">
        <w:rPr>
          <w:smallCaps/>
          <w:color w:val="000000" w:themeColor="text1"/>
        </w:rPr>
        <w:t>.</w:t>
      </w:r>
      <w:r w:rsidR="000A0924" w:rsidRPr="004F41B1">
        <w:rPr>
          <w:color w:val="000000" w:themeColor="text1"/>
        </w:rPr>
        <w:t xml:space="preserve"> Con esta medida se favorecieron </w:t>
      </w:r>
      <w:r>
        <w:rPr>
          <w:color w:val="000000" w:themeColor="text1"/>
        </w:rPr>
        <w:t>3,500</w:t>
      </w:r>
      <w:r w:rsidR="000A0924" w:rsidRPr="004F41B1">
        <w:rPr>
          <w:color w:val="000000" w:themeColor="text1"/>
        </w:rPr>
        <w:t xml:space="preserve"> clientes, lo cual constituye un precedente relevante en los sistemas aislados del país y el segundo en la z</w:t>
      </w:r>
      <w:r>
        <w:rPr>
          <w:color w:val="000000" w:themeColor="text1"/>
        </w:rPr>
        <w:t xml:space="preserve">ona nordeste en los últimos 3 </w:t>
      </w:r>
      <w:r w:rsidR="000A0924" w:rsidRPr="004F41B1">
        <w:rPr>
          <w:color w:val="000000" w:themeColor="text1"/>
        </w:rPr>
        <w:t>años, de manera que la SIE envía un mensaje como vigilante del cumplimiento de la normativa vigente y</w:t>
      </w:r>
      <w:r w:rsidR="000A0924">
        <w:rPr>
          <w:color w:val="000000" w:themeColor="text1"/>
        </w:rPr>
        <w:t xml:space="preserve"> la prestación del servicio de </w:t>
      </w:r>
      <w:r w:rsidR="000A0924" w:rsidRPr="004F41B1">
        <w:rPr>
          <w:color w:val="000000" w:themeColor="text1"/>
        </w:rPr>
        <w:t>distribución de electricidad, para garantizar un suministro seguro, confiable y ef</w:t>
      </w:r>
      <w:r w:rsidR="00726819">
        <w:rPr>
          <w:color w:val="000000" w:themeColor="text1"/>
        </w:rPr>
        <w:t>iciente, a una tarifa razonable.</w:t>
      </w:r>
    </w:p>
    <w:p w14:paraId="78DDB379" w14:textId="531D0273" w:rsidR="006F1FC4" w:rsidRPr="006F1FC4" w:rsidRDefault="004F41B1" w:rsidP="00A6640A">
      <w:pPr>
        <w:spacing w:line="480" w:lineRule="auto"/>
        <w:ind w:firstLine="708"/>
        <w:jc w:val="both"/>
        <w:rPr>
          <w:color w:val="1F4E79" w:themeColor="accent1" w:themeShade="80"/>
        </w:rPr>
        <w:sectPr w:rsidR="006F1FC4" w:rsidRPr="006F1FC4" w:rsidSect="00BF3997">
          <w:headerReference w:type="default" r:id="rId12"/>
          <w:type w:val="continuous"/>
          <w:pgSz w:w="12240" w:h="15840"/>
          <w:pgMar w:top="1440" w:right="2160" w:bottom="1276" w:left="2160" w:header="425" w:footer="709" w:gutter="0"/>
          <w:cols w:space="708"/>
          <w:docGrid w:linePitch="360"/>
        </w:sectPr>
      </w:pPr>
      <w:r w:rsidRPr="004F41B1">
        <w:rPr>
          <w:color w:val="000000" w:themeColor="text1"/>
        </w:rPr>
        <w:t xml:space="preserve">En adición, y cumpliendo </w:t>
      </w:r>
      <w:r w:rsidRPr="006F1FC4">
        <w:rPr>
          <w:color w:val="000000" w:themeColor="text1"/>
        </w:rPr>
        <w:t>los</w:t>
      </w:r>
      <w:r w:rsidRPr="004F41B1">
        <w:rPr>
          <w:color w:val="000000" w:themeColor="text1"/>
        </w:rPr>
        <w:t xml:space="preserve"> mandatos establecidos en la L</w:t>
      </w:r>
      <w:r w:rsidR="00726819">
        <w:rPr>
          <w:color w:val="000000" w:themeColor="text1"/>
        </w:rPr>
        <w:t xml:space="preserve">ey </w:t>
      </w:r>
      <w:r w:rsidRPr="004F41B1">
        <w:rPr>
          <w:color w:val="000000" w:themeColor="text1"/>
        </w:rPr>
        <w:t>G</w:t>
      </w:r>
      <w:r w:rsidR="00726819">
        <w:rPr>
          <w:color w:val="000000" w:themeColor="text1"/>
        </w:rPr>
        <w:t xml:space="preserve">eneral de </w:t>
      </w:r>
      <w:r w:rsidRPr="004F41B1">
        <w:rPr>
          <w:color w:val="000000" w:themeColor="text1"/>
        </w:rPr>
        <w:t>E</w:t>
      </w:r>
      <w:r w:rsidR="00726819">
        <w:rPr>
          <w:color w:val="000000" w:themeColor="text1"/>
        </w:rPr>
        <w:t>lectricidad (LGE)</w:t>
      </w:r>
      <w:r w:rsidRPr="004F41B1">
        <w:rPr>
          <w:color w:val="000000" w:themeColor="text1"/>
        </w:rPr>
        <w:t xml:space="preserve"> y </w:t>
      </w:r>
      <w:r w:rsidR="00726819">
        <w:rPr>
          <w:color w:val="000000" w:themeColor="text1"/>
        </w:rPr>
        <w:t>su Reglamento de Aplicación (</w:t>
      </w:r>
      <w:r w:rsidR="002D5E52" w:rsidRPr="004F41B1">
        <w:rPr>
          <w:color w:val="000000" w:themeColor="text1"/>
        </w:rPr>
        <w:t>RLGE</w:t>
      </w:r>
      <w:r w:rsidR="00726819">
        <w:rPr>
          <w:color w:val="000000" w:themeColor="text1"/>
        </w:rPr>
        <w:t>)</w:t>
      </w:r>
      <w:r w:rsidR="002D5E52" w:rsidRPr="004F41B1">
        <w:rPr>
          <w:color w:val="000000" w:themeColor="text1"/>
        </w:rPr>
        <w:t>,</w:t>
      </w:r>
      <w:r w:rsidR="00F76C9E">
        <w:rPr>
          <w:color w:val="000000" w:themeColor="text1"/>
        </w:rPr>
        <w:t xml:space="preserve"> la SIE </w:t>
      </w:r>
      <w:r w:rsidRPr="004F41B1">
        <w:rPr>
          <w:color w:val="000000" w:themeColor="text1"/>
        </w:rPr>
        <w:t xml:space="preserve">actualizó varias normativas relacionadas </w:t>
      </w:r>
      <w:r w:rsidR="006F1FC4">
        <w:rPr>
          <w:color w:val="000000" w:themeColor="text1"/>
        </w:rPr>
        <w:t>a</w:t>
      </w:r>
      <w:r w:rsidR="002D5E52">
        <w:rPr>
          <w:color w:val="000000" w:themeColor="text1"/>
        </w:rPr>
        <w:t xml:space="preserve"> </w:t>
      </w:r>
      <w:r w:rsidRPr="004F41B1">
        <w:rPr>
          <w:color w:val="000000" w:themeColor="text1"/>
        </w:rPr>
        <w:t>la fijación de precios, peajes e incentivos en el</w:t>
      </w:r>
      <w:r w:rsidR="00F70008">
        <w:rPr>
          <w:color w:val="000000" w:themeColor="text1"/>
        </w:rPr>
        <w:t xml:space="preserve"> MEM</w:t>
      </w:r>
      <w:r w:rsidR="006F1FC4">
        <w:rPr>
          <w:color w:val="000000" w:themeColor="text1"/>
        </w:rPr>
        <w:t xml:space="preserve"> para el año 2018</w:t>
      </w:r>
      <w:r w:rsidR="002D5E52">
        <w:rPr>
          <w:color w:val="000000" w:themeColor="text1"/>
        </w:rPr>
        <w:t>.</w:t>
      </w:r>
      <w:r w:rsidR="006F1FC4">
        <w:rPr>
          <w:color w:val="000000" w:themeColor="text1"/>
        </w:rPr>
        <w:t xml:space="preserve"> P</w:t>
      </w:r>
      <w:r w:rsidR="000A0924" w:rsidRPr="004F41B1">
        <w:rPr>
          <w:color w:val="000000" w:themeColor="text1"/>
        </w:rPr>
        <w:t>odemos citar: (i) Fijación Incentivo Regul</w:t>
      </w:r>
      <w:r w:rsidR="006F1FC4">
        <w:rPr>
          <w:color w:val="000000" w:themeColor="text1"/>
        </w:rPr>
        <w:t>ación de Frecuencia</w:t>
      </w:r>
      <w:r w:rsidR="000A0924" w:rsidRPr="004F41B1">
        <w:rPr>
          <w:color w:val="000000" w:themeColor="text1"/>
        </w:rPr>
        <w:t>; (ii) Fijación Mecanismo de Compensación Unidades Generadores po</w:t>
      </w:r>
      <w:r w:rsidR="006F1FC4">
        <w:rPr>
          <w:color w:val="000000" w:themeColor="text1"/>
        </w:rPr>
        <w:t>r Despacho Forzado</w:t>
      </w:r>
      <w:r w:rsidR="000A0924" w:rsidRPr="004F41B1">
        <w:rPr>
          <w:color w:val="000000" w:themeColor="text1"/>
        </w:rPr>
        <w:t>; (iii) Fijación Costo Marginal Tope de Energía y Costo Desabastecimiento</w:t>
      </w:r>
      <w:r w:rsidR="000A0924" w:rsidRPr="004F41B1">
        <w:rPr>
          <w:color w:val="1F4E79" w:themeColor="accent1" w:themeShade="80"/>
        </w:rPr>
        <w:t>.</w:t>
      </w:r>
      <w:r w:rsidR="006F1FC4">
        <w:rPr>
          <w:color w:val="1F4E79" w:themeColor="accent1" w:themeShade="80"/>
        </w:rPr>
        <w:t xml:space="preserve"> </w:t>
      </w:r>
      <w:r w:rsidR="006F1FC4" w:rsidRPr="00FB64FE">
        <w:rPr>
          <w:color w:val="000000" w:themeColor="text1"/>
        </w:rPr>
        <w:t>La finalidad</w:t>
      </w:r>
      <w:r w:rsidR="00FB64FE" w:rsidRPr="00FB64FE">
        <w:rPr>
          <w:color w:val="000000" w:themeColor="text1"/>
        </w:rPr>
        <w:t xml:space="preserve"> de estas actualizaciones</w:t>
      </w:r>
      <w:r w:rsidR="006F1FC4" w:rsidRPr="00FB64FE">
        <w:rPr>
          <w:color w:val="000000" w:themeColor="text1"/>
        </w:rPr>
        <w:t xml:space="preserve"> es fortalecer las reglas comerciales del MEM  relacionadas con las transacciones económicas.</w:t>
      </w:r>
    </w:p>
    <w:p w14:paraId="49FAED3D" w14:textId="0439A87C" w:rsidR="00414797" w:rsidRDefault="008116F5" w:rsidP="00414797">
      <w:pPr>
        <w:spacing w:after="160" w:line="259" w:lineRule="auto"/>
        <w:rPr>
          <w:color w:val="000000" w:themeColor="text1"/>
        </w:rPr>
      </w:pPr>
      <w:r>
        <w:rPr>
          <w:b/>
          <w:noProof/>
          <w:sz w:val="40"/>
          <w:szCs w:val="40"/>
          <w:lang w:eastAsia="es-DO"/>
        </w:rPr>
        <w:lastRenderedPageBreak/>
        <mc:AlternateContent>
          <mc:Choice Requires="wpg">
            <w:drawing>
              <wp:anchor distT="0" distB="0" distL="114300" distR="114300" simplePos="0" relativeHeight="251693056" behindDoc="0" locked="0" layoutInCell="1" allowOverlap="1" wp14:anchorId="700FD6F8" wp14:editId="5469B720">
                <wp:simplePos x="0" y="0"/>
                <wp:positionH relativeFrom="column">
                  <wp:posOffset>6057900</wp:posOffset>
                </wp:positionH>
                <wp:positionV relativeFrom="paragraph">
                  <wp:posOffset>-685800</wp:posOffset>
                </wp:positionV>
                <wp:extent cx="83502" cy="9658350"/>
                <wp:effectExtent l="0" t="0" r="12065" b="19050"/>
                <wp:wrapNone/>
                <wp:docPr id="4" name="Grupo 4"/>
                <wp:cNvGraphicFramePr/>
                <a:graphic xmlns:a="http://schemas.openxmlformats.org/drawingml/2006/main">
                  <a:graphicData uri="http://schemas.microsoft.com/office/word/2010/wordprocessingGroup">
                    <wpg:wgp>
                      <wpg:cNvGrpSpPr/>
                      <wpg:grpSpPr>
                        <a:xfrm>
                          <a:off x="0" y="0"/>
                          <a:ext cx="83502" cy="9658350"/>
                          <a:chOff x="0" y="0"/>
                          <a:chExt cx="83502" cy="9658350"/>
                        </a:xfrm>
                      </wpg:grpSpPr>
                      <wps:wsp>
                        <wps:cNvPr id="9" name="Rectángulo 9"/>
                        <wps:cNvSpPr/>
                        <wps:spPr>
                          <a:xfrm flipH="1">
                            <a:off x="476" y="0"/>
                            <a:ext cx="82794" cy="96583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tángulo 12"/>
                        <wps:cNvSpPr/>
                        <wps:spPr>
                          <a:xfrm rot="5400000" flipH="1">
                            <a:off x="-199549" y="712470"/>
                            <a:ext cx="482600" cy="83502"/>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ángulo 15"/>
                        <wps:cNvSpPr/>
                        <wps:spPr>
                          <a:xfrm rot="5400000" flipH="1">
                            <a:off x="-199549" y="8829675"/>
                            <a:ext cx="482600" cy="8318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F1F5878" id="Grupo 4" o:spid="_x0000_s1026" style="position:absolute;margin-left:477pt;margin-top:-54pt;width:6.55pt;height:760.5pt;z-index:251693056" coordsize="835,96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">
                <v:rect id="Rectángulo 9" o:spid="_x0000_s1027" style="position:absolute;left:4;width:828;height:9658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" fillcolor="#002060" strokecolor="#002060" strokeweight="1pt"/>
                <v:rect id="Rectángulo 12" o:spid="_x0000_s1028" style="position:absolute;left:-1995;top:7124;width:4826;height:83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" fillcolor="red" strokecolor="red" strokeweight="1pt"/>
                <v:rect id="Rectángulo 15" o:spid="_x0000_s1029" style="position:absolute;left:-1996;top:88296;width:4826;height:83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" fillcolor="red" strokecolor="red" strokeweight="1pt"/>
              </v:group>
            </w:pict>
          </mc:Fallback>
        </mc:AlternateContent>
      </w:r>
    </w:p>
    <w:p w14:paraId="170B0C87" w14:textId="73B132F6" w:rsidR="00414797" w:rsidRPr="00414797" w:rsidRDefault="00414797" w:rsidP="00414797">
      <w:pPr>
        <w:spacing w:after="160" w:line="259" w:lineRule="auto"/>
        <w:rPr>
          <w:color w:val="000000" w:themeColor="text1"/>
        </w:rPr>
      </w:pPr>
    </w:p>
    <w:p w14:paraId="3A6C107B" w14:textId="66C9BACB" w:rsidR="00414797" w:rsidRDefault="00414797" w:rsidP="00414797">
      <w:pPr>
        <w:jc w:val="center"/>
        <w:rPr>
          <w:b/>
          <w:sz w:val="40"/>
          <w:szCs w:val="40"/>
          <w:lang w:val="es-ES_tradnl"/>
        </w:rPr>
      </w:pPr>
    </w:p>
    <w:p w14:paraId="5EC117EC" w14:textId="422266B7" w:rsidR="00414797" w:rsidRDefault="00414797" w:rsidP="00414797">
      <w:pPr>
        <w:jc w:val="center"/>
        <w:rPr>
          <w:b/>
          <w:sz w:val="40"/>
          <w:szCs w:val="40"/>
          <w:lang w:val="es-ES_tradnl"/>
        </w:rPr>
      </w:pPr>
    </w:p>
    <w:p w14:paraId="30BF9F63" w14:textId="63E6E620" w:rsidR="00414797" w:rsidRDefault="00414797" w:rsidP="00414797">
      <w:pPr>
        <w:jc w:val="center"/>
        <w:rPr>
          <w:b/>
          <w:sz w:val="40"/>
          <w:szCs w:val="40"/>
          <w:lang w:val="es-ES_tradnl"/>
        </w:rPr>
      </w:pPr>
    </w:p>
    <w:p w14:paraId="39DB0A21" w14:textId="2268A419" w:rsidR="00777E9D" w:rsidRDefault="00777E9D" w:rsidP="00414797">
      <w:pPr>
        <w:jc w:val="center"/>
        <w:rPr>
          <w:b/>
          <w:sz w:val="40"/>
          <w:szCs w:val="40"/>
          <w:lang w:val="es-ES_tradnl"/>
        </w:rPr>
      </w:pPr>
    </w:p>
    <w:p w14:paraId="421BDF8B" w14:textId="21C175C4" w:rsidR="00777E9D" w:rsidRDefault="00777E9D" w:rsidP="00414797">
      <w:pPr>
        <w:jc w:val="center"/>
        <w:rPr>
          <w:b/>
          <w:sz w:val="40"/>
          <w:szCs w:val="40"/>
          <w:lang w:val="es-ES_tradnl"/>
        </w:rPr>
      </w:pPr>
    </w:p>
    <w:p w14:paraId="524A6671" w14:textId="778F608B" w:rsidR="00777E9D" w:rsidRDefault="00777E9D" w:rsidP="00414797">
      <w:pPr>
        <w:jc w:val="center"/>
        <w:rPr>
          <w:b/>
          <w:sz w:val="40"/>
          <w:szCs w:val="40"/>
          <w:lang w:val="es-ES_tradnl"/>
        </w:rPr>
      </w:pPr>
    </w:p>
    <w:p w14:paraId="02F5EB30" w14:textId="5C033901" w:rsidR="00777E9D" w:rsidRDefault="00777E9D" w:rsidP="00414797">
      <w:pPr>
        <w:jc w:val="center"/>
        <w:rPr>
          <w:b/>
          <w:sz w:val="40"/>
          <w:szCs w:val="40"/>
          <w:lang w:val="es-ES_tradnl"/>
        </w:rPr>
      </w:pPr>
    </w:p>
    <w:p w14:paraId="42526CF6" w14:textId="3481C29E" w:rsidR="00414797" w:rsidRDefault="00414797" w:rsidP="00414797">
      <w:pPr>
        <w:rPr>
          <w:b/>
          <w:sz w:val="40"/>
          <w:szCs w:val="40"/>
          <w:lang w:val="es-ES_tradnl"/>
        </w:rPr>
      </w:pPr>
    </w:p>
    <w:p w14:paraId="6F2AE498" w14:textId="7F55B7B8" w:rsidR="00414797" w:rsidRDefault="00414797" w:rsidP="00414797">
      <w:pPr>
        <w:jc w:val="center"/>
        <w:rPr>
          <w:b/>
          <w:sz w:val="40"/>
          <w:szCs w:val="40"/>
          <w:lang w:val="es-ES_tradnl"/>
        </w:rPr>
      </w:pPr>
    </w:p>
    <w:p w14:paraId="5B908325" w14:textId="1DBDD35C" w:rsidR="00414797" w:rsidRDefault="00414797" w:rsidP="00414797">
      <w:pPr>
        <w:jc w:val="center"/>
        <w:rPr>
          <w:b/>
          <w:sz w:val="40"/>
          <w:szCs w:val="40"/>
          <w:lang w:val="es-ES_tradnl"/>
        </w:rPr>
      </w:pPr>
    </w:p>
    <w:p w14:paraId="52FAEAFE" w14:textId="1CEE5D19" w:rsidR="00414797" w:rsidRPr="00414797" w:rsidRDefault="00414797" w:rsidP="00414797">
      <w:pPr>
        <w:spacing w:line="288" w:lineRule="auto"/>
        <w:jc w:val="center"/>
        <w:rPr>
          <w:b/>
          <w:sz w:val="40"/>
          <w:szCs w:val="40"/>
          <w:lang w:val="es-ES_tradnl"/>
        </w:rPr>
      </w:pPr>
      <w:r w:rsidRPr="00414797">
        <w:rPr>
          <w:b/>
          <w:sz w:val="40"/>
          <w:szCs w:val="40"/>
          <w:lang w:val="es-ES_tradnl"/>
        </w:rPr>
        <w:t>MEMORIA INSTITUCIONAL</w:t>
      </w:r>
    </w:p>
    <w:p w14:paraId="5203F9E2" w14:textId="22A5D201" w:rsidR="00414797" w:rsidRPr="003D443B" w:rsidRDefault="00414797" w:rsidP="00414797">
      <w:pPr>
        <w:jc w:val="center"/>
        <w:rPr>
          <w:b/>
          <w:sz w:val="40"/>
          <w:szCs w:val="40"/>
          <w:lang w:val="es-ES_tradnl"/>
        </w:rPr>
      </w:pPr>
    </w:p>
    <w:p w14:paraId="7D962BF7" w14:textId="3785084E" w:rsidR="00414797" w:rsidRPr="00DF57B8" w:rsidRDefault="00414797" w:rsidP="00414797">
      <w:pPr>
        <w:jc w:val="center"/>
        <w:rPr>
          <w:b/>
          <w:sz w:val="40"/>
          <w:szCs w:val="40"/>
          <w:lang w:val="es-ES_tradnl"/>
        </w:rPr>
      </w:pPr>
    </w:p>
    <w:p w14:paraId="05218CE8" w14:textId="44E00449" w:rsidR="00414797" w:rsidRDefault="00414797" w:rsidP="00414797">
      <w:pPr>
        <w:jc w:val="center"/>
        <w:rPr>
          <w:sz w:val="40"/>
          <w:szCs w:val="40"/>
          <w:lang w:val="es-ES_tradnl"/>
        </w:rPr>
      </w:pPr>
    </w:p>
    <w:p w14:paraId="73276297" w14:textId="43350848" w:rsidR="00414797" w:rsidRDefault="00414797" w:rsidP="00414797">
      <w:pPr>
        <w:jc w:val="center"/>
        <w:rPr>
          <w:sz w:val="40"/>
          <w:szCs w:val="40"/>
          <w:lang w:val="es-ES_tradnl"/>
        </w:rPr>
      </w:pPr>
    </w:p>
    <w:p w14:paraId="48FE318B" w14:textId="2E0B6079" w:rsidR="00414797" w:rsidRPr="00CD27F6" w:rsidRDefault="00414797" w:rsidP="00414797">
      <w:pPr>
        <w:jc w:val="center"/>
        <w:rPr>
          <w:sz w:val="40"/>
          <w:szCs w:val="40"/>
          <w:lang w:val="es-ES_tradnl"/>
        </w:rPr>
      </w:pPr>
    </w:p>
    <w:p w14:paraId="5ABF708B" w14:textId="29C896C0" w:rsidR="00414797" w:rsidRDefault="00414797" w:rsidP="00414797">
      <w:pPr>
        <w:rPr>
          <w:sz w:val="40"/>
          <w:szCs w:val="40"/>
          <w:lang w:val="es-ES_tradnl"/>
        </w:rPr>
      </w:pPr>
    </w:p>
    <w:p w14:paraId="7D4D7689" w14:textId="26C4EE3F" w:rsidR="00414797" w:rsidRPr="00CD27F6" w:rsidRDefault="00414797" w:rsidP="00414797">
      <w:pPr>
        <w:jc w:val="center"/>
        <w:rPr>
          <w:sz w:val="40"/>
          <w:szCs w:val="40"/>
          <w:lang w:val="es-ES_tradnl"/>
        </w:rPr>
      </w:pPr>
    </w:p>
    <w:p w14:paraId="1FC95125" w14:textId="6EAD5F11" w:rsidR="00414797" w:rsidRDefault="00414797" w:rsidP="00414797">
      <w:pPr>
        <w:rPr>
          <w:sz w:val="40"/>
          <w:szCs w:val="40"/>
          <w:lang w:val="es-ES_tradnl"/>
        </w:rPr>
      </w:pPr>
    </w:p>
    <w:p w14:paraId="093AB729" w14:textId="7F08F911" w:rsidR="00414797" w:rsidRPr="00CD27F6" w:rsidRDefault="00414797" w:rsidP="00414797">
      <w:pPr>
        <w:rPr>
          <w:sz w:val="40"/>
          <w:szCs w:val="40"/>
          <w:lang w:val="es-ES_tradnl"/>
        </w:rPr>
      </w:pPr>
    </w:p>
    <w:p w14:paraId="2C9154A5" w14:textId="044E8F88" w:rsidR="00414797" w:rsidRPr="00CD27F6" w:rsidRDefault="00414797" w:rsidP="00414797">
      <w:pPr>
        <w:jc w:val="center"/>
        <w:rPr>
          <w:sz w:val="40"/>
          <w:szCs w:val="40"/>
          <w:lang w:val="es-ES_tradnl"/>
        </w:rPr>
      </w:pPr>
    </w:p>
    <w:p w14:paraId="5E6912FC" w14:textId="472BE535" w:rsidR="00414797" w:rsidRDefault="00414797" w:rsidP="00414797">
      <w:pPr>
        <w:jc w:val="center"/>
        <w:rPr>
          <w:sz w:val="40"/>
          <w:szCs w:val="40"/>
          <w:lang w:val="es-ES_tradnl"/>
        </w:rPr>
      </w:pPr>
    </w:p>
    <w:p w14:paraId="000A2D9C" w14:textId="400EFAAD" w:rsidR="00414797" w:rsidRDefault="00414797" w:rsidP="00414797">
      <w:pPr>
        <w:jc w:val="center"/>
        <w:rPr>
          <w:sz w:val="40"/>
          <w:szCs w:val="40"/>
          <w:lang w:val="es-ES_tradnl"/>
        </w:rPr>
      </w:pPr>
    </w:p>
    <w:p w14:paraId="218467E8" w14:textId="47EE1BBE" w:rsidR="00414797" w:rsidRDefault="003E1308" w:rsidP="00414797">
      <w:pPr>
        <w:tabs>
          <w:tab w:val="left" w:pos="5760"/>
        </w:tabs>
        <w:rPr>
          <w:sz w:val="40"/>
          <w:szCs w:val="40"/>
          <w:lang w:val="es-ES_tradnl"/>
        </w:rPr>
      </w:pPr>
      <w:r>
        <w:rPr>
          <w:b/>
          <w:noProof/>
          <w:color w:val="000000" w:themeColor="text1"/>
          <w:sz w:val="32"/>
          <w:szCs w:val="32"/>
          <w:lang w:eastAsia="es-DO"/>
        </w:rPr>
        <mc:AlternateContent>
          <mc:Choice Requires="wps">
            <w:drawing>
              <wp:anchor distT="0" distB="0" distL="114300" distR="114300" simplePos="0" relativeHeight="251700224" behindDoc="0" locked="0" layoutInCell="1" allowOverlap="1" wp14:anchorId="2C586941" wp14:editId="267072E7">
                <wp:simplePos x="0" y="0"/>
                <wp:positionH relativeFrom="column">
                  <wp:posOffset>4619625</wp:posOffset>
                </wp:positionH>
                <wp:positionV relativeFrom="paragraph">
                  <wp:posOffset>957580</wp:posOffset>
                </wp:positionV>
                <wp:extent cx="723900" cy="3810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7239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ADC71" id="Rectángulo 14" o:spid="_x0000_s1026" style="position:absolute;margin-left:363.75pt;margin-top:75.4pt;width:57pt;height:30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" fillcolor="white [3212]" strokecolor="white [3212]" strokeweight="1pt"/>
            </w:pict>
          </mc:Fallback>
        </mc:AlternateContent>
      </w:r>
      <w:r w:rsidR="00414797">
        <w:rPr>
          <w:sz w:val="40"/>
          <w:szCs w:val="40"/>
          <w:lang w:val="es-ES_tradnl"/>
        </w:rPr>
        <w:tab/>
      </w:r>
    </w:p>
    <w:p w14:paraId="4E215176" w14:textId="685E58A3" w:rsidR="008023DB" w:rsidRDefault="008023DB" w:rsidP="00414797">
      <w:pPr>
        <w:spacing w:after="160" w:line="259" w:lineRule="auto"/>
        <w:rPr>
          <w:color w:val="000000" w:themeColor="text1"/>
        </w:rPr>
        <w:sectPr w:rsidR="008023DB" w:rsidSect="008023DB">
          <w:headerReference w:type="default" r:id="rId13"/>
          <w:footerReference w:type="default" r:id="rId14"/>
          <w:pgSz w:w="12240" w:h="15840"/>
          <w:pgMar w:top="1440" w:right="2160" w:bottom="1276" w:left="2160" w:header="425" w:footer="709" w:gutter="0"/>
          <w:cols w:space="708"/>
          <w:docGrid w:linePitch="360"/>
        </w:sectPr>
      </w:pPr>
      <w:bookmarkStart w:id="1" w:name="_GoBack"/>
      <w:bookmarkEnd w:id="1"/>
    </w:p>
    <w:p w14:paraId="03484682" w14:textId="192BCC33" w:rsidR="00BF3997" w:rsidRPr="00C150AE" w:rsidRDefault="00BF3997" w:rsidP="00B42602">
      <w:pPr>
        <w:spacing w:line="288" w:lineRule="auto"/>
        <w:rPr>
          <w:b/>
          <w:color w:val="000000" w:themeColor="text1"/>
          <w:sz w:val="4"/>
          <w:szCs w:val="18"/>
        </w:rPr>
      </w:pPr>
    </w:p>
    <w:p w14:paraId="0D09C1ED" w14:textId="39119D77" w:rsidR="00E867A6" w:rsidRPr="00602CD7" w:rsidRDefault="00416203" w:rsidP="006D1D87">
      <w:pPr>
        <w:pStyle w:val="Ttulo1"/>
        <w:tabs>
          <w:tab w:val="left" w:pos="426"/>
        </w:tabs>
        <w:spacing w:before="0"/>
      </w:pPr>
      <w:bookmarkStart w:id="2" w:name="_Toc500949411"/>
      <w:r w:rsidRPr="00602CD7">
        <w:t>Información Institucional</w:t>
      </w:r>
      <w:bookmarkEnd w:id="2"/>
    </w:p>
    <w:p w14:paraId="2C28A14A" w14:textId="77777777" w:rsidR="00ED413F" w:rsidRPr="00ED413F" w:rsidRDefault="00ED413F" w:rsidP="00ED413F"/>
    <w:p w14:paraId="1700F7AF" w14:textId="05EFFF97" w:rsidR="00D06229" w:rsidRDefault="00CB10EF" w:rsidP="00134EB4">
      <w:pPr>
        <w:tabs>
          <w:tab w:val="left" w:pos="284"/>
          <w:tab w:val="left" w:pos="567"/>
        </w:tabs>
        <w:spacing w:line="480" w:lineRule="auto"/>
        <w:ind w:firstLine="709"/>
        <w:jc w:val="both"/>
        <w:rPr>
          <w:color w:val="000000" w:themeColor="text1"/>
        </w:rPr>
      </w:pPr>
      <w:r w:rsidRPr="007107C9">
        <w:rPr>
          <w:color w:val="000000" w:themeColor="text1"/>
        </w:rPr>
        <w:t xml:space="preserve">La </w:t>
      </w:r>
      <w:r w:rsidR="009E449E" w:rsidRPr="009E449E">
        <w:rPr>
          <w:smallCaps/>
          <w:color w:val="000000" w:themeColor="text1"/>
        </w:rPr>
        <w:t>Superintendencia De Electricidad</w:t>
      </w:r>
      <w:r w:rsidR="009E449E" w:rsidRPr="007107C9">
        <w:rPr>
          <w:color w:val="000000" w:themeColor="text1"/>
        </w:rPr>
        <w:t xml:space="preserve"> </w:t>
      </w:r>
      <w:r w:rsidRPr="007107C9">
        <w:rPr>
          <w:color w:val="000000" w:themeColor="text1"/>
        </w:rPr>
        <w:t xml:space="preserve">(SIE) tiene como misión </w:t>
      </w:r>
      <w:r w:rsidRPr="00FD21CD">
        <w:rPr>
          <w:i/>
          <w:color w:val="000000" w:themeColor="text1"/>
        </w:rPr>
        <w:t>“Regular el Sector Eléctrico de manera transparente e imparcial”</w:t>
      </w:r>
      <w:r w:rsidRPr="007107C9">
        <w:rPr>
          <w:color w:val="000000" w:themeColor="text1"/>
        </w:rPr>
        <w:t xml:space="preserve">. Su visión es </w:t>
      </w:r>
      <w:r w:rsidRPr="000E60E4">
        <w:rPr>
          <w:i/>
          <w:color w:val="000000" w:themeColor="text1"/>
        </w:rPr>
        <w:t xml:space="preserve">“Garantizar que la República Dominicana cuente con un servicio </w:t>
      </w:r>
      <w:r w:rsidRPr="00FC075A">
        <w:rPr>
          <w:color w:val="000000" w:themeColor="text1"/>
        </w:rPr>
        <w:t>eléctrico</w:t>
      </w:r>
      <w:r w:rsidRPr="000E60E4">
        <w:rPr>
          <w:i/>
          <w:color w:val="000000" w:themeColor="text1"/>
        </w:rPr>
        <w:t xml:space="preserve"> de calidad a precios competitivos”</w:t>
      </w:r>
      <w:r w:rsidRPr="007107C9">
        <w:rPr>
          <w:color w:val="000000" w:themeColor="text1"/>
        </w:rPr>
        <w:t xml:space="preserve">. </w:t>
      </w:r>
    </w:p>
    <w:p w14:paraId="632D038B" w14:textId="23F12A16" w:rsidR="00DF7F45" w:rsidRPr="00A6640A" w:rsidRDefault="00DF7F45" w:rsidP="00134EB4">
      <w:pPr>
        <w:tabs>
          <w:tab w:val="left" w:pos="284"/>
          <w:tab w:val="left" w:pos="567"/>
        </w:tabs>
        <w:spacing w:line="480" w:lineRule="auto"/>
        <w:ind w:firstLine="709"/>
        <w:jc w:val="both"/>
      </w:pPr>
      <w:r>
        <w:t>L</w:t>
      </w:r>
      <w:r w:rsidRPr="007107C9">
        <w:t xml:space="preserve">a SIE constituye el </w:t>
      </w:r>
      <w:r w:rsidR="007C0AD3" w:rsidRPr="007107C9">
        <w:t xml:space="preserve">ente regulador </w:t>
      </w:r>
      <w:r w:rsidRPr="007107C9">
        <w:t xml:space="preserve">del Subsector Eléctrico Dominicano, y está llamada a fiscalizar y supervisar el cumplimiento de las </w:t>
      </w:r>
      <w:r w:rsidRPr="00FC075A">
        <w:rPr>
          <w:color w:val="000000" w:themeColor="text1"/>
        </w:rPr>
        <w:t>disposiciones</w:t>
      </w:r>
      <w:r w:rsidRPr="007107C9">
        <w:t xml:space="preserve"> legales, reglamentarias y la normativa técnica aplicable en dicho subsector, en relación con el desarrollo de las actividades de generación, transmisión, distribución y comercialización de electricidad, así como establecer las tarifas y peajes su</w:t>
      </w:r>
      <w:r w:rsidR="00A6640A">
        <w:t xml:space="preserve">jetos a regulación de precios. </w:t>
      </w:r>
    </w:p>
    <w:p w14:paraId="18A41E61" w14:textId="77777777" w:rsidR="00020B72" w:rsidRPr="009E449E" w:rsidRDefault="00020B72" w:rsidP="00134EB4">
      <w:pPr>
        <w:spacing w:line="480" w:lineRule="auto"/>
        <w:ind w:firstLine="708"/>
        <w:jc w:val="both"/>
        <w:rPr>
          <w:b/>
          <w:smallCaps/>
          <w:color w:val="000000" w:themeColor="text1"/>
        </w:rPr>
      </w:pPr>
      <w:r w:rsidRPr="009E449E">
        <w:rPr>
          <w:b/>
          <w:smallCaps/>
          <w:color w:val="000000" w:themeColor="text1"/>
        </w:rPr>
        <w:t>La base legal en la cual se sustentan las funciones y atribuciones, está conformada por las siguientes normativas:</w:t>
      </w:r>
    </w:p>
    <w:p w14:paraId="6B2E3AD7" w14:textId="7C707DA3" w:rsidR="00020B72" w:rsidRPr="007107C9" w:rsidRDefault="00020B72" w:rsidP="00134EB4">
      <w:pPr>
        <w:spacing w:line="480" w:lineRule="auto"/>
        <w:jc w:val="both"/>
        <w:rPr>
          <w:color w:val="000000" w:themeColor="text1"/>
        </w:rPr>
      </w:pPr>
      <w:r w:rsidRPr="007107C9">
        <w:rPr>
          <w:color w:val="000000" w:themeColor="text1"/>
        </w:rPr>
        <w:t>(i)  Ley General de Electricidad No.125-01 (LGE), promulgada en fecha 26 de Julio del 2</w:t>
      </w:r>
      <w:r w:rsidR="00E87472">
        <w:rPr>
          <w:color w:val="000000" w:themeColor="text1"/>
        </w:rPr>
        <w:t>001, modificada por la Ley 186-</w:t>
      </w:r>
      <w:r w:rsidR="009615E0">
        <w:rPr>
          <w:color w:val="000000" w:themeColor="text1"/>
        </w:rPr>
        <w:t xml:space="preserve">7, </w:t>
      </w:r>
      <w:r w:rsidRPr="007107C9">
        <w:rPr>
          <w:color w:val="000000" w:themeColor="text1"/>
        </w:rPr>
        <w:t>de fecha 06 de agosto de</w:t>
      </w:r>
      <w:r w:rsidR="00E87472">
        <w:rPr>
          <w:color w:val="000000" w:themeColor="text1"/>
        </w:rPr>
        <w:t>l</w:t>
      </w:r>
      <w:r w:rsidRPr="007107C9">
        <w:rPr>
          <w:color w:val="000000" w:themeColor="text1"/>
        </w:rPr>
        <w:t xml:space="preserve"> 2007;</w:t>
      </w:r>
      <w:r w:rsidR="00E87472">
        <w:rPr>
          <w:color w:val="000000" w:themeColor="text1"/>
        </w:rPr>
        <w:br/>
      </w:r>
      <w:r w:rsidRPr="007107C9">
        <w:rPr>
          <w:color w:val="000000" w:themeColor="text1"/>
        </w:rPr>
        <w:t>(ii) Reglamento para la Aplicación de la Ley General de Electricidad No.125-01, instituido mediante Decreto No. 555-02, de fecha 19 de julio de</w:t>
      </w:r>
      <w:r w:rsidR="00E87472">
        <w:rPr>
          <w:color w:val="000000" w:themeColor="text1"/>
        </w:rPr>
        <w:t>l</w:t>
      </w:r>
      <w:r w:rsidRPr="007107C9">
        <w:rPr>
          <w:color w:val="000000" w:themeColor="text1"/>
        </w:rPr>
        <w:t xml:space="preserve"> 2002, y sus modificaciones llevadas a efecto mediante los Decretos No. 749-02 de fecha 19 de septiembre de</w:t>
      </w:r>
      <w:r w:rsidR="009615E0">
        <w:rPr>
          <w:color w:val="000000" w:themeColor="text1"/>
        </w:rPr>
        <w:t>l</w:t>
      </w:r>
      <w:r w:rsidRPr="007107C9">
        <w:rPr>
          <w:color w:val="000000" w:themeColor="text1"/>
        </w:rPr>
        <w:t xml:space="preserve"> 2002, y No. 494-07 de fecha 30 de agosto de</w:t>
      </w:r>
      <w:r w:rsidR="009615E0">
        <w:rPr>
          <w:color w:val="000000" w:themeColor="text1"/>
        </w:rPr>
        <w:t>l</w:t>
      </w:r>
      <w:r w:rsidRPr="007107C9">
        <w:rPr>
          <w:color w:val="000000" w:themeColor="text1"/>
        </w:rPr>
        <w:t xml:space="preserve"> 2007;  </w:t>
      </w:r>
      <w:r w:rsidR="009615E0">
        <w:rPr>
          <w:color w:val="000000" w:themeColor="text1"/>
        </w:rPr>
        <w:br/>
      </w:r>
      <w:r w:rsidRPr="007107C9">
        <w:rPr>
          <w:color w:val="000000" w:themeColor="text1"/>
        </w:rPr>
        <w:t>(iii) Ley 57-07 de Incentivo al Desarrollo de Energías Renovables y sus Regímenes Especiales, promulgada por el Poder Ejecutivo, en fecha 07 de mayo de</w:t>
      </w:r>
      <w:r w:rsidR="009615E0">
        <w:rPr>
          <w:color w:val="000000" w:themeColor="text1"/>
        </w:rPr>
        <w:t>l</w:t>
      </w:r>
      <w:r w:rsidRPr="007107C9">
        <w:rPr>
          <w:color w:val="000000" w:themeColor="text1"/>
        </w:rPr>
        <w:t xml:space="preserve"> 2007 y su Reglamento, (iv); Ley No. 100-03 que crea el Ministerio de Energía y Minas, de fecha </w:t>
      </w:r>
      <w:r w:rsidRPr="007107C9">
        <w:rPr>
          <w:color w:val="000000" w:themeColor="text1"/>
        </w:rPr>
        <w:lastRenderedPageBreak/>
        <w:t>30 de julio de</w:t>
      </w:r>
      <w:r w:rsidR="009615E0">
        <w:rPr>
          <w:color w:val="000000" w:themeColor="text1"/>
        </w:rPr>
        <w:t>l</w:t>
      </w:r>
      <w:r w:rsidRPr="007107C9">
        <w:rPr>
          <w:color w:val="000000" w:themeColor="text1"/>
        </w:rPr>
        <w:t xml:space="preserve"> 2013; (v) Ley 394-14, de fecha 20 de agosto de</w:t>
      </w:r>
      <w:r w:rsidR="009615E0">
        <w:rPr>
          <w:color w:val="000000" w:themeColor="text1"/>
        </w:rPr>
        <w:t>l</w:t>
      </w:r>
      <w:r w:rsidRPr="007107C9">
        <w:rPr>
          <w:color w:val="000000" w:themeColor="text1"/>
        </w:rPr>
        <w:t xml:space="preserve"> 2014, que autoriza a la Corporación Dominicana de Empresas Eléctricas Estatales (CDEEE), a promover, directa o indirectamente, la actividad de generación de electricidad; (vi) Decretos dictados por el Poder Ejecutivo relacionados con el Subsector Eléctrico, como es el caso del Decreto No. 302-03 de fecha 31 de marzo de 2003, que creó el Fondo de Estabilización de la Tarifa Eléctrica (FETE); y, (vii) Resoluciones, Reglamentos y Normas complementarias dictadas por la propia Superintendencia de Electricidad en el ejercicio de sus atribuciones legales.</w:t>
      </w:r>
    </w:p>
    <w:p w14:paraId="3AC91A5A" w14:textId="77777777" w:rsidR="00020B72" w:rsidRPr="004039A5" w:rsidRDefault="00020B72" w:rsidP="00020B72">
      <w:pPr>
        <w:pStyle w:val="Sinespaciado"/>
        <w:rPr>
          <w:rFonts w:ascii="Arial" w:hAnsi="Arial" w:cs="Arial"/>
          <w:color w:val="000000" w:themeColor="text1"/>
          <w:sz w:val="10"/>
          <w:szCs w:val="18"/>
          <w:lang w:val="es-DO"/>
        </w:rPr>
      </w:pPr>
    </w:p>
    <w:p w14:paraId="5004C277" w14:textId="77777777" w:rsidR="00020B72" w:rsidRPr="007107C9" w:rsidRDefault="00020B72" w:rsidP="00020B72">
      <w:pPr>
        <w:pStyle w:val="Sinespaciado"/>
        <w:rPr>
          <w:rFonts w:ascii="Arial" w:hAnsi="Arial" w:cs="Arial"/>
          <w:color w:val="000000" w:themeColor="text1"/>
          <w:sz w:val="6"/>
          <w:szCs w:val="6"/>
          <w:lang w:val="es-DO"/>
        </w:rPr>
      </w:pPr>
    </w:p>
    <w:p w14:paraId="4CB5CDDA" w14:textId="77777777" w:rsidR="00020B72" w:rsidRPr="007107C9" w:rsidRDefault="00020B72" w:rsidP="00020B72">
      <w:pPr>
        <w:spacing w:line="480" w:lineRule="auto"/>
        <w:ind w:firstLine="720"/>
        <w:jc w:val="both"/>
        <w:rPr>
          <w:color w:val="000000" w:themeColor="text1"/>
        </w:rPr>
      </w:pPr>
      <w:r w:rsidRPr="007107C9">
        <w:rPr>
          <w:color w:val="000000" w:themeColor="text1"/>
        </w:rPr>
        <w:t xml:space="preserve">De acuerdo con el Artículo 31 de la LGE, la administración de la Superintendencia de Electricidad está a cargo de un Consejo integrado por un (1) presidente y dos (2) miembros, designados por el Poder Ejecutivo y ratificados por el Congreso Nacional. Ostenta el cargo de Superintendente el funcionario designado como Presidente del Consejo. </w:t>
      </w:r>
    </w:p>
    <w:p w14:paraId="75A700A7" w14:textId="77777777" w:rsidR="00020B72" w:rsidRPr="004039A5" w:rsidRDefault="00020B72" w:rsidP="00020B72">
      <w:pPr>
        <w:pStyle w:val="Sinespaciado"/>
        <w:rPr>
          <w:rFonts w:ascii="Arial" w:hAnsi="Arial" w:cs="Arial"/>
          <w:color w:val="000000" w:themeColor="text1"/>
          <w:sz w:val="8"/>
          <w:szCs w:val="24"/>
          <w:lang w:val="es-DO"/>
        </w:rPr>
      </w:pPr>
    </w:p>
    <w:p w14:paraId="22D10C6B" w14:textId="77777777" w:rsidR="00020B72" w:rsidRPr="009E449E" w:rsidRDefault="00020B72" w:rsidP="00020B72">
      <w:pPr>
        <w:spacing w:line="480" w:lineRule="auto"/>
        <w:ind w:firstLine="720"/>
        <w:jc w:val="both"/>
        <w:rPr>
          <w:b/>
          <w:smallCaps/>
          <w:color w:val="000000" w:themeColor="text1"/>
        </w:rPr>
      </w:pPr>
      <w:r w:rsidRPr="009E449E">
        <w:rPr>
          <w:b/>
          <w:smallCaps/>
          <w:color w:val="000000" w:themeColor="text1"/>
        </w:rPr>
        <w:t xml:space="preserve">Los Miembros del Consejo de la Superintendencia de Electricidad son los señores: </w:t>
      </w:r>
    </w:p>
    <w:p w14:paraId="48D62130" w14:textId="77777777" w:rsidR="00020B72" w:rsidRPr="007107C9" w:rsidRDefault="00020B72" w:rsidP="00020B72">
      <w:pPr>
        <w:pStyle w:val="Prrafodelista"/>
        <w:numPr>
          <w:ilvl w:val="0"/>
          <w:numId w:val="2"/>
        </w:numPr>
        <w:spacing w:line="480" w:lineRule="auto"/>
        <w:ind w:left="709" w:hanging="283"/>
        <w:jc w:val="both"/>
        <w:rPr>
          <w:color w:val="000000" w:themeColor="text1"/>
        </w:rPr>
      </w:pPr>
      <w:r>
        <w:rPr>
          <w:rFonts w:ascii="Times New Roman" w:eastAsia="Times New Roman" w:hAnsi="Times New Roman" w:cs="Times New Roman"/>
          <w:color w:val="000000" w:themeColor="text1"/>
          <w:sz w:val="24"/>
          <w:szCs w:val="24"/>
        </w:rPr>
        <w:t xml:space="preserve">Ing. César Augusto </w:t>
      </w:r>
      <w:r w:rsidRPr="007107C9">
        <w:rPr>
          <w:rFonts w:ascii="Times New Roman" w:eastAsia="Times New Roman" w:hAnsi="Times New Roman" w:cs="Times New Roman"/>
          <w:color w:val="000000" w:themeColor="text1"/>
          <w:sz w:val="24"/>
          <w:szCs w:val="24"/>
        </w:rPr>
        <w:t>Prieto Santamaría, Presidente del Consejo y Superintendente de Electricidad.</w:t>
      </w:r>
    </w:p>
    <w:p w14:paraId="59C410BE" w14:textId="77777777" w:rsidR="00020B72" w:rsidRPr="007107C9" w:rsidRDefault="00020B72" w:rsidP="00020B72">
      <w:pPr>
        <w:pStyle w:val="Prrafodelista"/>
        <w:numPr>
          <w:ilvl w:val="0"/>
          <w:numId w:val="2"/>
        </w:numPr>
        <w:spacing w:line="480" w:lineRule="auto"/>
        <w:ind w:left="709" w:hanging="283"/>
        <w:jc w:val="both"/>
        <w:rPr>
          <w:rFonts w:ascii="Times New Roman" w:eastAsia="Times New Roman" w:hAnsi="Times New Roman" w:cs="Times New Roman"/>
          <w:color w:val="000000" w:themeColor="text1"/>
          <w:sz w:val="24"/>
          <w:szCs w:val="24"/>
        </w:rPr>
      </w:pPr>
      <w:r w:rsidRPr="007107C9">
        <w:rPr>
          <w:rFonts w:ascii="Times New Roman" w:eastAsia="Times New Roman" w:hAnsi="Times New Roman" w:cs="Times New Roman"/>
          <w:color w:val="000000" w:themeColor="text1"/>
          <w:sz w:val="24"/>
          <w:szCs w:val="24"/>
        </w:rPr>
        <w:t>Lic. Ángel Canó Sención, Miembro del Consejo.</w:t>
      </w:r>
    </w:p>
    <w:p w14:paraId="51C32EDA" w14:textId="77777777" w:rsidR="00020B72" w:rsidRPr="007107C9" w:rsidRDefault="00020B72" w:rsidP="00020B72">
      <w:pPr>
        <w:numPr>
          <w:ilvl w:val="0"/>
          <w:numId w:val="2"/>
        </w:numPr>
        <w:spacing w:line="480" w:lineRule="auto"/>
        <w:ind w:left="709" w:hanging="283"/>
        <w:jc w:val="both"/>
        <w:rPr>
          <w:color w:val="000000" w:themeColor="text1"/>
        </w:rPr>
      </w:pPr>
      <w:r w:rsidRPr="007107C9">
        <w:rPr>
          <w:color w:val="000000" w:themeColor="text1"/>
        </w:rPr>
        <w:t>Dr. Diógenes Rodríguez Grullón, Miembro del Consejo.</w:t>
      </w:r>
    </w:p>
    <w:p w14:paraId="47E93544" w14:textId="77777777" w:rsidR="00020B72" w:rsidRPr="007107C9" w:rsidRDefault="00020B72" w:rsidP="00020B72">
      <w:pPr>
        <w:pStyle w:val="Sinespaciado"/>
        <w:rPr>
          <w:rFonts w:ascii="Arial" w:hAnsi="Arial" w:cs="Arial"/>
          <w:color w:val="000000" w:themeColor="text1"/>
          <w:sz w:val="12"/>
          <w:szCs w:val="12"/>
          <w:lang w:val="es-DO"/>
        </w:rPr>
      </w:pPr>
    </w:p>
    <w:p w14:paraId="1EFA9C69" w14:textId="77777777" w:rsidR="004039A5" w:rsidRDefault="004039A5">
      <w:pPr>
        <w:spacing w:after="160" w:line="259" w:lineRule="auto"/>
        <w:rPr>
          <w:color w:val="000000" w:themeColor="text1"/>
        </w:rPr>
      </w:pPr>
      <w:r>
        <w:rPr>
          <w:color w:val="000000" w:themeColor="text1"/>
        </w:rPr>
        <w:br w:type="page"/>
      </w:r>
    </w:p>
    <w:p w14:paraId="1D21D504" w14:textId="77777777" w:rsidR="004039A5" w:rsidRPr="00EE7ADC" w:rsidRDefault="004039A5" w:rsidP="00020B72">
      <w:pPr>
        <w:spacing w:line="480" w:lineRule="auto"/>
        <w:ind w:firstLine="706"/>
        <w:jc w:val="both"/>
        <w:rPr>
          <w:color w:val="000000" w:themeColor="text1"/>
          <w:sz w:val="10"/>
        </w:rPr>
      </w:pPr>
    </w:p>
    <w:p w14:paraId="58AD43E6" w14:textId="3B112E16" w:rsidR="00020B72" w:rsidRPr="007107C9" w:rsidRDefault="00020B72" w:rsidP="00FC075A">
      <w:pPr>
        <w:tabs>
          <w:tab w:val="left" w:pos="284"/>
          <w:tab w:val="left" w:pos="567"/>
        </w:tabs>
        <w:spacing w:line="480" w:lineRule="auto"/>
        <w:ind w:firstLine="709"/>
        <w:jc w:val="both"/>
        <w:rPr>
          <w:color w:val="000000" w:themeColor="text1"/>
        </w:rPr>
      </w:pPr>
      <w:r w:rsidRPr="007107C9">
        <w:rPr>
          <w:color w:val="000000" w:themeColor="text1"/>
        </w:rPr>
        <w:t>La estructura organizacional de la SIE está compuesta por 6 Órganos Técnicos, 3 de Apoyo y 5 de Staff. Los Órganos Técnicos son responsables de los procesos centrales y los de Apoyo y Staff de los procesos de soporte. Estos Órganos se designan como Direcciones y Departamentos respectivamente y están a cargo de los siguientes funcionarios:</w:t>
      </w:r>
    </w:p>
    <w:p w14:paraId="0A12B25D" w14:textId="77777777" w:rsidR="00020B72" w:rsidRPr="007107C9" w:rsidRDefault="00020B72" w:rsidP="00020B72">
      <w:pPr>
        <w:pStyle w:val="Sinespaciado"/>
        <w:rPr>
          <w:rFonts w:ascii="Arial" w:hAnsi="Arial" w:cs="Arial"/>
          <w:color w:val="000000" w:themeColor="text1"/>
          <w:sz w:val="8"/>
          <w:szCs w:val="8"/>
          <w:lang w:val="es-DO"/>
        </w:rPr>
      </w:pPr>
    </w:p>
    <w:p w14:paraId="0A514B2B" w14:textId="77777777" w:rsidR="00020B72" w:rsidRPr="009E449E" w:rsidRDefault="00020B72" w:rsidP="00020B72">
      <w:pPr>
        <w:spacing w:line="480" w:lineRule="auto"/>
        <w:ind w:firstLine="720"/>
        <w:jc w:val="both"/>
        <w:rPr>
          <w:b/>
          <w:smallCaps/>
          <w:color w:val="000000" w:themeColor="text1"/>
        </w:rPr>
      </w:pPr>
      <w:r w:rsidRPr="009E449E">
        <w:rPr>
          <w:b/>
          <w:smallCaps/>
          <w:color w:val="000000" w:themeColor="text1"/>
        </w:rPr>
        <w:t>Las Direcciones responsables de los procesos centrales y sus directores son:</w:t>
      </w:r>
    </w:p>
    <w:p w14:paraId="6BBD58A1" w14:textId="77777777"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Regulación</w:t>
      </w:r>
      <w:r w:rsidRPr="007107C9">
        <w:rPr>
          <w:color w:val="000000" w:themeColor="text1"/>
        </w:rPr>
        <w:tab/>
      </w:r>
      <w:r w:rsidRPr="007107C9">
        <w:rPr>
          <w:color w:val="000000" w:themeColor="text1"/>
        </w:rPr>
        <w:tab/>
      </w:r>
      <w:r w:rsidRPr="007107C9">
        <w:rPr>
          <w:color w:val="000000" w:themeColor="text1"/>
        </w:rPr>
        <w:tab/>
      </w:r>
      <w:r w:rsidRPr="007107C9">
        <w:rPr>
          <w:color w:val="000000" w:themeColor="text1"/>
        </w:rPr>
        <w:tab/>
      </w:r>
      <w:r w:rsidRPr="007107C9">
        <w:rPr>
          <w:color w:val="000000" w:themeColor="text1"/>
        </w:rPr>
        <w:tab/>
        <w:t xml:space="preserve">         Ing. José Ramón Acosta</w:t>
      </w:r>
    </w:p>
    <w:p w14:paraId="59FE188A" w14:textId="77777777"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Fiscalización Mercado Eléctrico Mayorista</w:t>
      </w:r>
      <w:r w:rsidRPr="007107C9">
        <w:rPr>
          <w:color w:val="000000" w:themeColor="text1"/>
        </w:rPr>
        <w:tab/>
        <w:t xml:space="preserve">         Ing. Daniel Ramírez </w:t>
      </w:r>
    </w:p>
    <w:p w14:paraId="0400504F" w14:textId="310AB96C"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 xml:space="preserve">Fiscalización Mercado </w:t>
      </w:r>
      <w:r w:rsidR="00C13B58" w:rsidRPr="007107C9">
        <w:rPr>
          <w:color w:val="000000" w:themeColor="text1"/>
        </w:rPr>
        <w:t>Eléctrico Minorista</w:t>
      </w:r>
      <w:r w:rsidRPr="007107C9">
        <w:rPr>
          <w:color w:val="000000" w:themeColor="text1"/>
        </w:rPr>
        <w:tab/>
        <w:t xml:space="preserve">         Ing. Domingo Reynoso </w:t>
      </w:r>
    </w:p>
    <w:p w14:paraId="1B15A8F0" w14:textId="77777777"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Asuntos Económicos Regulatorios</w:t>
      </w:r>
      <w:r w:rsidRPr="007107C9">
        <w:rPr>
          <w:color w:val="000000" w:themeColor="text1"/>
        </w:rPr>
        <w:tab/>
      </w:r>
      <w:r w:rsidRPr="007107C9">
        <w:rPr>
          <w:color w:val="000000" w:themeColor="text1"/>
        </w:rPr>
        <w:tab/>
        <w:t xml:space="preserve">         Ing. Francisco Galiano</w:t>
      </w:r>
    </w:p>
    <w:p w14:paraId="28FEC88B" w14:textId="531670C7" w:rsidR="00020B72" w:rsidRPr="007107C9" w:rsidRDefault="009615E0" w:rsidP="00020B72">
      <w:pPr>
        <w:numPr>
          <w:ilvl w:val="1"/>
          <w:numId w:val="3"/>
        </w:numPr>
        <w:spacing w:line="480" w:lineRule="auto"/>
        <w:ind w:left="720"/>
        <w:jc w:val="both"/>
        <w:rPr>
          <w:color w:val="000000" w:themeColor="text1"/>
        </w:rPr>
      </w:pPr>
      <w:r>
        <w:rPr>
          <w:color w:val="000000" w:themeColor="text1"/>
        </w:rPr>
        <w:t>Asuntos Jurídicos</w:t>
      </w:r>
      <w:r>
        <w:rPr>
          <w:color w:val="000000" w:themeColor="text1"/>
        </w:rPr>
        <w:tab/>
      </w:r>
      <w:r>
        <w:rPr>
          <w:color w:val="000000" w:themeColor="text1"/>
        </w:rPr>
        <w:tab/>
      </w:r>
      <w:r>
        <w:rPr>
          <w:color w:val="000000" w:themeColor="text1"/>
        </w:rPr>
        <w:tab/>
      </w:r>
      <w:r>
        <w:rPr>
          <w:color w:val="000000" w:themeColor="text1"/>
        </w:rPr>
        <w:tab/>
        <w:t xml:space="preserve">        </w:t>
      </w:r>
      <w:r w:rsidR="00020B72" w:rsidRPr="007107C9">
        <w:rPr>
          <w:color w:val="000000" w:themeColor="text1"/>
        </w:rPr>
        <w:t xml:space="preserve"> </w:t>
      </w:r>
      <w:r w:rsidR="009C233C">
        <w:rPr>
          <w:color w:val="000000" w:themeColor="text1"/>
        </w:rPr>
        <w:t xml:space="preserve">Lic. </w:t>
      </w:r>
      <w:r w:rsidR="00020B72" w:rsidRPr="007107C9">
        <w:rPr>
          <w:color w:val="000000" w:themeColor="text1"/>
        </w:rPr>
        <w:t xml:space="preserve">Edward Barett </w:t>
      </w:r>
    </w:p>
    <w:p w14:paraId="51604FAA" w14:textId="4B6309A5"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PROTECOM y Peritajes</w:t>
      </w:r>
      <w:r w:rsidRPr="007107C9">
        <w:rPr>
          <w:color w:val="000000" w:themeColor="text1"/>
        </w:rPr>
        <w:tab/>
      </w:r>
      <w:r w:rsidRPr="007107C9">
        <w:rPr>
          <w:color w:val="000000" w:themeColor="text1"/>
        </w:rPr>
        <w:tab/>
      </w:r>
      <w:r w:rsidRPr="007107C9">
        <w:rPr>
          <w:color w:val="000000" w:themeColor="text1"/>
        </w:rPr>
        <w:tab/>
        <w:t xml:space="preserve">         </w:t>
      </w:r>
      <w:r w:rsidR="009C233C">
        <w:rPr>
          <w:color w:val="000000" w:themeColor="text1"/>
        </w:rPr>
        <w:t xml:space="preserve">Ing. </w:t>
      </w:r>
      <w:r w:rsidRPr="007107C9">
        <w:rPr>
          <w:color w:val="000000" w:themeColor="text1"/>
        </w:rPr>
        <w:t>Julio Rosario</w:t>
      </w:r>
    </w:p>
    <w:p w14:paraId="76DD1E6C" w14:textId="77777777" w:rsidR="00020B72" w:rsidRPr="007107C9" w:rsidRDefault="00020B72" w:rsidP="00020B72">
      <w:pPr>
        <w:pStyle w:val="Sinespaciado"/>
        <w:rPr>
          <w:rFonts w:ascii="Arial" w:hAnsi="Arial" w:cs="Arial"/>
          <w:color w:val="000000" w:themeColor="text1"/>
          <w:sz w:val="24"/>
          <w:szCs w:val="24"/>
          <w:lang w:val="es-DO"/>
        </w:rPr>
      </w:pPr>
    </w:p>
    <w:p w14:paraId="1BE50421" w14:textId="77777777" w:rsidR="00020B72" w:rsidRPr="009E449E" w:rsidRDefault="00020B72" w:rsidP="00020B72">
      <w:pPr>
        <w:spacing w:line="480" w:lineRule="auto"/>
        <w:ind w:firstLine="720"/>
        <w:jc w:val="both"/>
        <w:rPr>
          <w:b/>
          <w:smallCaps/>
          <w:color w:val="000000" w:themeColor="text1"/>
        </w:rPr>
      </w:pPr>
      <w:r w:rsidRPr="009E449E">
        <w:rPr>
          <w:b/>
          <w:smallCaps/>
          <w:color w:val="000000" w:themeColor="text1"/>
        </w:rPr>
        <w:t xml:space="preserve">Las Direcciones responsables de los procesos de soporte y sus directores son: </w:t>
      </w:r>
    </w:p>
    <w:p w14:paraId="3BDC393C" w14:textId="77777777"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Administrativa Financiera</w:t>
      </w:r>
      <w:r w:rsidRPr="007107C9">
        <w:rPr>
          <w:color w:val="000000" w:themeColor="text1"/>
        </w:rPr>
        <w:tab/>
      </w:r>
      <w:r w:rsidRPr="007107C9">
        <w:rPr>
          <w:color w:val="000000" w:themeColor="text1"/>
        </w:rPr>
        <w:tab/>
      </w:r>
      <w:r w:rsidRPr="007107C9">
        <w:rPr>
          <w:color w:val="000000" w:themeColor="text1"/>
        </w:rPr>
        <w:tab/>
        <w:t xml:space="preserve">      Lic. Gilberto Hernández </w:t>
      </w:r>
    </w:p>
    <w:p w14:paraId="0A8C8512" w14:textId="77777777"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Infraestructura Física</w:t>
      </w:r>
      <w:r w:rsidRPr="007107C9">
        <w:rPr>
          <w:color w:val="000000" w:themeColor="text1"/>
        </w:rPr>
        <w:tab/>
      </w:r>
      <w:r w:rsidRPr="007107C9">
        <w:rPr>
          <w:color w:val="000000" w:themeColor="text1"/>
        </w:rPr>
        <w:tab/>
      </w:r>
      <w:r w:rsidRPr="007107C9">
        <w:rPr>
          <w:color w:val="000000" w:themeColor="text1"/>
        </w:rPr>
        <w:tab/>
      </w:r>
      <w:r w:rsidRPr="007107C9">
        <w:rPr>
          <w:color w:val="000000" w:themeColor="text1"/>
        </w:rPr>
        <w:tab/>
        <w:t xml:space="preserve">      Ing. José Darío Rodríguez </w:t>
      </w:r>
    </w:p>
    <w:p w14:paraId="4BD9C7F3" w14:textId="77777777"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Tecnología y Comunicaciones</w:t>
      </w:r>
      <w:r w:rsidRPr="007107C9">
        <w:rPr>
          <w:color w:val="000000" w:themeColor="text1"/>
        </w:rPr>
        <w:tab/>
      </w:r>
      <w:r w:rsidRPr="007107C9">
        <w:rPr>
          <w:color w:val="000000" w:themeColor="text1"/>
        </w:rPr>
        <w:tab/>
        <w:t xml:space="preserve">      Ing. Fabricio Gómez</w:t>
      </w:r>
    </w:p>
    <w:p w14:paraId="7CD888E5" w14:textId="77777777" w:rsidR="00020B72" w:rsidRPr="007107C9" w:rsidRDefault="00020B72" w:rsidP="00020B72">
      <w:pPr>
        <w:pStyle w:val="Sinespaciado"/>
        <w:rPr>
          <w:rFonts w:ascii="Arial" w:hAnsi="Arial" w:cs="Arial"/>
          <w:color w:val="000000" w:themeColor="text1"/>
          <w:sz w:val="12"/>
          <w:szCs w:val="12"/>
          <w:lang w:val="es-ES"/>
        </w:rPr>
      </w:pPr>
    </w:p>
    <w:p w14:paraId="43D4B63E" w14:textId="77777777" w:rsidR="00EE7ADC" w:rsidRDefault="00EE7ADC">
      <w:pPr>
        <w:spacing w:after="160" w:line="259" w:lineRule="auto"/>
        <w:rPr>
          <w:b/>
          <w:smallCaps/>
          <w:color w:val="000000" w:themeColor="text1"/>
        </w:rPr>
      </w:pPr>
      <w:r>
        <w:rPr>
          <w:b/>
          <w:smallCaps/>
          <w:color w:val="000000" w:themeColor="text1"/>
        </w:rPr>
        <w:br w:type="page"/>
      </w:r>
    </w:p>
    <w:p w14:paraId="1A08AE4F" w14:textId="5BB4D824" w:rsidR="00020B72" w:rsidRPr="009E449E" w:rsidRDefault="00020B72" w:rsidP="00020B72">
      <w:pPr>
        <w:spacing w:line="480" w:lineRule="auto"/>
        <w:ind w:firstLine="720"/>
        <w:jc w:val="both"/>
        <w:rPr>
          <w:b/>
          <w:smallCaps/>
          <w:color w:val="000000" w:themeColor="text1"/>
        </w:rPr>
      </w:pPr>
      <w:r w:rsidRPr="009E449E">
        <w:rPr>
          <w:b/>
          <w:smallCaps/>
          <w:color w:val="000000" w:themeColor="text1"/>
        </w:rPr>
        <w:lastRenderedPageBreak/>
        <w:t xml:space="preserve">Los Departamentos Staff dependientes del Consejo </w:t>
      </w:r>
      <w:r w:rsidRPr="00C032DE">
        <w:rPr>
          <w:smallCaps/>
          <w:color w:val="000000" w:themeColor="text1"/>
        </w:rPr>
        <w:t>SIE</w:t>
      </w:r>
      <w:r w:rsidRPr="009E449E">
        <w:rPr>
          <w:b/>
          <w:smallCaps/>
          <w:color w:val="000000" w:themeColor="text1"/>
        </w:rPr>
        <w:t xml:space="preserve"> y sus responsables son: </w:t>
      </w:r>
    </w:p>
    <w:p w14:paraId="5A13BC94" w14:textId="3A8290A0"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Recursos Humanos</w:t>
      </w:r>
      <w:r w:rsidRPr="007107C9">
        <w:rPr>
          <w:color w:val="000000" w:themeColor="text1"/>
        </w:rPr>
        <w:tab/>
        <w:t xml:space="preserve"> </w:t>
      </w:r>
      <w:r w:rsidRPr="007107C9">
        <w:rPr>
          <w:color w:val="000000" w:themeColor="text1"/>
        </w:rPr>
        <w:tab/>
      </w:r>
      <w:r w:rsidRPr="007107C9">
        <w:rPr>
          <w:color w:val="000000" w:themeColor="text1"/>
        </w:rPr>
        <w:tab/>
      </w:r>
      <w:r w:rsidRPr="007107C9">
        <w:rPr>
          <w:color w:val="000000" w:themeColor="text1"/>
        </w:rPr>
        <w:tab/>
        <w:t xml:space="preserve">    </w:t>
      </w:r>
      <w:r w:rsidR="009C233C">
        <w:rPr>
          <w:color w:val="000000" w:themeColor="text1"/>
        </w:rPr>
        <w:t xml:space="preserve"> </w:t>
      </w:r>
      <w:r w:rsidR="006309AD">
        <w:rPr>
          <w:color w:val="000000" w:themeColor="text1"/>
        </w:rPr>
        <w:t xml:space="preserve"> </w:t>
      </w:r>
      <w:r w:rsidRPr="007107C9">
        <w:rPr>
          <w:color w:val="000000" w:themeColor="text1"/>
        </w:rPr>
        <w:t xml:space="preserve">Ing. Fernando Acevedo </w:t>
      </w:r>
    </w:p>
    <w:p w14:paraId="4236563A" w14:textId="77777777"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Planificación y Desarrollo</w:t>
      </w:r>
      <w:r w:rsidRPr="007107C9">
        <w:rPr>
          <w:color w:val="000000" w:themeColor="text1"/>
        </w:rPr>
        <w:tab/>
      </w:r>
      <w:r w:rsidRPr="007107C9">
        <w:rPr>
          <w:color w:val="000000" w:themeColor="text1"/>
        </w:rPr>
        <w:tab/>
      </w:r>
      <w:r w:rsidRPr="007107C9">
        <w:rPr>
          <w:color w:val="000000" w:themeColor="text1"/>
        </w:rPr>
        <w:tab/>
        <w:t xml:space="preserve">      Lic. Andrés Arias</w:t>
      </w:r>
    </w:p>
    <w:p w14:paraId="3996CE74" w14:textId="77777777"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Recursos Jerárquicos</w:t>
      </w:r>
      <w:r w:rsidRPr="007107C9">
        <w:rPr>
          <w:color w:val="000000" w:themeColor="text1"/>
        </w:rPr>
        <w:tab/>
      </w:r>
      <w:r w:rsidRPr="007107C9">
        <w:rPr>
          <w:color w:val="000000" w:themeColor="text1"/>
        </w:rPr>
        <w:tab/>
      </w:r>
      <w:r w:rsidRPr="007107C9">
        <w:rPr>
          <w:color w:val="000000" w:themeColor="text1"/>
        </w:rPr>
        <w:tab/>
      </w:r>
      <w:r w:rsidRPr="007107C9">
        <w:rPr>
          <w:color w:val="000000" w:themeColor="text1"/>
        </w:rPr>
        <w:tab/>
        <w:t xml:space="preserve">      Lic. Lissette Peyrache</w:t>
      </w:r>
    </w:p>
    <w:p w14:paraId="697B1ABE" w14:textId="77777777" w:rsidR="00020B72" w:rsidRPr="007107C9" w:rsidRDefault="00020B72" w:rsidP="00020B72">
      <w:pPr>
        <w:numPr>
          <w:ilvl w:val="1"/>
          <w:numId w:val="3"/>
        </w:numPr>
        <w:spacing w:line="480" w:lineRule="auto"/>
        <w:ind w:left="720"/>
        <w:jc w:val="both"/>
        <w:rPr>
          <w:color w:val="000000" w:themeColor="text1"/>
        </w:rPr>
      </w:pPr>
      <w:r w:rsidRPr="007107C9">
        <w:rPr>
          <w:color w:val="000000" w:themeColor="text1"/>
        </w:rPr>
        <w:t xml:space="preserve">Comunicaciones </w:t>
      </w:r>
      <w:r w:rsidRPr="007107C9">
        <w:rPr>
          <w:color w:val="000000" w:themeColor="text1"/>
        </w:rPr>
        <w:tab/>
      </w:r>
      <w:r w:rsidRPr="007107C9">
        <w:rPr>
          <w:color w:val="000000" w:themeColor="text1"/>
        </w:rPr>
        <w:tab/>
      </w:r>
      <w:r w:rsidRPr="007107C9">
        <w:rPr>
          <w:color w:val="000000" w:themeColor="text1"/>
        </w:rPr>
        <w:tab/>
      </w:r>
      <w:r w:rsidRPr="007107C9">
        <w:rPr>
          <w:color w:val="000000" w:themeColor="text1"/>
        </w:rPr>
        <w:tab/>
        <w:t xml:space="preserve">      Lic. Enrique Otáñez</w:t>
      </w:r>
    </w:p>
    <w:p w14:paraId="32BDECBA" w14:textId="183858BE" w:rsidR="00020B72" w:rsidRPr="007107C9" w:rsidRDefault="00182FD9" w:rsidP="00020B72">
      <w:pPr>
        <w:numPr>
          <w:ilvl w:val="1"/>
          <w:numId w:val="3"/>
        </w:numPr>
        <w:spacing w:line="480" w:lineRule="auto"/>
        <w:ind w:left="720"/>
        <w:jc w:val="both"/>
        <w:rPr>
          <w:color w:val="000000" w:themeColor="text1"/>
        </w:rPr>
      </w:pPr>
      <w:r>
        <w:rPr>
          <w:color w:val="000000" w:themeColor="text1"/>
        </w:rPr>
        <w:t>OAI</w:t>
      </w:r>
      <w:r>
        <w:rPr>
          <w:color w:val="000000" w:themeColor="text1"/>
        </w:rPr>
        <w:tab/>
      </w:r>
      <w:r>
        <w:rPr>
          <w:color w:val="000000" w:themeColor="text1"/>
        </w:rPr>
        <w:tab/>
      </w:r>
      <w:r>
        <w:rPr>
          <w:color w:val="000000" w:themeColor="text1"/>
        </w:rPr>
        <w:tab/>
      </w:r>
      <w:r w:rsidR="00020B72" w:rsidRPr="007107C9">
        <w:rPr>
          <w:color w:val="000000" w:themeColor="text1"/>
        </w:rPr>
        <w:t xml:space="preserve"> </w:t>
      </w:r>
      <w:r w:rsidR="00020B72" w:rsidRPr="007107C9">
        <w:rPr>
          <w:color w:val="000000" w:themeColor="text1"/>
        </w:rPr>
        <w:tab/>
      </w:r>
      <w:r w:rsidR="00020B72" w:rsidRPr="007107C9">
        <w:rPr>
          <w:color w:val="000000" w:themeColor="text1"/>
        </w:rPr>
        <w:tab/>
      </w:r>
      <w:r w:rsidR="00020B72" w:rsidRPr="007107C9">
        <w:rPr>
          <w:color w:val="000000" w:themeColor="text1"/>
        </w:rPr>
        <w:tab/>
        <w:t xml:space="preserve">      Lic. </w:t>
      </w:r>
      <w:r>
        <w:rPr>
          <w:color w:val="000000" w:themeColor="text1"/>
        </w:rPr>
        <w:t>María González</w:t>
      </w:r>
    </w:p>
    <w:p w14:paraId="5A603B22" w14:textId="77777777" w:rsidR="00632A6D" w:rsidRPr="00736E8B" w:rsidRDefault="00632A6D" w:rsidP="003D70BC">
      <w:pPr>
        <w:spacing w:line="480" w:lineRule="auto"/>
        <w:ind w:firstLine="567"/>
        <w:jc w:val="both"/>
        <w:rPr>
          <w:color w:val="000000" w:themeColor="text1"/>
          <w:sz w:val="6"/>
        </w:rPr>
      </w:pPr>
    </w:p>
    <w:p w14:paraId="5691A601" w14:textId="2853DD7A" w:rsidR="003D70BC" w:rsidRPr="007107C9" w:rsidRDefault="003D70BC" w:rsidP="00FC075A">
      <w:pPr>
        <w:tabs>
          <w:tab w:val="left" w:pos="284"/>
          <w:tab w:val="left" w:pos="567"/>
        </w:tabs>
        <w:spacing w:line="480" w:lineRule="auto"/>
        <w:ind w:firstLine="709"/>
        <w:jc w:val="both"/>
        <w:rPr>
          <w:color w:val="000000" w:themeColor="text1"/>
        </w:rPr>
      </w:pPr>
      <w:r w:rsidRPr="007107C9">
        <w:rPr>
          <w:color w:val="000000" w:themeColor="text1"/>
        </w:rPr>
        <w:t>Producto de la transformación del Sector Eléctrico Dominicano iniciada por la Ley General de Reforma de la Empresa Pública No. 141-97, promulgada en fecha 24 de junio de 1997, se llevó a cabo un proceso de privatización y capitalización de la Corporación Dominicana de Electricidad (CDE), entre otras instituciones estatales. Como parte de las operaciones realizadas, se transfirieron los derechos de CDE sobre la explotación de obras eléctricas de generación, distribución y comercialización de electricidad en la República Dominicana a sociedades comerciales de derecho privado y capital mixto que resultaron adjudicatarias de los procesos de licitación efectuados, y se liberalizó el segmento de generación de electricidad, tornándose imperativa la necesidad de una entidad que regulase el subsector eléctrico, para fiscalizar y supervisar el cumplimiento de las normas técnicas y legales aplicables a dicho subsector.</w:t>
      </w:r>
    </w:p>
    <w:p w14:paraId="39185725" w14:textId="77777777" w:rsidR="003D70BC" w:rsidRPr="007107C9" w:rsidRDefault="003D70BC" w:rsidP="00FC075A">
      <w:pPr>
        <w:tabs>
          <w:tab w:val="left" w:pos="284"/>
          <w:tab w:val="left" w:pos="567"/>
        </w:tabs>
        <w:spacing w:line="480" w:lineRule="auto"/>
        <w:ind w:firstLine="709"/>
        <w:jc w:val="both"/>
        <w:rPr>
          <w:color w:val="000000" w:themeColor="text1"/>
        </w:rPr>
      </w:pPr>
      <w:r w:rsidRPr="007107C9">
        <w:rPr>
          <w:color w:val="000000" w:themeColor="text1"/>
        </w:rPr>
        <w:t xml:space="preserve">Es por este motivo que en fecha 16 de marzo de 1998, fue dictado el Decreto No. 118-98, que crea la Superintendencia de Electricidad como un órgano desconcentrado, dependiente de la Secretaría de Estado de Industria y Comercio </w:t>
      </w:r>
      <w:r w:rsidRPr="007107C9">
        <w:rPr>
          <w:color w:val="000000" w:themeColor="text1"/>
        </w:rPr>
        <w:lastRenderedPageBreak/>
        <w:t>(SEIC), cuya finalidad, en términos generales, consistía en funciones normativas, promotoras, reguladoras y fiscalizadoras del Subsector Eléctrico en la República Dominicana.</w:t>
      </w:r>
    </w:p>
    <w:p w14:paraId="75D40885" w14:textId="77777777" w:rsidR="003D70BC" w:rsidRPr="007107C9" w:rsidRDefault="003D70BC" w:rsidP="003D70BC">
      <w:pPr>
        <w:pStyle w:val="Sinespaciado"/>
        <w:rPr>
          <w:rFonts w:ascii="Arial" w:hAnsi="Arial" w:cs="Arial"/>
          <w:color w:val="000000" w:themeColor="text1"/>
          <w:sz w:val="4"/>
          <w:szCs w:val="4"/>
          <w:lang w:val="es-DO"/>
        </w:rPr>
      </w:pPr>
    </w:p>
    <w:p w14:paraId="6257CD9A" w14:textId="77777777" w:rsidR="003D70BC" w:rsidRPr="007107C9" w:rsidRDefault="003D70BC" w:rsidP="00FC075A">
      <w:pPr>
        <w:tabs>
          <w:tab w:val="left" w:pos="284"/>
          <w:tab w:val="left" w:pos="567"/>
        </w:tabs>
        <w:spacing w:line="480" w:lineRule="auto"/>
        <w:ind w:firstLine="709"/>
        <w:jc w:val="both"/>
        <w:rPr>
          <w:color w:val="000000" w:themeColor="text1"/>
        </w:rPr>
      </w:pPr>
      <w:r w:rsidRPr="007107C9">
        <w:rPr>
          <w:color w:val="000000" w:themeColor="text1"/>
        </w:rPr>
        <w:t>Posteriormente, con la reforma sectorial que conllevó la entrada en vigencia de la Ley General de Electricidad No.125-01, promulgada en fecha 26 de Julio de 2001, la Superintendencia de Electricidad pasó a convertirse en una institución descentralizada del Estado Dominicano con personalidad jurídica de Derecho Público, con patrimonio propio y capacidad para adquirir bienes, ejercer derechos y contraer obligaciones, al amparo de las disposiciones del Artículo 8 de la citada Ley.</w:t>
      </w:r>
    </w:p>
    <w:p w14:paraId="7D8A5DCB" w14:textId="77777777" w:rsidR="004A1F1F" w:rsidRPr="007107C9" w:rsidRDefault="004A1F1F" w:rsidP="004A1F1F">
      <w:pPr>
        <w:pStyle w:val="Sinespaciado"/>
        <w:rPr>
          <w:rFonts w:ascii="Arial" w:hAnsi="Arial" w:cs="Arial"/>
          <w:color w:val="000000" w:themeColor="text1"/>
          <w:sz w:val="8"/>
          <w:szCs w:val="8"/>
          <w:lang w:val="es-DO"/>
        </w:rPr>
      </w:pPr>
    </w:p>
    <w:p w14:paraId="1F1A6597" w14:textId="77777777" w:rsidR="001E330F" w:rsidRPr="007107C9" w:rsidRDefault="00ED5481" w:rsidP="001E330F">
      <w:pPr>
        <w:tabs>
          <w:tab w:val="left" w:pos="284"/>
          <w:tab w:val="left" w:pos="567"/>
          <w:tab w:val="left" w:pos="851"/>
        </w:tabs>
        <w:spacing w:line="480" w:lineRule="auto"/>
        <w:jc w:val="both"/>
        <w:rPr>
          <w:i/>
          <w:color w:val="000000" w:themeColor="text1"/>
        </w:rPr>
      </w:pPr>
      <w:r w:rsidRPr="007107C9">
        <w:rPr>
          <w:color w:val="000000" w:themeColor="text1"/>
        </w:rPr>
        <w:tab/>
      </w:r>
      <w:r w:rsidRPr="007107C9">
        <w:rPr>
          <w:color w:val="000000" w:themeColor="text1"/>
        </w:rPr>
        <w:tab/>
      </w:r>
      <w:r w:rsidRPr="007107C9">
        <w:rPr>
          <w:color w:val="000000" w:themeColor="text1"/>
        </w:rPr>
        <w:tab/>
      </w:r>
      <w:r w:rsidR="00F618B9" w:rsidRPr="007107C9">
        <w:rPr>
          <w:color w:val="000000" w:themeColor="text1"/>
        </w:rPr>
        <w:t>Los proy</w:t>
      </w:r>
      <w:r w:rsidR="00141AF0" w:rsidRPr="007107C9">
        <w:rPr>
          <w:color w:val="000000" w:themeColor="text1"/>
        </w:rPr>
        <w:t>ectos y trabajos ejecutados por</w:t>
      </w:r>
      <w:r w:rsidR="00173766" w:rsidRPr="007107C9">
        <w:rPr>
          <w:color w:val="000000" w:themeColor="text1"/>
        </w:rPr>
        <w:t xml:space="preserve"> la SIE </w:t>
      </w:r>
      <w:r w:rsidR="00F618B9" w:rsidRPr="007107C9">
        <w:rPr>
          <w:color w:val="000000" w:themeColor="text1"/>
        </w:rPr>
        <w:t xml:space="preserve">se orientaron para dar cumplimiento a los </w:t>
      </w:r>
      <w:r w:rsidR="00775AE1" w:rsidRPr="007107C9">
        <w:rPr>
          <w:color w:val="000000" w:themeColor="text1"/>
        </w:rPr>
        <w:t>Objetivos G</w:t>
      </w:r>
      <w:r w:rsidR="00F618B9" w:rsidRPr="007107C9">
        <w:rPr>
          <w:color w:val="000000" w:themeColor="text1"/>
        </w:rPr>
        <w:t xml:space="preserve">enerales de la Estrategia Nacional de Desarrollo: 1.1. </w:t>
      </w:r>
      <w:r w:rsidR="00F618B9" w:rsidRPr="007107C9">
        <w:rPr>
          <w:i/>
          <w:color w:val="000000" w:themeColor="text1"/>
        </w:rPr>
        <w:t xml:space="preserve">“Administración pública </w:t>
      </w:r>
      <w:r w:rsidRPr="007107C9">
        <w:rPr>
          <w:i/>
          <w:color w:val="000000" w:themeColor="text1"/>
        </w:rPr>
        <w:t>eficiente, transparente</w:t>
      </w:r>
      <w:r w:rsidR="00173766" w:rsidRPr="007107C9">
        <w:rPr>
          <w:i/>
          <w:color w:val="000000" w:themeColor="text1"/>
        </w:rPr>
        <w:t xml:space="preserve"> y orientada a resultados”; y,</w:t>
      </w:r>
      <w:r w:rsidR="00173766" w:rsidRPr="007107C9">
        <w:rPr>
          <w:color w:val="000000" w:themeColor="text1"/>
        </w:rPr>
        <w:t xml:space="preserve"> </w:t>
      </w:r>
      <w:r w:rsidRPr="007107C9">
        <w:rPr>
          <w:color w:val="000000" w:themeColor="text1"/>
        </w:rPr>
        <w:t xml:space="preserve">3.2. </w:t>
      </w:r>
      <w:r w:rsidRPr="007107C9">
        <w:rPr>
          <w:i/>
          <w:color w:val="000000" w:themeColor="text1"/>
        </w:rPr>
        <w:t>“Energía confiable, eficiente y ambientalmente sostenible”.</w:t>
      </w:r>
      <w:r w:rsidR="001E330F" w:rsidRPr="007107C9">
        <w:rPr>
          <w:i/>
          <w:color w:val="000000" w:themeColor="text1"/>
        </w:rPr>
        <w:t xml:space="preserve"> </w:t>
      </w:r>
    </w:p>
    <w:p w14:paraId="7C0FC440" w14:textId="77777777" w:rsidR="001E330F" w:rsidRPr="00C13B58" w:rsidRDefault="001E330F" w:rsidP="001E330F">
      <w:pPr>
        <w:tabs>
          <w:tab w:val="left" w:pos="284"/>
          <w:tab w:val="left" w:pos="567"/>
          <w:tab w:val="left" w:pos="851"/>
        </w:tabs>
        <w:spacing w:line="480" w:lineRule="auto"/>
        <w:jc w:val="both"/>
        <w:rPr>
          <w:color w:val="000000" w:themeColor="text1"/>
          <w:sz w:val="10"/>
        </w:rPr>
      </w:pPr>
    </w:p>
    <w:p w14:paraId="4D1421BF" w14:textId="1DBA342F" w:rsidR="00081C40" w:rsidRPr="007107C9" w:rsidRDefault="00EE7ADC" w:rsidP="00C13B58">
      <w:pPr>
        <w:tabs>
          <w:tab w:val="left" w:pos="284"/>
          <w:tab w:val="left" w:pos="567"/>
          <w:tab w:val="left" w:pos="851"/>
        </w:tabs>
        <w:spacing w:line="480" w:lineRule="auto"/>
        <w:jc w:val="both"/>
        <w:rPr>
          <w:color w:val="000000" w:themeColor="text1"/>
        </w:rPr>
      </w:pPr>
      <w:r>
        <w:rPr>
          <w:color w:val="000000" w:themeColor="text1"/>
        </w:rPr>
        <w:tab/>
      </w:r>
      <w:r>
        <w:rPr>
          <w:color w:val="000000" w:themeColor="text1"/>
        </w:rPr>
        <w:tab/>
      </w:r>
      <w:r>
        <w:rPr>
          <w:color w:val="000000" w:themeColor="text1"/>
        </w:rPr>
        <w:tab/>
      </w:r>
      <w:r w:rsidR="00F618B9" w:rsidRPr="007107C9">
        <w:rPr>
          <w:color w:val="000000" w:themeColor="text1"/>
        </w:rPr>
        <w:t>De manera p</w:t>
      </w:r>
      <w:r w:rsidR="00775AE1" w:rsidRPr="007107C9">
        <w:rPr>
          <w:color w:val="000000" w:themeColor="text1"/>
        </w:rPr>
        <w:t>articular para cumplir con los Objetivos E</w:t>
      </w:r>
      <w:r w:rsidR="00F618B9" w:rsidRPr="007107C9">
        <w:rPr>
          <w:color w:val="000000" w:themeColor="text1"/>
        </w:rPr>
        <w:t>specíficos 1.1.1</w:t>
      </w:r>
      <w:r w:rsidR="00AD3310" w:rsidRPr="007107C9">
        <w:rPr>
          <w:color w:val="000000" w:themeColor="text1"/>
        </w:rPr>
        <w:t>.</w:t>
      </w:r>
      <w:r w:rsidR="00F618B9" w:rsidRPr="007107C9">
        <w:rPr>
          <w:color w:val="000000" w:themeColor="text1"/>
        </w:rPr>
        <w:t xml:space="preserve"> y 3.2.1. </w:t>
      </w:r>
      <w:r w:rsidR="002C6B95" w:rsidRPr="007107C9">
        <w:rPr>
          <w:color w:val="000000" w:themeColor="text1"/>
        </w:rPr>
        <w:t xml:space="preserve"> </w:t>
      </w:r>
      <w:r w:rsidR="00F618B9" w:rsidRPr="007107C9">
        <w:rPr>
          <w:color w:val="000000" w:themeColor="text1"/>
        </w:rPr>
        <w:t xml:space="preserve"> El primero propugna por: “</w:t>
      </w:r>
      <w:r w:rsidR="00F618B9" w:rsidRPr="007107C9">
        <w:rPr>
          <w:i/>
          <w:color w:val="000000" w:themeColor="text1"/>
        </w:rPr>
        <w:t>Estructurar una administración pública eficiente que actúe con honestidad, transparencia y rendición de cuentas y se oriente a la obtención de resultados en beneficio de la sociedad y del desarrollo nacional y local</w:t>
      </w:r>
      <w:r w:rsidR="00F618B9" w:rsidRPr="007107C9">
        <w:rPr>
          <w:color w:val="000000" w:themeColor="text1"/>
        </w:rPr>
        <w:t xml:space="preserve">”, y </w:t>
      </w:r>
      <w:r w:rsidR="00FA4FD4" w:rsidRPr="007107C9">
        <w:rPr>
          <w:color w:val="000000" w:themeColor="text1"/>
        </w:rPr>
        <w:t>el segundo</w:t>
      </w:r>
      <w:r w:rsidR="00F618B9" w:rsidRPr="007107C9">
        <w:rPr>
          <w:color w:val="000000" w:themeColor="text1"/>
        </w:rPr>
        <w:t xml:space="preserve"> persigue “</w:t>
      </w:r>
      <w:r w:rsidR="00F618B9" w:rsidRPr="007107C9">
        <w:rPr>
          <w:i/>
          <w:color w:val="000000" w:themeColor="text1"/>
        </w:rPr>
        <w:t xml:space="preserve">Asegurar un suministro </w:t>
      </w:r>
      <w:r w:rsidR="0097091E" w:rsidRPr="007107C9">
        <w:rPr>
          <w:i/>
          <w:color w:val="000000" w:themeColor="text1"/>
        </w:rPr>
        <w:t>confiable de electricidad, a precios competitivos y en condiciones de sostenibilidad financiera y ambiental</w:t>
      </w:r>
      <w:r w:rsidR="0097091E" w:rsidRPr="007107C9">
        <w:rPr>
          <w:color w:val="000000" w:themeColor="text1"/>
        </w:rPr>
        <w:t xml:space="preserve">”.  </w:t>
      </w:r>
    </w:p>
    <w:p w14:paraId="2CDA2C86" w14:textId="77777777" w:rsidR="00FA0653" w:rsidRPr="007107C9" w:rsidRDefault="00FA0653" w:rsidP="00FA0653">
      <w:pPr>
        <w:pStyle w:val="Sinespaciado"/>
        <w:rPr>
          <w:rFonts w:ascii="Arial" w:hAnsi="Arial" w:cs="Arial"/>
          <w:color w:val="000000" w:themeColor="text1"/>
          <w:sz w:val="8"/>
          <w:szCs w:val="8"/>
          <w:lang w:val="es-DO"/>
        </w:rPr>
      </w:pPr>
    </w:p>
    <w:p w14:paraId="62791DF8" w14:textId="77777777" w:rsidR="00FA0653" w:rsidRPr="007107C9" w:rsidRDefault="00FA0653" w:rsidP="00FA0653">
      <w:pPr>
        <w:pStyle w:val="Sinespaciado"/>
        <w:rPr>
          <w:rFonts w:ascii="Arial" w:hAnsi="Arial" w:cs="Arial"/>
          <w:color w:val="000000" w:themeColor="text1"/>
          <w:sz w:val="8"/>
          <w:szCs w:val="8"/>
          <w:lang w:val="es-DO"/>
        </w:rPr>
      </w:pPr>
    </w:p>
    <w:p w14:paraId="7B9C39E2" w14:textId="77777777" w:rsidR="00EE7ADC" w:rsidRDefault="00EE7ADC">
      <w:pPr>
        <w:spacing w:after="160" w:line="259" w:lineRule="auto"/>
        <w:rPr>
          <w:color w:val="000000" w:themeColor="text1"/>
        </w:rPr>
      </w:pPr>
      <w:r>
        <w:rPr>
          <w:color w:val="000000" w:themeColor="text1"/>
        </w:rPr>
        <w:br w:type="page"/>
      </w:r>
    </w:p>
    <w:p w14:paraId="40071976" w14:textId="77777777" w:rsidR="008E1E15" w:rsidRPr="008E1E15" w:rsidRDefault="008E1E15" w:rsidP="00DF7F45">
      <w:pPr>
        <w:tabs>
          <w:tab w:val="left" w:pos="284"/>
          <w:tab w:val="left" w:pos="567"/>
        </w:tabs>
        <w:spacing w:line="480" w:lineRule="auto"/>
        <w:ind w:firstLine="567"/>
        <w:jc w:val="both"/>
        <w:rPr>
          <w:color w:val="000000" w:themeColor="text1"/>
          <w:sz w:val="8"/>
        </w:rPr>
      </w:pPr>
    </w:p>
    <w:p w14:paraId="4BA76449" w14:textId="7BC141D2" w:rsidR="00DF7F45" w:rsidRPr="00204C34" w:rsidRDefault="00DF7F45" w:rsidP="00DF7F45">
      <w:pPr>
        <w:tabs>
          <w:tab w:val="left" w:pos="284"/>
          <w:tab w:val="left" w:pos="567"/>
        </w:tabs>
        <w:spacing w:line="480" w:lineRule="auto"/>
        <w:ind w:firstLine="567"/>
        <w:jc w:val="both"/>
      </w:pPr>
      <w:r w:rsidRPr="00E147C3">
        <w:rPr>
          <w:color w:val="000000" w:themeColor="text1"/>
        </w:rPr>
        <w:t>La institución ofrece diversos servicios a sus grupos de interés, entre los cuales cita</w:t>
      </w:r>
      <w:r w:rsidRPr="00204C34">
        <w:t xml:space="preserve">mos: (i) Concesiones; (ii) Autorizaciones de Puesta en Servicio de Obras Eléctricas; (iii) Fijación de Tarifas y Peajes; (iv) Atención de Reclamaciones; </w:t>
      </w:r>
      <w:r w:rsidR="007C276B">
        <w:t>(</w:t>
      </w:r>
      <w:r w:rsidRPr="00204C34">
        <w:t>v) Resolución de Controversias; y, (vi) Fiscalización de empresas eléctricas. Sus actividades y proyectos se enmarcan en el Eje Tercero de la Estrategia Nacional de Desarrollo (END), y se orienta a dar cumplimiento al Objetivo General 3.2.1.</w:t>
      </w:r>
    </w:p>
    <w:p w14:paraId="5D44C2DD" w14:textId="6D55331A" w:rsidR="00E867A6" w:rsidRPr="00602CD7" w:rsidRDefault="005E1414" w:rsidP="006D1D87">
      <w:pPr>
        <w:pStyle w:val="Ttulo1"/>
        <w:tabs>
          <w:tab w:val="left" w:pos="567"/>
        </w:tabs>
      </w:pPr>
      <w:bookmarkStart w:id="3" w:name="_Toc500949412"/>
      <w:r w:rsidRPr="00602CD7">
        <w:t>resultados gestión del año 201</w:t>
      </w:r>
      <w:r w:rsidR="00DF7F45" w:rsidRPr="00602CD7">
        <w:t>7</w:t>
      </w:r>
      <w:bookmarkEnd w:id="3"/>
    </w:p>
    <w:p w14:paraId="6D687C72" w14:textId="4D63A099" w:rsidR="00176DB9" w:rsidRDefault="00176DB9" w:rsidP="00176DB9"/>
    <w:p w14:paraId="0214F7C2" w14:textId="782948C0" w:rsidR="00176DB9" w:rsidRPr="00F87FEE" w:rsidRDefault="00D6292C" w:rsidP="006D1D87">
      <w:pPr>
        <w:pStyle w:val="Ttulo2"/>
        <w:tabs>
          <w:tab w:val="center" w:pos="709"/>
        </w:tabs>
        <w:ind w:left="284"/>
      </w:pPr>
      <w:bookmarkStart w:id="4" w:name="_Toc500949413"/>
      <w:r w:rsidRPr="00F87FEE">
        <w:t>Metas Institucionales</w:t>
      </w:r>
      <w:bookmarkEnd w:id="4"/>
    </w:p>
    <w:p w14:paraId="2A9AE28B" w14:textId="73730A68" w:rsidR="0055793C" w:rsidRDefault="0055793C" w:rsidP="00176DB9">
      <w:pPr>
        <w:rPr>
          <w:rFonts w:eastAsiaTheme="majorEastAsia"/>
          <w:b/>
          <w:smallCaps/>
          <w:color w:val="000000" w:themeColor="text1"/>
          <w:sz w:val="32"/>
          <w:szCs w:val="32"/>
          <w:u w:val="single"/>
        </w:rPr>
      </w:pPr>
    </w:p>
    <w:p w14:paraId="224F6337" w14:textId="77777777" w:rsidR="008B3F37" w:rsidRDefault="00E23341" w:rsidP="00F87FEE">
      <w:pPr>
        <w:spacing w:line="480" w:lineRule="auto"/>
        <w:ind w:firstLine="708"/>
        <w:jc w:val="both"/>
        <w:rPr>
          <w:b/>
          <w:color w:val="000000" w:themeColor="text1"/>
        </w:rPr>
      </w:pPr>
      <w:r>
        <w:rPr>
          <w:color w:val="000000" w:themeColor="text1"/>
        </w:rPr>
        <w:t>L</w:t>
      </w:r>
      <w:r w:rsidR="0055793C" w:rsidRPr="0055793C">
        <w:rPr>
          <w:color w:val="000000" w:themeColor="text1"/>
        </w:rPr>
        <w:t xml:space="preserve">a SIE en cumplimiento con </w:t>
      </w:r>
      <w:r w:rsidR="0055793C" w:rsidRPr="007107C9">
        <w:rPr>
          <w:color w:val="000000" w:themeColor="text1"/>
        </w:rPr>
        <w:t>los Objetivos Específicos 1.1.1. y 3.2.1</w:t>
      </w:r>
      <w:r w:rsidR="001B25FD">
        <w:rPr>
          <w:color w:val="000000" w:themeColor="text1"/>
        </w:rPr>
        <w:t>, programó</w:t>
      </w:r>
      <w:r w:rsidR="0055793C">
        <w:rPr>
          <w:color w:val="000000" w:themeColor="text1"/>
        </w:rPr>
        <w:t xml:space="preserve"> en su plan operativo anual un total de 145 productos, de los cuales, 75 fueron proyectos y 70 fueron resultados operativos.</w:t>
      </w:r>
      <w:r w:rsidR="001D1471" w:rsidRPr="007107C9">
        <w:rPr>
          <w:b/>
          <w:color w:val="000000" w:themeColor="text1"/>
        </w:rPr>
        <w:t xml:space="preserve">        </w:t>
      </w:r>
    </w:p>
    <w:p w14:paraId="060D3CE9" w14:textId="13E69533" w:rsidR="00823D1A" w:rsidRPr="008B3F37" w:rsidRDefault="008B3F37" w:rsidP="00823D1A">
      <w:pPr>
        <w:spacing w:line="480" w:lineRule="auto"/>
        <w:jc w:val="both"/>
        <w:rPr>
          <w:color w:val="000000" w:themeColor="text1"/>
        </w:rPr>
      </w:pPr>
      <w:r w:rsidRPr="008B3F37">
        <w:rPr>
          <w:color w:val="000000" w:themeColor="text1"/>
        </w:rPr>
        <w:t>A continuación, se presenta un resumen de los principales logros institucionales</w:t>
      </w:r>
      <w:r w:rsidR="00823D1A" w:rsidRPr="00823D1A">
        <w:rPr>
          <w:color w:val="000000" w:themeColor="text1"/>
        </w:rPr>
        <w:t xml:space="preserve"> </w:t>
      </w:r>
      <w:r w:rsidR="00823D1A" w:rsidRPr="008B3F37">
        <w:rPr>
          <w:color w:val="000000" w:themeColor="text1"/>
        </w:rPr>
        <w:t>alcanzados durante el año 2017</w:t>
      </w:r>
      <w:r w:rsidR="00823D1A">
        <w:rPr>
          <w:color w:val="000000" w:themeColor="text1"/>
        </w:rPr>
        <w:t>, enmarcados dentro de lo</w:t>
      </w:r>
      <w:r w:rsidR="00823D1A" w:rsidRPr="008B3F37">
        <w:rPr>
          <w:color w:val="000000" w:themeColor="text1"/>
        </w:rPr>
        <w:t xml:space="preserve">s </w:t>
      </w:r>
      <w:r w:rsidR="00823D1A" w:rsidRPr="00453345">
        <w:rPr>
          <w:color w:val="000000" w:themeColor="text1"/>
        </w:rPr>
        <w:t xml:space="preserve">cuatro (4) </w:t>
      </w:r>
      <w:r w:rsidR="00823D1A">
        <w:rPr>
          <w:color w:val="000000" w:themeColor="text1"/>
        </w:rPr>
        <w:t>ejes estratégico</w:t>
      </w:r>
      <w:r w:rsidR="007354C4">
        <w:rPr>
          <w:color w:val="000000" w:themeColor="text1"/>
        </w:rPr>
        <w:t>s que conforman el p</w:t>
      </w:r>
      <w:r w:rsidR="00823D1A" w:rsidRPr="008B3F37">
        <w:rPr>
          <w:color w:val="000000" w:themeColor="text1"/>
        </w:rPr>
        <w:t>lan:</w:t>
      </w:r>
    </w:p>
    <w:p w14:paraId="2FA886BD" w14:textId="06FE7CCC" w:rsidR="00632A6D" w:rsidRDefault="00453345" w:rsidP="00453345">
      <w:pPr>
        <w:spacing w:line="480" w:lineRule="auto"/>
        <w:jc w:val="both"/>
        <w:rPr>
          <w:smallCaps/>
          <w:color w:val="000000" w:themeColor="text1"/>
        </w:rPr>
      </w:pPr>
      <w:r w:rsidRPr="00453345">
        <w:rPr>
          <w:smallCaps/>
          <w:color w:val="000000" w:themeColor="text1"/>
          <w:u w:val="single"/>
        </w:rPr>
        <w:t>Eje Estratégico 1:</w:t>
      </w:r>
      <w:r w:rsidRPr="00453345">
        <w:rPr>
          <w:smallCaps/>
          <w:color w:val="000000" w:themeColor="text1"/>
        </w:rPr>
        <w:t xml:space="preserve"> </w:t>
      </w:r>
      <w:r w:rsidRPr="00453345">
        <w:rPr>
          <w:b/>
          <w:smallCaps/>
          <w:color w:val="000000" w:themeColor="text1"/>
        </w:rPr>
        <w:t xml:space="preserve">Consolidación rol SIE como Regulador Del Sector   </w:t>
      </w:r>
      <w:r w:rsidRPr="00453345">
        <w:rPr>
          <w:b/>
          <w:smallCaps/>
          <w:color w:val="000000" w:themeColor="text1"/>
        </w:rPr>
        <w:br/>
        <w:t xml:space="preserve">              </w:t>
      </w:r>
      <w:r>
        <w:rPr>
          <w:b/>
          <w:smallCaps/>
          <w:color w:val="000000" w:themeColor="text1"/>
        </w:rPr>
        <w:t xml:space="preserve">                              </w:t>
      </w:r>
      <w:r w:rsidRPr="00453345">
        <w:rPr>
          <w:b/>
          <w:smallCaps/>
          <w:color w:val="000000" w:themeColor="text1"/>
        </w:rPr>
        <w:t>Eléctrico Nacional</w:t>
      </w:r>
    </w:p>
    <w:p w14:paraId="0BF5E758" w14:textId="5A07B8E7" w:rsidR="00453345" w:rsidRPr="005139A2" w:rsidRDefault="00453345" w:rsidP="00453345">
      <w:pPr>
        <w:spacing w:line="480" w:lineRule="auto"/>
        <w:jc w:val="both"/>
        <w:rPr>
          <w:b/>
          <w:smallCaps/>
          <w:color w:val="000000" w:themeColor="text1"/>
          <w:u w:val="single"/>
        </w:rPr>
      </w:pPr>
      <w:r w:rsidRPr="005139A2">
        <w:rPr>
          <w:b/>
          <w:smallCaps/>
          <w:color w:val="000000" w:themeColor="text1"/>
          <w:u w:val="single"/>
        </w:rPr>
        <w:t>Objetivos Estratégicos:</w:t>
      </w:r>
    </w:p>
    <w:p w14:paraId="104ABF41" w14:textId="3B28E7DF" w:rsidR="00453345" w:rsidRPr="00E17BAC" w:rsidRDefault="005139A2" w:rsidP="00453345">
      <w:pPr>
        <w:spacing w:line="480" w:lineRule="auto"/>
        <w:jc w:val="both"/>
        <w:rPr>
          <w:b/>
          <w:color w:val="000000" w:themeColor="text1"/>
        </w:rPr>
      </w:pPr>
      <w:r w:rsidRPr="00E17BAC">
        <w:rPr>
          <w:b/>
          <w:color w:val="000000" w:themeColor="text1"/>
        </w:rPr>
        <w:t>1.1. Fortalecer la Imagen Institucional</w:t>
      </w:r>
    </w:p>
    <w:p w14:paraId="2B541A20" w14:textId="5E8A9D71" w:rsidR="008E1E15" w:rsidRDefault="00E17BAC" w:rsidP="00157125">
      <w:pPr>
        <w:pStyle w:val="Prrafodelista"/>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Satisfacción atención al usuario</w:t>
      </w:r>
      <w:r w:rsidR="00823D1A">
        <w:rPr>
          <w:rFonts w:ascii="Times New Roman" w:hAnsi="Times New Roman" w:cs="Times New Roman"/>
          <w:color w:val="000000" w:themeColor="text1"/>
          <w:sz w:val="24"/>
          <w:szCs w:val="24"/>
        </w:rPr>
        <w:t xml:space="preserve"> (Buzón de Sugerencias)</w:t>
      </w:r>
    </w:p>
    <w:p w14:paraId="055D1210" w14:textId="1ECE66DB" w:rsidR="008B2DBC" w:rsidRDefault="008E1E15" w:rsidP="008E1E15">
      <w:pPr>
        <w:spacing w:after="160" w:line="259" w:lineRule="auto"/>
        <w:rPr>
          <w:rFonts w:eastAsiaTheme="minorHAnsi"/>
          <w:color w:val="000000" w:themeColor="text1"/>
        </w:rPr>
      </w:pPr>
      <w:r>
        <w:rPr>
          <w:color w:val="000000" w:themeColor="text1"/>
        </w:rPr>
        <w:br w:type="page"/>
      </w:r>
    </w:p>
    <w:p w14:paraId="6F4C90EF" w14:textId="3C9C7A83" w:rsidR="008E1E15" w:rsidRPr="008E1E15" w:rsidRDefault="008E1E15" w:rsidP="008E1E15">
      <w:pPr>
        <w:spacing w:after="160" w:line="259" w:lineRule="auto"/>
        <w:rPr>
          <w:rFonts w:eastAsiaTheme="minorHAnsi"/>
          <w:color w:val="000000" w:themeColor="text1"/>
          <w:sz w:val="12"/>
          <w:szCs w:val="12"/>
        </w:rPr>
      </w:pPr>
    </w:p>
    <w:p w14:paraId="1E97D2EE" w14:textId="593B753C" w:rsidR="00453345" w:rsidRPr="00E17BAC" w:rsidRDefault="005139A2" w:rsidP="00453345">
      <w:pPr>
        <w:spacing w:line="480" w:lineRule="auto"/>
        <w:jc w:val="both"/>
        <w:rPr>
          <w:b/>
          <w:color w:val="000000" w:themeColor="text1"/>
        </w:rPr>
      </w:pPr>
      <w:r w:rsidRPr="00E17BAC">
        <w:rPr>
          <w:b/>
          <w:color w:val="000000" w:themeColor="text1"/>
        </w:rPr>
        <w:t>1.2. Fortalecer la Eficacia Regulatoria</w:t>
      </w:r>
    </w:p>
    <w:p w14:paraId="590D5470" w14:textId="647F8CC0" w:rsidR="008B2DBC" w:rsidRPr="00F87FEE" w:rsidRDefault="007354C4" w:rsidP="00157125">
      <w:pPr>
        <w:pStyle w:val="Prrafodelista"/>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Emisión de Normativas</w:t>
      </w:r>
    </w:p>
    <w:p w14:paraId="6A280846" w14:textId="7B87D47A" w:rsidR="008B2DBC" w:rsidRPr="00F87FEE" w:rsidRDefault="008B2DBC" w:rsidP="00157125">
      <w:pPr>
        <w:pStyle w:val="Prrafodelista"/>
        <w:numPr>
          <w:ilvl w:val="0"/>
          <w:numId w:val="9"/>
        </w:numPr>
        <w:spacing w:line="480" w:lineRule="auto"/>
        <w:jc w:val="both"/>
        <w:rPr>
          <w:rFonts w:ascii="Times New Roman" w:hAnsi="Times New Roman" w:cs="Times New Roman"/>
          <w:color w:val="000000" w:themeColor="text1"/>
          <w:sz w:val="24"/>
          <w:szCs w:val="24"/>
        </w:rPr>
      </w:pPr>
      <w:r w:rsidRPr="00F87FEE">
        <w:rPr>
          <w:rFonts w:ascii="Times New Roman" w:hAnsi="Times New Roman" w:cs="Times New Roman"/>
          <w:color w:val="000000" w:themeColor="text1"/>
          <w:sz w:val="24"/>
          <w:szCs w:val="24"/>
        </w:rPr>
        <w:t>Normativas Actualizadas</w:t>
      </w:r>
    </w:p>
    <w:p w14:paraId="7584A4A0" w14:textId="70AF615E" w:rsidR="00453345" w:rsidRPr="00E17BAC" w:rsidRDefault="005139A2" w:rsidP="00453345">
      <w:pPr>
        <w:spacing w:line="480" w:lineRule="auto"/>
        <w:jc w:val="both"/>
        <w:rPr>
          <w:b/>
          <w:color w:val="000000" w:themeColor="text1"/>
        </w:rPr>
      </w:pPr>
      <w:r w:rsidRPr="00E17BAC">
        <w:rPr>
          <w:b/>
          <w:color w:val="000000" w:themeColor="text1"/>
        </w:rPr>
        <w:t>1.3. Fortalecer la Fiscalización del Sector Eléctrico (MEMI)</w:t>
      </w:r>
    </w:p>
    <w:p w14:paraId="13373B27" w14:textId="30735BEA" w:rsidR="008B2DBC" w:rsidRPr="008B2DBC" w:rsidRDefault="008B2DBC" w:rsidP="00157125">
      <w:pPr>
        <w:pStyle w:val="Prrafodelista"/>
        <w:numPr>
          <w:ilvl w:val="0"/>
          <w:numId w:val="9"/>
        </w:numPr>
        <w:spacing w:line="480" w:lineRule="auto"/>
        <w:jc w:val="both"/>
        <w:rPr>
          <w:rFonts w:ascii="Times New Roman" w:hAnsi="Times New Roman" w:cs="Times New Roman"/>
          <w:color w:val="000000" w:themeColor="text1"/>
          <w:sz w:val="24"/>
          <w:szCs w:val="24"/>
        </w:rPr>
      </w:pPr>
      <w:r w:rsidRPr="008B2DBC">
        <w:rPr>
          <w:rFonts w:ascii="Times New Roman" w:hAnsi="Times New Roman" w:cs="Times New Roman"/>
          <w:color w:val="000000" w:themeColor="text1"/>
          <w:sz w:val="24"/>
          <w:szCs w:val="24"/>
        </w:rPr>
        <w:t xml:space="preserve">Proceso de Fiscalización </w:t>
      </w:r>
      <w:r w:rsidR="00823D1A">
        <w:rPr>
          <w:rFonts w:ascii="Times New Roman" w:hAnsi="Times New Roman" w:cs="Times New Roman"/>
          <w:color w:val="000000" w:themeColor="text1"/>
          <w:sz w:val="24"/>
          <w:szCs w:val="24"/>
        </w:rPr>
        <w:t>aplicado</w:t>
      </w:r>
      <w:r w:rsidR="008446C1">
        <w:rPr>
          <w:rFonts w:ascii="Times New Roman" w:hAnsi="Times New Roman" w:cs="Times New Roman"/>
          <w:color w:val="000000" w:themeColor="text1"/>
          <w:sz w:val="24"/>
          <w:szCs w:val="24"/>
        </w:rPr>
        <w:t xml:space="preserve"> a empresas Distribuidoras</w:t>
      </w:r>
      <w:r w:rsidR="00823D1A">
        <w:rPr>
          <w:rFonts w:ascii="Times New Roman" w:hAnsi="Times New Roman" w:cs="Times New Roman"/>
          <w:color w:val="000000" w:themeColor="text1"/>
          <w:sz w:val="24"/>
          <w:szCs w:val="24"/>
        </w:rPr>
        <w:t xml:space="preserve"> </w:t>
      </w:r>
    </w:p>
    <w:p w14:paraId="7CAC7CDE" w14:textId="58CF06CE" w:rsidR="00453345" w:rsidRPr="00E17BAC" w:rsidRDefault="005139A2" w:rsidP="00453345">
      <w:pPr>
        <w:spacing w:line="480" w:lineRule="auto"/>
        <w:jc w:val="both"/>
        <w:rPr>
          <w:b/>
          <w:color w:val="000000" w:themeColor="text1"/>
        </w:rPr>
      </w:pPr>
      <w:r w:rsidRPr="00E17BAC">
        <w:rPr>
          <w:b/>
          <w:color w:val="000000" w:themeColor="text1"/>
        </w:rPr>
        <w:t>1.4. Fortalecer la Fiscalización del Sector Eléctrico (MEM)</w:t>
      </w:r>
    </w:p>
    <w:p w14:paraId="6F4B06B7" w14:textId="73C4C341" w:rsidR="008B2DBC" w:rsidRPr="008B2DBC" w:rsidRDefault="008B2DBC" w:rsidP="00157125">
      <w:pPr>
        <w:pStyle w:val="Prrafodelista"/>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8B2DBC">
        <w:rPr>
          <w:rFonts w:ascii="Times New Roman" w:hAnsi="Times New Roman" w:cs="Times New Roman"/>
          <w:color w:val="000000" w:themeColor="text1"/>
          <w:sz w:val="24"/>
          <w:szCs w:val="24"/>
        </w:rPr>
        <w:t>iscalización del cumplimiento de la normativa</w:t>
      </w:r>
    </w:p>
    <w:p w14:paraId="39F5C6B2" w14:textId="19B96124" w:rsidR="008B2DBC" w:rsidRPr="008B2DBC" w:rsidRDefault="008B2DBC" w:rsidP="00157125">
      <w:pPr>
        <w:pStyle w:val="Prrafodelista"/>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Emisión Informes Técnicos R</w:t>
      </w:r>
      <w:r w:rsidRPr="008B2DBC">
        <w:rPr>
          <w:rFonts w:ascii="Times New Roman" w:hAnsi="Times New Roman" w:cs="Times New Roman"/>
          <w:color w:val="000000" w:themeColor="text1"/>
          <w:sz w:val="24"/>
          <w:szCs w:val="24"/>
        </w:rPr>
        <w:t>egulatorios</w:t>
      </w:r>
    </w:p>
    <w:p w14:paraId="7943350C" w14:textId="21241C03" w:rsidR="008B2DBC" w:rsidRPr="008B2DBC" w:rsidRDefault="008B2DBC" w:rsidP="00157125">
      <w:pPr>
        <w:pStyle w:val="Prrafodelista"/>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Reportes E</w:t>
      </w:r>
      <w:r w:rsidRPr="008B2DBC">
        <w:rPr>
          <w:rFonts w:ascii="Times New Roman" w:hAnsi="Times New Roman" w:cs="Times New Roman"/>
          <w:color w:val="000000" w:themeColor="text1"/>
          <w:sz w:val="24"/>
          <w:szCs w:val="24"/>
        </w:rPr>
        <w:t xml:space="preserve">stadísticos sobre comportamiento del </w:t>
      </w:r>
      <w:r>
        <w:rPr>
          <w:rFonts w:ascii="Times New Roman" w:hAnsi="Times New Roman" w:cs="Times New Roman"/>
          <w:color w:val="000000" w:themeColor="text1"/>
          <w:sz w:val="24"/>
          <w:szCs w:val="24"/>
        </w:rPr>
        <w:t xml:space="preserve">MEM </w:t>
      </w:r>
      <w:r w:rsidR="00AF384C">
        <w:rPr>
          <w:rFonts w:ascii="Times New Roman" w:hAnsi="Times New Roman" w:cs="Times New Roman"/>
          <w:color w:val="000000" w:themeColor="text1"/>
          <w:sz w:val="24"/>
          <w:szCs w:val="24"/>
        </w:rPr>
        <w:t xml:space="preserve">y </w:t>
      </w:r>
      <w:r w:rsidRPr="008B2DBC">
        <w:rPr>
          <w:rFonts w:ascii="Times New Roman" w:hAnsi="Times New Roman" w:cs="Times New Roman"/>
          <w:color w:val="000000" w:themeColor="text1"/>
          <w:sz w:val="24"/>
          <w:szCs w:val="24"/>
        </w:rPr>
        <w:t>el SENI.</w:t>
      </w:r>
    </w:p>
    <w:p w14:paraId="168755B6" w14:textId="7CC55F2C" w:rsidR="008B2DBC" w:rsidRPr="008B2DBC" w:rsidRDefault="008B2DBC" w:rsidP="00157125">
      <w:pPr>
        <w:pStyle w:val="Prrafodelista"/>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Informes Técnicos de A</w:t>
      </w:r>
      <w:r w:rsidRPr="008B2DBC">
        <w:rPr>
          <w:rFonts w:ascii="Times New Roman" w:hAnsi="Times New Roman" w:cs="Times New Roman"/>
          <w:color w:val="000000" w:themeColor="text1"/>
          <w:sz w:val="24"/>
          <w:szCs w:val="24"/>
        </w:rPr>
        <w:t xml:space="preserve">utorizaciones </w:t>
      </w:r>
      <w:r w:rsidR="00AF384C">
        <w:rPr>
          <w:rFonts w:ascii="Times New Roman" w:hAnsi="Times New Roman" w:cs="Times New Roman"/>
          <w:color w:val="000000" w:themeColor="text1"/>
          <w:sz w:val="24"/>
          <w:szCs w:val="24"/>
        </w:rPr>
        <w:t xml:space="preserve">y </w:t>
      </w:r>
      <w:r w:rsidR="00C13B58">
        <w:rPr>
          <w:rFonts w:ascii="Times New Roman" w:hAnsi="Times New Roman" w:cs="Times New Roman"/>
          <w:color w:val="000000" w:themeColor="text1"/>
          <w:sz w:val="24"/>
          <w:szCs w:val="24"/>
        </w:rPr>
        <w:t xml:space="preserve">Operación </w:t>
      </w:r>
      <w:r w:rsidRPr="008B2DBC">
        <w:rPr>
          <w:rFonts w:ascii="Times New Roman" w:hAnsi="Times New Roman" w:cs="Times New Roman"/>
          <w:color w:val="000000" w:themeColor="text1"/>
          <w:sz w:val="24"/>
          <w:szCs w:val="24"/>
        </w:rPr>
        <w:t>del SENI.</w:t>
      </w:r>
    </w:p>
    <w:p w14:paraId="21CAFF14" w14:textId="5A25ADF0" w:rsidR="00453345" w:rsidRDefault="00453345" w:rsidP="00453345">
      <w:pPr>
        <w:spacing w:line="480" w:lineRule="auto"/>
        <w:jc w:val="both"/>
        <w:rPr>
          <w:b/>
          <w:smallCaps/>
          <w:color w:val="000000" w:themeColor="text1"/>
        </w:rPr>
      </w:pPr>
      <w:r w:rsidRPr="00453345">
        <w:rPr>
          <w:smallCaps/>
          <w:color w:val="000000" w:themeColor="text1"/>
          <w:u w:val="single"/>
        </w:rPr>
        <w:t xml:space="preserve">Eje Estratégico 2: </w:t>
      </w:r>
      <w:r w:rsidRPr="00453345">
        <w:rPr>
          <w:b/>
          <w:smallCaps/>
          <w:color w:val="000000" w:themeColor="text1"/>
        </w:rPr>
        <w:t>Adecuada Protección de los Usuarios</w:t>
      </w:r>
    </w:p>
    <w:p w14:paraId="4974D0AD" w14:textId="77777777" w:rsidR="00453345" w:rsidRPr="00453345" w:rsidRDefault="00453345" w:rsidP="00453345">
      <w:pPr>
        <w:spacing w:line="480" w:lineRule="auto"/>
        <w:jc w:val="both"/>
        <w:rPr>
          <w:smallCaps/>
          <w:color w:val="000000" w:themeColor="text1"/>
          <w:u w:val="single"/>
        </w:rPr>
      </w:pPr>
      <w:r w:rsidRPr="005139A2">
        <w:rPr>
          <w:b/>
          <w:smallCaps/>
          <w:color w:val="000000" w:themeColor="text1"/>
          <w:u w:val="single"/>
        </w:rPr>
        <w:t>Objetivos Estratégicos</w:t>
      </w:r>
      <w:r w:rsidRPr="00453345">
        <w:rPr>
          <w:smallCaps/>
          <w:color w:val="000000" w:themeColor="text1"/>
          <w:u w:val="single"/>
        </w:rPr>
        <w:t>:</w:t>
      </w:r>
    </w:p>
    <w:p w14:paraId="28F943B6" w14:textId="43BE1A77" w:rsidR="00453345" w:rsidRPr="00E17BAC" w:rsidRDefault="00453345" w:rsidP="00453345">
      <w:pPr>
        <w:spacing w:line="480" w:lineRule="auto"/>
        <w:jc w:val="both"/>
        <w:rPr>
          <w:b/>
          <w:color w:val="000000" w:themeColor="text1"/>
        </w:rPr>
      </w:pPr>
      <w:r w:rsidRPr="00E17BAC">
        <w:rPr>
          <w:b/>
          <w:smallCaps/>
          <w:color w:val="000000" w:themeColor="text1"/>
        </w:rPr>
        <w:t xml:space="preserve">2.1.  </w:t>
      </w:r>
      <w:r w:rsidR="005139A2" w:rsidRPr="00E17BAC">
        <w:rPr>
          <w:b/>
          <w:color w:val="000000" w:themeColor="text1"/>
        </w:rPr>
        <w:t>Eficientizar el Servicio a los Usuarios</w:t>
      </w:r>
    </w:p>
    <w:p w14:paraId="237B2E69" w14:textId="45A69F0A" w:rsidR="00E17BAC" w:rsidRPr="0013262F" w:rsidRDefault="0013262F" w:rsidP="00157125">
      <w:pPr>
        <w:pStyle w:val="Prrafodelista"/>
        <w:numPr>
          <w:ilvl w:val="0"/>
          <w:numId w:val="1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Mejora Calidad de l</w:t>
      </w:r>
      <w:r w:rsidRPr="0013262F">
        <w:rPr>
          <w:rFonts w:ascii="Times New Roman" w:hAnsi="Times New Roman" w:cs="Times New Roman"/>
          <w:color w:val="000000" w:themeColor="text1"/>
          <w:sz w:val="24"/>
          <w:szCs w:val="24"/>
        </w:rPr>
        <w:t>as Decisiones</w:t>
      </w:r>
    </w:p>
    <w:p w14:paraId="0C40E16C" w14:textId="5D8BB051" w:rsidR="00AF384C" w:rsidRPr="0013262F" w:rsidRDefault="0013262F" w:rsidP="00157125">
      <w:pPr>
        <w:pStyle w:val="Prrafodelista"/>
        <w:numPr>
          <w:ilvl w:val="0"/>
          <w:numId w:val="10"/>
        </w:numPr>
        <w:spacing w:line="480" w:lineRule="auto"/>
        <w:jc w:val="both"/>
        <w:rPr>
          <w:rFonts w:ascii="Times New Roman" w:hAnsi="Times New Roman" w:cs="Times New Roman"/>
          <w:color w:val="000000" w:themeColor="text1"/>
          <w:sz w:val="24"/>
          <w:szCs w:val="24"/>
        </w:rPr>
      </w:pPr>
      <w:r w:rsidRPr="0013262F">
        <w:rPr>
          <w:rFonts w:ascii="Times New Roman" w:hAnsi="Times New Roman" w:cs="Times New Roman"/>
          <w:color w:val="000000" w:themeColor="text1"/>
          <w:sz w:val="24"/>
          <w:szCs w:val="24"/>
        </w:rPr>
        <w:t xml:space="preserve">Decisiones Resueltas </w:t>
      </w:r>
      <w:r>
        <w:rPr>
          <w:rFonts w:ascii="Times New Roman" w:hAnsi="Times New Roman" w:cs="Times New Roman"/>
          <w:color w:val="000000" w:themeColor="text1"/>
          <w:sz w:val="24"/>
          <w:szCs w:val="24"/>
        </w:rPr>
        <w:t>e</w:t>
      </w:r>
      <w:r w:rsidRPr="0013262F">
        <w:rPr>
          <w:rFonts w:ascii="Times New Roman" w:hAnsi="Times New Roman" w:cs="Times New Roman"/>
          <w:color w:val="000000" w:themeColor="text1"/>
          <w:sz w:val="24"/>
          <w:szCs w:val="24"/>
        </w:rPr>
        <w:t>n Plazo</w:t>
      </w:r>
    </w:p>
    <w:p w14:paraId="754DB921" w14:textId="551907C0" w:rsidR="00E17BAC" w:rsidRPr="0013262F" w:rsidRDefault="0013262F" w:rsidP="00157125">
      <w:pPr>
        <w:pStyle w:val="Prrafodelista"/>
        <w:numPr>
          <w:ilvl w:val="0"/>
          <w:numId w:val="10"/>
        </w:numPr>
        <w:spacing w:line="480" w:lineRule="auto"/>
        <w:jc w:val="both"/>
        <w:rPr>
          <w:rFonts w:ascii="Times New Roman" w:hAnsi="Times New Roman" w:cs="Times New Roman"/>
          <w:color w:val="000000" w:themeColor="text1"/>
          <w:sz w:val="24"/>
          <w:szCs w:val="24"/>
        </w:rPr>
      </w:pPr>
      <w:r w:rsidRPr="0013262F">
        <w:rPr>
          <w:rFonts w:ascii="Times New Roman" w:hAnsi="Times New Roman" w:cs="Times New Roman"/>
          <w:color w:val="000000" w:themeColor="text1"/>
          <w:sz w:val="24"/>
          <w:szCs w:val="24"/>
        </w:rPr>
        <w:t>Reducción Porcentaje Decisiones Pendientes Vencidas</w:t>
      </w:r>
    </w:p>
    <w:p w14:paraId="53BFE16D" w14:textId="01139326" w:rsidR="00AF384C" w:rsidRPr="0013262F" w:rsidRDefault="00823D1A" w:rsidP="00157125">
      <w:pPr>
        <w:pStyle w:val="Prrafodelista"/>
        <w:numPr>
          <w:ilvl w:val="0"/>
          <w:numId w:val="1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Emisión Certificaciones d</w:t>
      </w:r>
      <w:r w:rsidR="0013262F" w:rsidRPr="0013262F">
        <w:rPr>
          <w:rFonts w:ascii="Times New Roman" w:hAnsi="Times New Roman" w:cs="Times New Roman"/>
          <w:color w:val="000000" w:themeColor="text1"/>
          <w:sz w:val="24"/>
          <w:szCs w:val="24"/>
        </w:rPr>
        <w:t xml:space="preserve">e Efectos </w:t>
      </w:r>
      <w:r w:rsidR="00D479E4" w:rsidRPr="0013262F">
        <w:rPr>
          <w:rFonts w:ascii="Times New Roman" w:hAnsi="Times New Roman" w:cs="Times New Roman"/>
          <w:color w:val="000000" w:themeColor="text1"/>
          <w:sz w:val="24"/>
          <w:szCs w:val="24"/>
        </w:rPr>
        <w:t>Eléctricos</w:t>
      </w:r>
      <w:r>
        <w:rPr>
          <w:rFonts w:ascii="Times New Roman" w:hAnsi="Times New Roman" w:cs="Times New Roman"/>
          <w:color w:val="000000" w:themeColor="text1"/>
          <w:sz w:val="24"/>
          <w:szCs w:val="24"/>
        </w:rPr>
        <w:t xml:space="preserve"> Quemados en </w:t>
      </w:r>
      <w:r w:rsidR="00C13B58">
        <w:rPr>
          <w:rFonts w:ascii="Times New Roman" w:hAnsi="Times New Roman" w:cs="Times New Roman"/>
          <w:color w:val="000000" w:themeColor="text1"/>
          <w:sz w:val="24"/>
          <w:szCs w:val="24"/>
        </w:rPr>
        <w:t>Plazo</w:t>
      </w:r>
    </w:p>
    <w:p w14:paraId="7C41307C" w14:textId="13C6B371" w:rsidR="00453345" w:rsidRPr="0013262F" w:rsidRDefault="005139A2" w:rsidP="00453345">
      <w:pPr>
        <w:spacing w:line="480" w:lineRule="auto"/>
        <w:jc w:val="both"/>
        <w:rPr>
          <w:b/>
          <w:color w:val="000000" w:themeColor="text1"/>
        </w:rPr>
      </w:pPr>
      <w:r w:rsidRPr="0013262F">
        <w:rPr>
          <w:b/>
          <w:color w:val="000000" w:themeColor="text1"/>
        </w:rPr>
        <w:t>2.2. Acercar a los Usuarios al Servicio de P</w:t>
      </w:r>
      <w:r w:rsidR="008B2DBC" w:rsidRPr="0013262F">
        <w:rPr>
          <w:b/>
          <w:color w:val="000000" w:themeColor="text1"/>
        </w:rPr>
        <w:t>rotección de la SIE</w:t>
      </w:r>
    </w:p>
    <w:p w14:paraId="1F5CED77" w14:textId="24275115" w:rsidR="00D6292C" w:rsidRPr="00D6292C" w:rsidRDefault="00D6292C" w:rsidP="00157125">
      <w:pPr>
        <w:pStyle w:val="Prrafodelista"/>
        <w:numPr>
          <w:ilvl w:val="0"/>
          <w:numId w:val="13"/>
        </w:numPr>
        <w:spacing w:line="480" w:lineRule="auto"/>
        <w:jc w:val="both"/>
        <w:rPr>
          <w:rFonts w:ascii="Times New Roman" w:hAnsi="Times New Roman" w:cs="Times New Roman"/>
          <w:color w:val="000000" w:themeColor="text1"/>
          <w:sz w:val="24"/>
          <w:szCs w:val="24"/>
        </w:rPr>
      </w:pPr>
      <w:r w:rsidRPr="00D6292C">
        <w:rPr>
          <w:rFonts w:ascii="Times New Roman" w:hAnsi="Times New Roman" w:cs="Times New Roman"/>
          <w:color w:val="000000" w:themeColor="text1"/>
          <w:sz w:val="24"/>
          <w:szCs w:val="24"/>
        </w:rPr>
        <w:t>Publicaciones de Resoluciones, Avisos e Inversiones en Medios</w:t>
      </w:r>
    </w:p>
    <w:p w14:paraId="055C772B" w14:textId="77777777" w:rsidR="008E1E15" w:rsidRDefault="008E1E15">
      <w:pPr>
        <w:spacing w:after="160" w:line="259" w:lineRule="auto"/>
        <w:rPr>
          <w:smallCaps/>
          <w:color w:val="000000" w:themeColor="text1"/>
          <w:u w:val="single"/>
        </w:rPr>
      </w:pPr>
      <w:r>
        <w:rPr>
          <w:smallCaps/>
          <w:color w:val="000000" w:themeColor="text1"/>
          <w:u w:val="single"/>
        </w:rPr>
        <w:br w:type="page"/>
      </w:r>
    </w:p>
    <w:p w14:paraId="28388A4C" w14:textId="4F302732" w:rsidR="00453345" w:rsidRDefault="00453345" w:rsidP="00453345">
      <w:pPr>
        <w:spacing w:line="480" w:lineRule="auto"/>
        <w:jc w:val="both"/>
        <w:rPr>
          <w:b/>
          <w:smallCaps/>
          <w:color w:val="000000" w:themeColor="text1"/>
        </w:rPr>
      </w:pPr>
      <w:r w:rsidRPr="00453345">
        <w:rPr>
          <w:smallCaps/>
          <w:color w:val="000000" w:themeColor="text1"/>
          <w:u w:val="single"/>
        </w:rPr>
        <w:lastRenderedPageBreak/>
        <w:t xml:space="preserve">Eje Estratégico 3: </w:t>
      </w:r>
      <w:r w:rsidRPr="005139A2">
        <w:rPr>
          <w:b/>
          <w:smallCaps/>
          <w:color w:val="000000" w:themeColor="text1"/>
        </w:rPr>
        <w:t>Convertirnos en una Institución de Clase Mundial</w:t>
      </w:r>
    </w:p>
    <w:p w14:paraId="01B196B3" w14:textId="77777777" w:rsidR="005139A2" w:rsidRPr="00453345" w:rsidRDefault="005139A2" w:rsidP="005139A2">
      <w:pPr>
        <w:spacing w:line="480" w:lineRule="auto"/>
        <w:jc w:val="both"/>
        <w:rPr>
          <w:smallCaps/>
          <w:color w:val="000000" w:themeColor="text1"/>
          <w:u w:val="single"/>
        </w:rPr>
      </w:pPr>
      <w:r w:rsidRPr="005139A2">
        <w:rPr>
          <w:b/>
          <w:smallCaps/>
          <w:color w:val="000000" w:themeColor="text1"/>
          <w:u w:val="single"/>
        </w:rPr>
        <w:t>Objetivos Estratégicos</w:t>
      </w:r>
      <w:r w:rsidRPr="00453345">
        <w:rPr>
          <w:smallCaps/>
          <w:color w:val="000000" w:themeColor="text1"/>
          <w:u w:val="single"/>
        </w:rPr>
        <w:t>:</w:t>
      </w:r>
    </w:p>
    <w:p w14:paraId="5EFF8695" w14:textId="03B2C3E6" w:rsidR="005139A2" w:rsidRPr="00D479E4" w:rsidRDefault="008B2DBC" w:rsidP="005139A2">
      <w:pPr>
        <w:spacing w:line="480" w:lineRule="auto"/>
        <w:jc w:val="both"/>
        <w:rPr>
          <w:b/>
          <w:color w:val="000000" w:themeColor="text1"/>
        </w:rPr>
      </w:pPr>
      <w:r w:rsidRPr="00D479E4">
        <w:rPr>
          <w:b/>
          <w:color w:val="000000" w:themeColor="text1"/>
        </w:rPr>
        <w:t>3.1. Mejorar la Planificación y el Nivel Desarrollo Organizacional</w:t>
      </w:r>
    </w:p>
    <w:p w14:paraId="57CF0909" w14:textId="46F61063" w:rsidR="00AF384C" w:rsidRPr="00D479E4" w:rsidRDefault="00D479E4" w:rsidP="00157125">
      <w:pPr>
        <w:pStyle w:val="Prrafodelista"/>
        <w:numPr>
          <w:ilvl w:val="0"/>
          <w:numId w:val="11"/>
        </w:numPr>
        <w:spacing w:line="480" w:lineRule="auto"/>
        <w:jc w:val="both"/>
        <w:rPr>
          <w:rFonts w:ascii="Times New Roman" w:hAnsi="Times New Roman" w:cs="Times New Roman"/>
          <w:color w:val="000000" w:themeColor="text1"/>
          <w:sz w:val="24"/>
          <w:szCs w:val="24"/>
        </w:rPr>
      </w:pPr>
      <w:r w:rsidRPr="00D479E4">
        <w:rPr>
          <w:rFonts w:ascii="Times New Roman" w:hAnsi="Times New Roman" w:cs="Times New Roman"/>
          <w:color w:val="000000" w:themeColor="text1"/>
          <w:sz w:val="24"/>
          <w:szCs w:val="24"/>
        </w:rPr>
        <w:t xml:space="preserve">Implementación Subsistema </w:t>
      </w:r>
      <w:r>
        <w:rPr>
          <w:rFonts w:ascii="Times New Roman" w:hAnsi="Times New Roman" w:cs="Times New Roman"/>
          <w:color w:val="000000" w:themeColor="text1"/>
          <w:sz w:val="24"/>
          <w:szCs w:val="24"/>
        </w:rPr>
        <w:t>G</w:t>
      </w:r>
      <w:r w:rsidRPr="00D479E4">
        <w:rPr>
          <w:rFonts w:ascii="Times New Roman" w:hAnsi="Times New Roman" w:cs="Times New Roman"/>
          <w:color w:val="000000" w:themeColor="text1"/>
          <w:sz w:val="24"/>
          <w:szCs w:val="24"/>
        </w:rPr>
        <w:t>estión por Proyectos</w:t>
      </w:r>
    </w:p>
    <w:p w14:paraId="0BDAE0B1" w14:textId="2D1C77A2" w:rsidR="005139A2" w:rsidRPr="00D479E4" w:rsidRDefault="008B2DBC" w:rsidP="005139A2">
      <w:pPr>
        <w:spacing w:line="480" w:lineRule="auto"/>
        <w:jc w:val="both"/>
        <w:rPr>
          <w:b/>
          <w:color w:val="000000" w:themeColor="text1"/>
        </w:rPr>
      </w:pPr>
      <w:r w:rsidRPr="00D479E4">
        <w:rPr>
          <w:b/>
          <w:color w:val="000000" w:themeColor="text1"/>
        </w:rPr>
        <w:t>3.2. Incrementar la Eficiencia en los Procesos Internos</w:t>
      </w:r>
    </w:p>
    <w:p w14:paraId="38265925" w14:textId="50AA75E2" w:rsidR="00AF384C" w:rsidRPr="00D479E4" w:rsidRDefault="00D479E4" w:rsidP="00157125">
      <w:pPr>
        <w:pStyle w:val="Prrafodelista"/>
        <w:numPr>
          <w:ilvl w:val="0"/>
          <w:numId w:val="11"/>
        </w:numPr>
        <w:spacing w:line="480" w:lineRule="auto"/>
        <w:jc w:val="both"/>
        <w:rPr>
          <w:rFonts w:ascii="Times New Roman" w:hAnsi="Times New Roman" w:cs="Times New Roman"/>
          <w:color w:val="000000" w:themeColor="text1"/>
          <w:sz w:val="24"/>
          <w:szCs w:val="24"/>
        </w:rPr>
      </w:pPr>
      <w:r w:rsidRPr="00D479E4">
        <w:rPr>
          <w:rFonts w:ascii="Times New Roman" w:hAnsi="Times New Roman" w:cs="Times New Roman"/>
          <w:color w:val="000000" w:themeColor="text1"/>
          <w:sz w:val="24"/>
          <w:szCs w:val="24"/>
        </w:rPr>
        <w:t xml:space="preserve">Seguimiento Índice del Barómetro </w:t>
      </w:r>
      <w:r w:rsidR="00D6292C">
        <w:rPr>
          <w:rFonts w:ascii="Times New Roman" w:hAnsi="Times New Roman" w:cs="Times New Roman"/>
          <w:color w:val="000000" w:themeColor="text1"/>
          <w:sz w:val="24"/>
          <w:szCs w:val="24"/>
        </w:rPr>
        <w:t>SISMAP</w:t>
      </w:r>
    </w:p>
    <w:p w14:paraId="66EAA29E" w14:textId="452F7607" w:rsidR="005139A2" w:rsidRPr="00D479E4" w:rsidRDefault="008B2DBC" w:rsidP="005139A2">
      <w:pPr>
        <w:spacing w:line="480" w:lineRule="auto"/>
        <w:jc w:val="both"/>
        <w:rPr>
          <w:b/>
          <w:color w:val="000000" w:themeColor="text1"/>
        </w:rPr>
      </w:pPr>
      <w:r w:rsidRPr="00D479E4">
        <w:rPr>
          <w:b/>
          <w:color w:val="000000" w:themeColor="text1"/>
        </w:rPr>
        <w:t>3.3. Asegurar el Control de la Gestión Interna</w:t>
      </w:r>
    </w:p>
    <w:p w14:paraId="48CFD40B" w14:textId="5D2A2932" w:rsidR="00AF384C" w:rsidRPr="00D479E4" w:rsidRDefault="00D479E4" w:rsidP="00157125">
      <w:pPr>
        <w:pStyle w:val="Prrafodelista"/>
        <w:numPr>
          <w:ilvl w:val="0"/>
          <w:numId w:val="11"/>
        </w:numPr>
        <w:spacing w:line="480" w:lineRule="auto"/>
        <w:jc w:val="both"/>
        <w:rPr>
          <w:rFonts w:ascii="Times New Roman" w:hAnsi="Times New Roman" w:cs="Times New Roman"/>
          <w:color w:val="000000" w:themeColor="text1"/>
          <w:sz w:val="24"/>
          <w:szCs w:val="24"/>
        </w:rPr>
      </w:pPr>
      <w:r w:rsidRPr="00D479E4">
        <w:rPr>
          <w:rFonts w:ascii="Times New Roman" w:hAnsi="Times New Roman" w:cs="Times New Roman"/>
          <w:color w:val="000000" w:themeColor="text1"/>
          <w:sz w:val="24"/>
          <w:szCs w:val="24"/>
        </w:rPr>
        <w:t xml:space="preserve">Certificación </w:t>
      </w:r>
      <w:r w:rsidR="00AF384C" w:rsidRPr="00D479E4">
        <w:rPr>
          <w:rFonts w:ascii="Times New Roman" w:hAnsi="Times New Roman" w:cs="Times New Roman"/>
          <w:color w:val="000000" w:themeColor="text1"/>
          <w:sz w:val="24"/>
          <w:szCs w:val="24"/>
        </w:rPr>
        <w:t>NOBACI</w:t>
      </w:r>
    </w:p>
    <w:p w14:paraId="76EA5940" w14:textId="2D925291" w:rsidR="005139A2" w:rsidRPr="00D479E4" w:rsidRDefault="008B2DBC" w:rsidP="005139A2">
      <w:pPr>
        <w:spacing w:line="480" w:lineRule="auto"/>
        <w:ind w:left="426" w:hanging="426"/>
        <w:jc w:val="both"/>
        <w:rPr>
          <w:b/>
          <w:color w:val="000000" w:themeColor="text1"/>
        </w:rPr>
      </w:pPr>
      <w:r w:rsidRPr="00D479E4">
        <w:rPr>
          <w:b/>
          <w:color w:val="000000" w:themeColor="text1"/>
        </w:rPr>
        <w:t>3.4. Optimizar la Gestión de RR.HH. acorde a los requerimientos de la Institución</w:t>
      </w:r>
    </w:p>
    <w:p w14:paraId="617641BE" w14:textId="43AD1A19" w:rsidR="008448BD" w:rsidRPr="00D6292C" w:rsidRDefault="00D6292C" w:rsidP="00157125">
      <w:pPr>
        <w:pStyle w:val="Prrafodelista"/>
        <w:numPr>
          <w:ilvl w:val="0"/>
          <w:numId w:val="11"/>
        </w:numPr>
        <w:spacing w:line="480" w:lineRule="auto"/>
        <w:jc w:val="both"/>
        <w:rPr>
          <w:rFonts w:ascii="Times New Roman" w:hAnsi="Times New Roman" w:cs="Times New Roman"/>
          <w:color w:val="000000" w:themeColor="text1"/>
          <w:sz w:val="24"/>
          <w:szCs w:val="24"/>
        </w:rPr>
      </w:pPr>
      <w:r w:rsidRPr="00D6292C">
        <w:rPr>
          <w:rFonts w:ascii="Times New Roman" w:hAnsi="Times New Roman" w:cs="Times New Roman"/>
          <w:color w:val="000000" w:themeColor="text1"/>
          <w:sz w:val="24"/>
          <w:szCs w:val="24"/>
        </w:rPr>
        <w:t>Aplicación Encuesta de Clima Laboral</w:t>
      </w:r>
    </w:p>
    <w:p w14:paraId="62CF0FB7" w14:textId="4B589457" w:rsidR="00D6292C" w:rsidRPr="00D6292C" w:rsidRDefault="00D6292C" w:rsidP="00157125">
      <w:pPr>
        <w:pStyle w:val="Prrafodelista"/>
        <w:numPr>
          <w:ilvl w:val="0"/>
          <w:numId w:val="11"/>
        </w:numPr>
        <w:spacing w:line="480" w:lineRule="auto"/>
        <w:jc w:val="both"/>
        <w:rPr>
          <w:rFonts w:ascii="Times New Roman" w:hAnsi="Times New Roman" w:cs="Times New Roman"/>
          <w:color w:val="000000" w:themeColor="text1"/>
          <w:sz w:val="24"/>
          <w:szCs w:val="24"/>
        </w:rPr>
      </w:pPr>
      <w:r w:rsidRPr="00D6292C">
        <w:rPr>
          <w:rFonts w:ascii="Times New Roman" w:hAnsi="Times New Roman" w:cs="Times New Roman"/>
          <w:color w:val="000000" w:themeColor="text1"/>
          <w:sz w:val="24"/>
          <w:szCs w:val="24"/>
        </w:rPr>
        <w:t>Actualizaci</w:t>
      </w:r>
      <w:r>
        <w:rPr>
          <w:rFonts w:ascii="Times New Roman" w:hAnsi="Times New Roman" w:cs="Times New Roman"/>
          <w:color w:val="000000" w:themeColor="text1"/>
          <w:sz w:val="24"/>
          <w:szCs w:val="24"/>
        </w:rPr>
        <w:t>ón P</w:t>
      </w:r>
      <w:r w:rsidRPr="00D6292C">
        <w:rPr>
          <w:rFonts w:ascii="Times New Roman" w:hAnsi="Times New Roman" w:cs="Times New Roman"/>
          <w:color w:val="000000" w:themeColor="text1"/>
          <w:sz w:val="24"/>
          <w:szCs w:val="24"/>
        </w:rPr>
        <w:t>olíticas SIE</w:t>
      </w:r>
    </w:p>
    <w:p w14:paraId="51A16DFC" w14:textId="1F189B7B" w:rsidR="00453345" w:rsidRDefault="00453345" w:rsidP="00453345">
      <w:pPr>
        <w:spacing w:line="480" w:lineRule="auto"/>
        <w:jc w:val="both"/>
        <w:rPr>
          <w:smallCaps/>
          <w:color w:val="000000" w:themeColor="text1"/>
        </w:rPr>
      </w:pPr>
      <w:r>
        <w:rPr>
          <w:smallCaps/>
          <w:color w:val="000000" w:themeColor="text1"/>
          <w:u w:val="single"/>
        </w:rPr>
        <w:t xml:space="preserve">Eje Estratégico </w:t>
      </w:r>
      <w:r w:rsidRPr="00453345">
        <w:rPr>
          <w:smallCaps/>
          <w:color w:val="000000" w:themeColor="text1"/>
          <w:u w:val="single"/>
        </w:rPr>
        <w:t>4</w:t>
      </w:r>
      <w:r w:rsidRPr="00453345">
        <w:rPr>
          <w:smallCaps/>
          <w:color w:val="000000" w:themeColor="text1"/>
        </w:rPr>
        <w:t xml:space="preserve">: </w:t>
      </w:r>
      <w:r w:rsidRPr="005139A2">
        <w:rPr>
          <w:b/>
          <w:smallCaps/>
          <w:color w:val="000000" w:themeColor="text1"/>
        </w:rPr>
        <w:t xml:space="preserve">Desarrollar una Cultura Organizacional de </w:t>
      </w:r>
      <w:r w:rsidRPr="005139A2">
        <w:rPr>
          <w:b/>
          <w:smallCaps/>
          <w:color w:val="000000" w:themeColor="text1"/>
        </w:rPr>
        <w:br/>
        <w:t xml:space="preserve">                                                    Aprendizaje Continuo</w:t>
      </w:r>
    </w:p>
    <w:p w14:paraId="021D21A9" w14:textId="77777777" w:rsidR="005139A2" w:rsidRPr="00453345" w:rsidRDefault="005139A2" w:rsidP="005139A2">
      <w:pPr>
        <w:spacing w:line="480" w:lineRule="auto"/>
        <w:jc w:val="both"/>
        <w:rPr>
          <w:smallCaps/>
          <w:color w:val="000000" w:themeColor="text1"/>
          <w:u w:val="single"/>
        </w:rPr>
      </w:pPr>
      <w:r w:rsidRPr="005139A2">
        <w:rPr>
          <w:b/>
          <w:smallCaps/>
          <w:color w:val="000000" w:themeColor="text1"/>
          <w:u w:val="single"/>
        </w:rPr>
        <w:t>Objetivos Estratégicos</w:t>
      </w:r>
      <w:r w:rsidRPr="00453345">
        <w:rPr>
          <w:smallCaps/>
          <w:color w:val="000000" w:themeColor="text1"/>
          <w:u w:val="single"/>
        </w:rPr>
        <w:t>:</w:t>
      </w:r>
    </w:p>
    <w:p w14:paraId="0922225D" w14:textId="4A885CB9" w:rsidR="005139A2" w:rsidRPr="00D6292C" w:rsidRDefault="008B2DBC" w:rsidP="005139A2">
      <w:pPr>
        <w:spacing w:line="480" w:lineRule="auto"/>
        <w:jc w:val="both"/>
        <w:rPr>
          <w:b/>
          <w:color w:val="000000" w:themeColor="text1"/>
        </w:rPr>
      </w:pPr>
      <w:r w:rsidRPr="00D6292C">
        <w:rPr>
          <w:b/>
          <w:color w:val="000000" w:themeColor="text1"/>
        </w:rPr>
        <w:t>4.1. Convertir nuestra C</w:t>
      </w:r>
      <w:r w:rsidR="005139A2" w:rsidRPr="00D6292C">
        <w:rPr>
          <w:b/>
          <w:color w:val="000000" w:themeColor="text1"/>
        </w:rPr>
        <w:t xml:space="preserve">apacidad </w:t>
      </w:r>
      <w:r w:rsidRPr="00D6292C">
        <w:rPr>
          <w:b/>
          <w:color w:val="000000" w:themeColor="text1"/>
        </w:rPr>
        <w:t>T</w:t>
      </w:r>
      <w:r w:rsidR="005139A2" w:rsidRPr="00D6292C">
        <w:rPr>
          <w:b/>
          <w:color w:val="000000" w:themeColor="text1"/>
        </w:rPr>
        <w:t>écnica en nuestro diferenciador</w:t>
      </w:r>
    </w:p>
    <w:p w14:paraId="6C59FCF2" w14:textId="533ABD92" w:rsidR="008448BD" w:rsidRPr="00D6292C" w:rsidRDefault="00823D1A" w:rsidP="00157125">
      <w:pPr>
        <w:pStyle w:val="Prrafodelista"/>
        <w:numPr>
          <w:ilvl w:val="0"/>
          <w:numId w:val="11"/>
        </w:numPr>
        <w:spacing w:line="480" w:lineRule="auto"/>
        <w:jc w:val="both"/>
        <w:rPr>
          <w:rFonts w:ascii="Times New Roman" w:hAnsi="Times New Roman" w:cs="Times New Roman"/>
          <w:color w:val="000000" w:themeColor="text1"/>
          <w:sz w:val="24"/>
          <w:szCs w:val="24"/>
        </w:rPr>
      </w:pPr>
      <w:r w:rsidRPr="00D6292C">
        <w:rPr>
          <w:rFonts w:ascii="Times New Roman" w:hAnsi="Times New Roman" w:cs="Times New Roman"/>
          <w:color w:val="000000" w:themeColor="text1"/>
          <w:sz w:val="24"/>
          <w:szCs w:val="24"/>
        </w:rPr>
        <w:t xml:space="preserve">Personal </w:t>
      </w:r>
      <w:r w:rsidR="00D6292C">
        <w:rPr>
          <w:rFonts w:ascii="Times New Roman" w:hAnsi="Times New Roman" w:cs="Times New Roman"/>
          <w:color w:val="000000" w:themeColor="text1"/>
          <w:sz w:val="24"/>
          <w:szCs w:val="24"/>
        </w:rPr>
        <w:t>Capacitado s</w:t>
      </w:r>
      <w:r w:rsidR="00D6292C" w:rsidRPr="00D6292C">
        <w:rPr>
          <w:rFonts w:ascii="Times New Roman" w:hAnsi="Times New Roman" w:cs="Times New Roman"/>
          <w:color w:val="000000" w:themeColor="text1"/>
          <w:sz w:val="24"/>
          <w:szCs w:val="24"/>
        </w:rPr>
        <w:t>egún Requerimientos Técnicos</w:t>
      </w:r>
    </w:p>
    <w:p w14:paraId="7D8D0234" w14:textId="36A7A994" w:rsidR="005139A2" w:rsidRPr="00D6292C" w:rsidRDefault="008B2DBC" w:rsidP="005139A2">
      <w:pPr>
        <w:spacing w:line="480" w:lineRule="auto"/>
        <w:jc w:val="both"/>
        <w:rPr>
          <w:b/>
          <w:color w:val="000000" w:themeColor="text1"/>
        </w:rPr>
      </w:pPr>
      <w:r w:rsidRPr="00D6292C">
        <w:rPr>
          <w:b/>
          <w:color w:val="000000" w:themeColor="text1"/>
        </w:rPr>
        <w:t>4.2. Desarrollar Competencias que apoyan la Efectividad O</w:t>
      </w:r>
      <w:r w:rsidR="005139A2" w:rsidRPr="00D6292C">
        <w:rPr>
          <w:b/>
          <w:color w:val="000000" w:themeColor="text1"/>
        </w:rPr>
        <w:t>rganizacional</w:t>
      </w:r>
    </w:p>
    <w:p w14:paraId="59216E07" w14:textId="348F4B2E" w:rsidR="008448BD" w:rsidRPr="00823D1A" w:rsidRDefault="00823D1A" w:rsidP="00157125">
      <w:pPr>
        <w:pStyle w:val="Prrafodelista"/>
        <w:numPr>
          <w:ilvl w:val="0"/>
          <w:numId w:val="11"/>
        </w:numPr>
        <w:spacing w:line="480" w:lineRule="auto"/>
        <w:jc w:val="both"/>
        <w:rPr>
          <w:rFonts w:ascii="Times New Roman" w:hAnsi="Times New Roman" w:cs="Times New Roman"/>
          <w:color w:val="000000" w:themeColor="text1"/>
          <w:sz w:val="24"/>
          <w:szCs w:val="24"/>
        </w:rPr>
      </w:pPr>
      <w:r w:rsidRPr="00823D1A">
        <w:rPr>
          <w:rFonts w:ascii="Times New Roman" w:hAnsi="Times New Roman" w:cs="Times New Roman"/>
          <w:color w:val="000000" w:themeColor="text1"/>
          <w:sz w:val="24"/>
          <w:szCs w:val="24"/>
        </w:rPr>
        <w:t xml:space="preserve">Personal </w:t>
      </w:r>
      <w:r w:rsidR="00D6292C" w:rsidRPr="00823D1A">
        <w:rPr>
          <w:rFonts w:ascii="Times New Roman" w:hAnsi="Times New Roman" w:cs="Times New Roman"/>
          <w:color w:val="000000" w:themeColor="text1"/>
          <w:sz w:val="24"/>
          <w:szCs w:val="24"/>
        </w:rPr>
        <w:t>Capaci</w:t>
      </w:r>
      <w:r w:rsidR="00D6292C">
        <w:rPr>
          <w:rFonts w:ascii="Times New Roman" w:hAnsi="Times New Roman" w:cs="Times New Roman"/>
          <w:color w:val="000000" w:themeColor="text1"/>
          <w:sz w:val="24"/>
          <w:szCs w:val="24"/>
        </w:rPr>
        <w:t>tado en Competencias d</w:t>
      </w:r>
      <w:r w:rsidR="00D6292C" w:rsidRPr="00823D1A">
        <w:rPr>
          <w:rFonts w:ascii="Times New Roman" w:hAnsi="Times New Roman" w:cs="Times New Roman"/>
          <w:color w:val="000000" w:themeColor="text1"/>
          <w:sz w:val="24"/>
          <w:szCs w:val="24"/>
        </w:rPr>
        <w:t>e Efectividad Organizacional Seleccionadas</w:t>
      </w:r>
    </w:p>
    <w:p w14:paraId="0E11725D" w14:textId="69A8E2B1" w:rsidR="005139A2" w:rsidRPr="00D6292C" w:rsidRDefault="008B2DBC" w:rsidP="005139A2">
      <w:pPr>
        <w:spacing w:line="480" w:lineRule="auto"/>
        <w:jc w:val="both"/>
        <w:rPr>
          <w:b/>
          <w:color w:val="000000" w:themeColor="text1"/>
        </w:rPr>
      </w:pPr>
      <w:r w:rsidRPr="00D6292C">
        <w:rPr>
          <w:b/>
          <w:color w:val="000000" w:themeColor="text1"/>
        </w:rPr>
        <w:lastRenderedPageBreak/>
        <w:t>4.3. Desarrollar Líderes T</w:t>
      </w:r>
      <w:r w:rsidR="005139A2" w:rsidRPr="00D6292C">
        <w:rPr>
          <w:b/>
          <w:color w:val="000000" w:themeColor="text1"/>
        </w:rPr>
        <w:t>ransformacionales</w:t>
      </w:r>
    </w:p>
    <w:p w14:paraId="0F0D9485" w14:textId="73E5F760" w:rsidR="00E17BAC" w:rsidRPr="00823D1A" w:rsidRDefault="00D6292C" w:rsidP="00157125">
      <w:pPr>
        <w:pStyle w:val="Prrafodelista"/>
        <w:numPr>
          <w:ilvl w:val="0"/>
          <w:numId w:val="11"/>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Programa de capacitación </w:t>
      </w:r>
      <w:r w:rsidR="00823D1A" w:rsidRPr="00823D1A">
        <w:rPr>
          <w:rFonts w:ascii="Times New Roman" w:hAnsi="Times New Roman" w:cs="Times New Roman"/>
          <w:color w:val="000000" w:themeColor="text1"/>
          <w:sz w:val="24"/>
          <w:szCs w:val="24"/>
        </w:rPr>
        <w:t xml:space="preserve">Liderazgo Transformacional </w:t>
      </w:r>
    </w:p>
    <w:p w14:paraId="339C00B7" w14:textId="111F11DD" w:rsidR="00632A6D" w:rsidRPr="00D6292C" w:rsidRDefault="00176DB9" w:rsidP="005176B7">
      <w:pPr>
        <w:pStyle w:val="Ttulo2"/>
        <w:tabs>
          <w:tab w:val="center" w:pos="709"/>
        </w:tabs>
        <w:ind w:left="284"/>
      </w:pPr>
      <w:bookmarkStart w:id="5" w:name="_Toc500949414"/>
      <w:r w:rsidRPr="00D6292C">
        <w:t>Indicadores de Gestión</w:t>
      </w:r>
      <w:bookmarkEnd w:id="5"/>
    </w:p>
    <w:p w14:paraId="7838B2C1" w14:textId="6525719C" w:rsidR="00176DB9" w:rsidRDefault="00176DB9" w:rsidP="00176DB9"/>
    <w:p w14:paraId="68844D21" w14:textId="7D360658" w:rsidR="00176DB9" w:rsidRPr="00176DB9" w:rsidRDefault="00176DB9" w:rsidP="005176B7">
      <w:pPr>
        <w:pStyle w:val="Ttulo3"/>
        <w:tabs>
          <w:tab w:val="center" w:pos="709"/>
        </w:tabs>
        <w:ind w:left="426"/>
      </w:pPr>
      <w:bookmarkStart w:id="6" w:name="_Toc500949415"/>
      <w:r w:rsidRPr="00176DB9">
        <w:t>Perspectiva Estratégica</w:t>
      </w:r>
      <w:bookmarkEnd w:id="6"/>
    </w:p>
    <w:p w14:paraId="359E4626" w14:textId="04E97E94" w:rsidR="00176DB9" w:rsidRDefault="00176DB9" w:rsidP="00176DB9"/>
    <w:p w14:paraId="03E6584B" w14:textId="2EC120DE" w:rsidR="00176DB9" w:rsidRPr="00E4008D" w:rsidRDefault="005176B7" w:rsidP="005176B7">
      <w:pPr>
        <w:pStyle w:val="Ttulo4"/>
        <w:tabs>
          <w:tab w:val="left" w:pos="851"/>
        </w:tabs>
        <w:ind w:left="567" w:firstLine="0"/>
      </w:pPr>
      <w:r>
        <w:t xml:space="preserve">  </w:t>
      </w:r>
      <w:r w:rsidR="00176DB9" w:rsidRPr="00E4008D">
        <w:t>Metas Presidenciales</w:t>
      </w:r>
    </w:p>
    <w:p w14:paraId="6AAD66FC" w14:textId="4D7CC06B" w:rsidR="00E271FC" w:rsidRPr="008E1E15" w:rsidRDefault="00E271FC" w:rsidP="00FB71BD">
      <w:pPr>
        <w:tabs>
          <w:tab w:val="left" w:pos="11340"/>
        </w:tabs>
        <w:spacing w:line="480" w:lineRule="auto"/>
        <w:jc w:val="both"/>
        <w:rPr>
          <w:sz w:val="12"/>
          <w:szCs w:val="12"/>
        </w:rPr>
      </w:pPr>
    </w:p>
    <w:p w14:paraId="283B9541" w14:textId="774F41E6" w:rsidR="00DE69E0" w:rsidRDefault="00E271FC" w:rsidP="009713D5">
      <w:pPr>
        <w:tabs>
          <w:tab w:val="left" w:pos="11340"/>
        </w:tabs>
        <w:spacing w:line="480" w:lineRule="auto"/>
        <w:jc w:val="both"/>
      </w:pPr>
      <w:r w:rsidRPr="00E40A19">
        <w:t xml:space="preserve">La Superintendencia de Electricidad cumplió </w:t>
      </w:r>
      <w:r w:rsidR="001B25FD">
        <w:t>en un</w:t>
      </w:r>
      <w:r w:rsidRPr="00E40A19">
        <w:t xml:space="preserve"> 100% </w:t>
      </w:r>
      <w:r w:rsidR="001B25FD">
        <w:t>con</w:t>
      </w:r>
      <w:r w:rsidRPr="00E40A19">
        <w:t xml:space="preserve"> los objetivos programados </w:t>
      </w:r>
      <w:r w:rsidR="00F973D4">
        <w:t>en</w:t>
      </w:r>
      <w:r w:rsidR="001B25FD">
        <w:t xml:space="preserve"> las</w:t>
      </w:r>
      <w:r w:rsidRPr="00E40A19">
        <w:t xml:space="preserve"> Metas Presidenciales para el año 2017, lo que representa un 22% del total de entregables planificados hasta agosto 2020</w:t>
      </w:r>
      <w:r w:rsidR="00F973D4">
        <w:t>.</w:t>
      </w:r>
    </w:p>
    <w:p w14:paraId="63860759" w14:textId="2A11EF7C" w:rsidR="00FB71BD" w:rsidRDefault="00FB71BD" w:rsidP="00FB71BD">
      <w:pPr>
        <w:tabs>
          <w:tab w:val="left" w:pos="11340"/>
        </w:tabs>
        <w:spacing w:line="480" w:lineRule="auto"/>
        <w:jc w:val="both"/>
      </w:pPr>
      <w:r w:rsidRPr="00AC00A1">
        <w:t xml:space="preserve">A continuación, se detallan los avances en cada Meta Presidencial: </w:t>
      </w:r>
    </w:p>
    <w:p w14:paraId="0D1D3BD2" w14:textId="77777777" w:rsidR="008446C1" w:rsidRPr="00736E8B" w:rsidRDefault="008446C1" w:rsidP="00FB71BD">
      <w:pPr>
        <w:tabs>
          <w:tab w:val="left" w:pos="11340"/>
        </w:tabs>
        <w:spacing w:line="480" w:lineRule="auto"/>
        <w:jc w:val="both"/>
        <w:rPr>
          <w:sz w:val="8"/>
          <w:szCs w:val="12"/>
        </w:rPr>
      </w:pPr>
    </w:p>
    <w:p w14:paraId="27D4D579" w14:textId="6E639B48" w:rsidR="00FB71BD" w:rsidRPr="002E5285" w:rsidRDefault="00DE69E0" w:rsidP="00FB71BD">
      <w:pPr>
        <w:spacing w:line="480" w:lineRule="auto"/>
        <w:jc w:val="both"/>
        <w:rPr>
          <w:b/>
          <w:smallCaps/>
          <w:color w:val="000000" w:themeColor="text1"/>
          <w:lang w:val="es-ES"/>
        </w:rPr>
      </w:pPr>
      <w:r>
        <w:rPr>
          <w:b/>
          <w:smallCaps/>
          <w:color w:val="000000" w:themeColor="text1"/>
        </w:rPr>
        <w:t>1- Abastecimiento de Energía, c</w:t>
      </w:r>
      <w:r w:rsidR="00FB71BD" w:rsidRPr="00AC00A1">
        <w:rPr>
          <w:b/>
          <w:smallCaps/>
          <w:color w:val="000000" w:themeColor="text1"/>
        </w:rPr>
        <w:t xml:space="preserve">on </w:t>
      </w:r>
      <w:r>
        <w:rPr>
          <w:b/>
          <w:smallCaps/>
          <w:color w:val="000000" w:themeColor="text1"/>
        </w:rPr>
        <w:t>Calidad, a Precios Competitivos, y en Condiciones de Sostenibilidad Ambiental y</w:t>
      </w:r>
      <w:r w:rsidR="00FB71BD" w:rsidRPr="00AC00A1">
        <w:rPr>
          <w:b/>
          <w:smallCaps/>
          <w:color w:val="000000" w:themeColor="text1"/>
        </w:rPr>
        <w:t xml:space="preserve"> Financiera</w:t>
      </w:r>
      <w:r w:rsidR="00FB71BD" w:rsidRPr="002E5285">
        <w:rPr>
          <w:b/>
          <w:smallCaps/>
          <w:color w:val="000000" w:themeColor="text1"/>
          <w:lang w:val="es-ES"/>
        </w:rPr>
        <w:t>.</w:t>
      </w:r>
    </w:p>
    <w:p w14:paraId="2B0E4B44" w14:textId="5A549C1A" w:rsidR="00FB71BD" w:rsidRPr="00E40674" w:rsidRDefault="00DE69E0" w:rsidP="009713D5">
      <w:pPr>
        <w:spacing w:line="480" w:lineRule="auto"/>
        <w:ind w:firstLine="708"/>
        <w:jc w:val="both"/>
      </w:pPr>
      <w:r>
        <w:t>L</w:t>
      </w:r>
      <w:r w:rsidR="00F973D4">
        <w:t>a gestión de la m</w:t>
      </w:r>
      <w:r w:rsidR="00FB71BD" w:rsidRPr="00E40674">
        <w:t xml:space="preserve">eta, durante el periodo agosto 2016 – diciembre 2017 se mantuvo en estado </w:t>
      </w:r>
      <w:r w:rsidR="00FB71BD" w:rsidRPr="00F973D4">
        <w:rPr>
          <w:i/>
          <w:smallCaps/>
        </w:rPr>
        <w:t>normal</w:t>
      </w:r>
      <w:r w:rsidR="00FB71BD" w:rsidRPr="00E40674">
        <w:t>.</w:t>
      </w:r>
    </w:p>
    <w:p w14:paraId="5E6A2E0B" w14:textId="2C3C2C13" w:rsidR="00FB71BD" w:rsidRPr="00E40674" w:rsidRDefault="00FB71BD" w:rsidP="009713D5">
      <w:pPr>
        <w:spacing w:line="480" w:lineRule="auto"/>
        <w:ind w:firstLine="708"/>
        <w:jc w:val="both"/>
      </w:pPr>
      <w:r w:rsidRPr="00E40674">
        <w:t>El in</w:t>
      </w:r>
      <w:r w:rsidR="00F973D4">
        <w:t xml:space="preserve">dicador clave de esta meta es </w:t>
      </w:r>
      <w:r w:rsidR="00F973D4" w:rsidRPr="00FD1F81">
        <w:rPr>
          <w:i/>
        </w:rPr>
        <w:t>“E</w:t>
      </w:r>
      <w:r w:rsidRPr="00FD1F81">
        <w:rPr>
          <w:i/>
        </w:rPr>
        <w:t>stablecer cinco (5) mecanismos orientados al mantenimiento de precios competitivos al 2020</w:t>
      </w:r>
      <w:r w:rsidR="00F973D4" w:rsidRPr="00FD1F81">
        <w:rPr>
          <w:i/>
        </w:rPr>
        <w:t>”</w:t>
      </w:r>
      <w:r w:rsidRPr="00FD1F81">
        <w:rPr>
          <w:i/>
        </w:rPr>
        <w:t>.</w:t>
      </w:r>
      <w:r w:rsidRPr="00E40674">
        <w:t xml:space="preserve"> En el periodo actual fueron implementados dos (2)</w:t>
      </w:r>
      <w:r w:rsidR="00F973D4">
        <w:t xml:space="preserve"> mecanismos</w:t>
      </w:r>
      <w:r w:rsidRPr="00E40674">
        <w:t xml:space="preserve">, conforme a lo planificado. </w:t>
      </w:r>
    </w:p>
    <w:p w14:paraId="0A84C5A5" w14:textId="77777777" w:rsidR="00002343" w:rsidRPr="00736E8B" w:rsidRDefault="00002343" w:rsidP="00FB71BD">
      <w:pPr>
        <w:spacing w:line="480" w:lineRule="auto"/>
        <w:jc w:val="both"/>
        <w:rPr>
          <w:sz w:val="2"/>
          <w:szCs w:val="12"/>
        </w:rPr>
      </w:pPr>
    </w:p>
    <w:p w14:paraId="2830B315" w14:textId="70C16A5E" w:rsidR="008446C1" w:rsidRDefault="00FB71BD" w:rsidP="00FD1F81">
      <w:pPr>
        <w:spacing w:line="480" w:lineRule="auto"/>
        <w:ind w:firstLine="708"/>
        <w:jc w:val="both"/>
        <w:rPr>
          <w:color w:val="000000" w:themeColor="text1"/>
          <w:lang w:val="es-ES"/>
        </w:rPr>
      </w:pPr>
      <w:r w:rsidRPr="00E40674">
        <w:t>En este periodo se han alcan</w:t>
      </w:r>
      <w:r w:rsidR="00832F2C">
        <w:t xml:space="preserve">zado los siguientes logros; (i) </w:t>
      </w:r>
      <w:r w:rsidR="00DE69E0">
        <w:t>p</w:t>
      </w:r>
      <w:r w:rsidRPr="00E40674">
        <w:t>roce</w:t>
      </w:r>
      <w:r w:rsidR="00832F2C">
        <w:t xml:space="preserve">dimiento para </w:t>
      </w:r>
      <w:r w:rsidR="001F0A4A">
        <w:t xml:space="preserve">Fiscalización </w:t>
      </w:r>
      <w:r w:rsidR="00832F2C">
        <w:t xml:space="preserve">de </w:t>
      </w:r>
      <w:r w:rsidR="001F0A4A">
        <w:t>Z</w:t>
      </w:r>
      <w:r w:rsidR="001F0A4A" w:rsidRPr="00E40674">
        <w:t>ona</w:t>
      </w:r>
      <w:r w:rsidR="001F0A4A">
        <w:t>s Francas y P</w:t>
      </w:r>
      <w:r w:rsidR="001F0A4A" w:rsidRPr="00E40674">
        <w:t>la</w:t>
      </w:r>
      <w:r w:rsidR="001F0A4A">
        <w:t xml:space="preserve">zas Comerciales </w:t>
      </w:r>
      <w:r w:rsidR="00D6292C">
        <w:t xml:space="preserve">elaborado; </w:t>
      </w:r>
      <w:r w:rsidR="00832F2C">
        <w:t xml:space="preserve">(ii) </w:t>
      </w:r>
      <w:r w:rsidR="00DE69E0">
        <w:t>c</w:t>
      </w:r>
      <w:r w:rsidRPr="00E40674">
        <w:t>omposición accionaria de las empresa</w:t>
      </w:r>
      <w:r w:rsidR="00F06DC5">
        <w:t xml:space="preserve">s del sector monitoreado; (iii) </w:t>
      </w:r>
      <w:r w:rsidR="00DE69E0">
        <w:t>i</w:t>
      </w:r>
      <w:r w:rsidRPr="00E40674">
        <w:t>mp</w:t>
      </w:r>
      <w:r w:rsidR="00832F2C">
        <w:t>lementación medidores fiscales completado; (</w:t>
      </w:r>
      <w:r w:rsidR="008E1E15">
        <w:t>i</w:t>
      </w:r>
      <w:r w:rsidR="00832F2C">
        <w:t xml:space="preserve">v) </w:t>
      </w:r>
      <w:r w:rsidR="00DE69E0">
        <w:t>p</w:t>
      </w:r>
      <w:r w:rsidR="001F0A4A">
        <w:t>rocedimiento para F</w:t>
      </w:r>
      <w:r w:rsidRPr="00E40674">
        <w:t xml:space="preserve">iscalización de </w:t>
      </w:r>
      <w:r w:rsidR="001F0A4A" w:rsidRPr="00E40674">
        <w:t>Obras Recon</w:t>
      </w:r>
      <w:r w:rsidR="001F0A4A">
        <w:t>ocidas en el Peaje de Transmisión</w:t>
      </w:r>
      <w:r w:rsidR="00832F2C">
        <w:t xml:space="preserve"> elaborado;</w:t>
      </w:r>
      <w:r w:rsidR="008E1E15">
        <w:t xml:space="preserve"> (v</w:t>
      </w:r>
      <w:r w:rsidR="00832F2C">
        <w:t xml:space="preserve">) </w:t>
      </w:r>
      <w:r w:rsidR="00DE69E0">
        <w:t>p</w:t>
      </w:r>
      <w:r w:rsidR="001F0A4A">
        <w:t>rocedimiento de Cálculo y C</w:t>
      </w:r>
      <w:r w:rsidRPr="00E40674">
        <w:t>obro del 1%;</w:t>
      </w:r>
      <w:r w:rsidR="00D6292C">
        <w:t xml:space="preserve"> </w:t>
      </w:r>
      <w:r w:rsidR="008E1E15">
        <w:lastRenderedPageBreak/>
        <w:t>(vi</w:t>
      </w:r>
      <w:r w:rsidR="00832F2C">
        <w:t>) concentració</w:t>
      </w:r>
      <w:r w:rsidR="008E1E15">
        <w:t>n del mercado monitoreado; (vii</w:t>
      </w:r>
      <w:r w:rsidR="00832F2C">
        <w:t>) s</w:t>
      </w:r>
      <w:r w:rsidRPr="00E40674">
        <w:t>upervisión U</w:t>
      </w:r>
      <w:r w:rsidR="00832F2C">
        <w:t>suarios No Regulados (UNRs) en plaza comerciales y zonas francas ejecutada;</w:t>
      </w:r>
      <w:r w:rsidR="00D6292C">
        <w:t xml:space="preserve"> </w:t>
      </w:r>
      <w:r w:rsidR="008E1E15">
        <w:br/>
      </w:r>
      <w:r w:rsidR="00832F2C">
        <w:t>(</w:t>
      </w:r>
      <w:r w:rsidR="008E1E15">
        <w:t>viii</w:t>
      </w:r>
      <w:r w:rsidR="00832F2C">
        <w:t xml:space="preserve">) </w:t>
      </w:r>
      <w:r w:rsidR="00DE69E0">
        <w:t>p</w:t>
      </w:r>
      <w:r w:rsidRPr="00E40674">
        <w:t>rocedimiento de Supervisión y Fiscalización de las Operaci</w:t>
      </w:r>
      <w:r w:rsidR="00FD1F81">
        <w:t>ones del sistema elaborado; (</w:t>
      </w:r>
      <w:r w:rsidR="008E1E15">
        <w:t>i</w:t>
      </w:r>
      <w:r w:rsidR="00FD1F81">
        <w:t xml:space="preserve">x) </w:t>
      </w:r>
      <w:r w:rsidRPr="00E40674">
        <w:t xml:space="preserve">Fiscalización de </w:t>
      </w:r>
      <w:r w:rsidR="00F06DC5">
        <w:t>c</w:t>
      </w:r>
      <w:r w:rsidRPr="00E40674">
        <w:t>ostos de suministro ejecutada</w:t>
      </w:r>
      <w:r w:rsidRPr="002E5285">
        <w:rPr>
          <w:color w:val="000000" w:themeColor="text1"/>
          <w:lang w:val="es-ES"/>
        </w:rPr>
        <w:t>.</w:t>
      </w:r>
    </w:p>
    <w:p w14:paraId="3EB1CADC" w14:textId="4B581870" w:rsidR="0006088C" w:rsidRPr="008E1E15" w:rsidRDefault="0006088C" w:rsidP="008E1E15">
      <w:pPr>
        <w:spacing w:line="480" w:lineRule="auto"/>
        <w:jc w:val="both"/>
        <w:rPr>
          <w:color w:val="000000" w:themeColor="text1"/>
          <w:sz w:val="12"/>
          <w:szCs w:val="12"/>
          <w:lang w:val="es-ES"/>
        </w:rPr>
      </w:pPr>
    </w:p>
    <w:p w14:paraId="6E571C22" w14:textId="77777777" w:rsidR="00FB71BD" w:rsidRPr="002E5285" w:rsidRDefault="00FB71BD" w:rsidP="00FB71BD">
      <w:pPr>
        <w:spacing w:line="480" w:lineRule="auto"/>
        <w:jc w:val="both"/>
        <w:rPr>
          <w:b/>
          <w:smallCaps/>
          <w:color w:val="000000" w:themeColor="text1"/>
          <w:lang w:val="es-ES"/>
        </w:rPr>
      </w:pPr>
      <w:r w:rsidRPr="00E40674">
        <w:rPr>
          <w:b/>
          <w:smallCaps/>
          <w:color w:val="000000" w:themeColor="text1"/>
        </w:rPr>
        <w:t>2-Implementar la tarifa técnica correspondiente a empresas distribuidoras y formular normas regulatorias</w:t>
      </w:r>
      <w:r w:rsidRPr="002E5285">
        <w:rPr>
          <w:b/>
          <w:smallCaps/>
          <w:color w:val="000000" w:themeColor="text1"/>
          <w:lang w:val="es-ES"/>
        </w:rPr>
        <w:t>.</w:t>
      </w:r>
    </w:p>
    <w:p w14:paraId="26C1D482" w14:textId="77777777" w:rsidR="00F06DC5" w:rsidRPr="00E40674" w:rsidRDefault="00F06DC5" w:rsidP="009713D5">
      <w:pPr>
        <w:spacing w:line="480" w:lineRule="auto"/>
        <w:ind w:firstLine="708"/>
        <w:jc w:val="both"/>
      </w:pPr>
      <w:r>
        <w:t>En cuanto a la gestión de la m</w:t>
      </w:r>
      <w:r w:rsidRPr="00E40674">
        <w:t xml:space="preserve">eta, durante el periodo agosto 2016 – diciembre 2017 se mantuvo en estado </w:t>
      </w:r>
      <w:r w:rsidRPr="00F973D4">
        <w:rPr>
          <w:i/>
          <w:smallCaps/>
        </w:rPr>
        <w:t>normal</w:t>
      </w:r>
      <w:r w:rsidRPr="00E40674">
        <w:t>.</w:t>
      </w:r>
    </w:p>
    <w:p w14:paraId="3147F749" w14:textId="77777777" w:rsidR="00F06DC5" w:rsidRDefault="00F06DC5" w:rsidP="00FB71BD">
      <w:pPr>
        <w:spacing w:line="480" w:lineRule="auto"/>
        <w:jc w:val="both"/>
      </w:pPr>
      <w:r>
        <w:t>El indicador clave de esta meta es “</w:t>
      </w:r>
      <w:r>
        <w:rPr>
          <w:i/>
        </w:rPr>
        <w:t>E</w:t>
      </w:r>
      <w:r w:rsidRPr="00F06DC5">
        <w:rPr>
          <w:i/>
        </w:rPr>
        <w:t>mitir d</w:t>
      </w:r>
      <w:r w:rsidR="00FB71BD" w:rsidRPr="00F06DC5">
        <w:rPr>
          <w:i/>
        </w:rPr>
        <w:t>iez (10) Regímenes Tarifarios en el Periodo 2017-2018</w:t>
      </w:r>
      <w:r>
        <w:t>, de los cuales uno (1) estaba</w:t>
      </w:r>
      <w:r w:rsidR="00FB71BD" w:rsidRPr="00E40674">
        <w:t xml:space="preserve"> programado para el 2017 y los otros nueve (9) para el 2018. En el periodo actual fue emitido un (1) régimen tarifario, conforme a lo planificado.</w:t>
      </w:r>
    </w:p>
    <w:p w14:paraId="03D0DF6B" w14:textId="77777777" w:rsidR="00F06DC5" w:rsidRDefault="00F06DC5" w:rsidP="00FB71BD">
      <w:pPr>
        <w:rPr>
          <w:b/>
          <w:smallCaps/>
          <w:color w:val="000000" w:themeColor="text1"/>
        </w:rPr>
      </w:pPr>
    </w:p>
    <w:p w14:paraId="50A713E5" w14:textId="46D21087" w:rsidR="00FB71BD" w:rsidRPr="00F06DC5" w:rsidRDefault="00FB71BD" w:rsidP="00F06DC5">
      <w:pPr>
        <w:spacing w:line="480" w:lineRule="auto"/>
        <w:rPr>
          <w:b/>
          <w:smallCaps/>
          <w:color w:val="000000" w:themeColor="text1"/>
        </w:rPr>
      </w:pPr>
      <w:r w:rsidRPr="00BB417B">
        <w:rPr>
          <w:b/>
          <w:smallCaps/>
          <w:color w:val="000000" w:themeColor="text1"/>
        </w:rPr>
        <w:t>3- Fortalecer el Sistema de Fiscalización del Mercado Minorista del Sector Eléctrico</w:t>
      </w:r>
      <w:r w:rsidRPr="00F06DC5">
        <w:rPr>
          <w:b/>
          <w:smallCaps/>
          <w:color w:val="000000" w:themeColor="text1"/>
        </w:rPr>
        <w:t> </w:t>
      </w:r>
    </w:p>
    <w:p w14:paraId="0DD0585F" w14:textId="0A761CFF" w:rsidR="00002343" w:rsidRDefault="00002343" w:rsidP="009F7BB6">
      <w:pPr>
        <w:spacing w:line="480" w:lineRule="auto"/>
        <w:jc w:val="both"/>
      </w:pPr>
      <w:r>
        <w:t>En cuanto a la gestión de la m</w:t>
      </w:r>
      <w:r w:rsidRPr="00E40674">
        <w:t xml:space="preserve">eta, durante el periodo agosto 2016 – diciembre 2017 se mantuvo en estado </w:t>
      </w:r>
      <w:r w:rsidRPr="00F973D4">
        <w:rPr>
          <w:i/>
          <w:smallCaps/>
        </w:rPr>
        <w:t>normal</w:t>
      </w:r>
      <w:r w:rsidRPr="00E40674">
        <w:t>.</w:t>
      </w:r>
    </w:p>
    <w:p w14:paraId="55AD843B" w14:textId="787DB923" w:rsidR="00FB71BD" w:rsidRPr="00DD7386" w:rsidRDefault="00FD1F81" w:rsidP="00FB71BD">
      <w:pPr>
        <w:spacing w:line="480" w:lineRule="auto"/>
      </w:pPr>
      <w:r>
        <w:t>Los indicadores claves de esta m</w:t>
      </w:r>
      <w:r w:rsidR="00FB71BD" w:rsidRPr="00DD7386">
        <w:t>eta son:</w:t>
      </w:r>
    </w:p>
    <w:p w14:paraId="593C4618" w14:textId="05EADC32" w:rsidR="009F7BB6" w:rsidRPr="009F7BB6" w:rsidRDefault="00FB71BD" w:rsidP="00157125">
      <w:pPr>
        <w:pStyle w:val="Prrafodelista"/>
        <w:numPr>
          <w:ilvl w:val="0"/>
          <w:numId w:val="7"/>
        </w:numPr>
        <w:spacing w:after="0" w:line="480" w:lineRule="auto"/>
        <w:ind w:left="567" w:hanging="283"/>
        <w:jc w:val="both"/>
        <w:rPr>
          <w:rFonts w:ascii="Times New Roman" w:hAnsi="Times New Roman" w:cs="Times New Roman"/>
          <w:i/>
          <w:sz w:val="24"/>
        </w:rPr>
      </w:pPr>
      <w:r w:rsidRPr="009F7BB6">
        <w:rPr>
          <w:rFonts w:ascii="Times New Roman" w:hAnsi="Times New Roman" w:cs="Times New Roman"/>
          <w:i/>
          <w:sz w:val="24"/>
        </w:rPr>
        <w:t>Imp</w:t>
      </w:r>
      <w:r w:rsidR="009F7BB6" w:rsidRPr="009F7BB6">
        <w:rPr>
          <w:rFonts w:ascii="Times New Roman" w:hAnsi="Times New Roman" w:cs="Times New Roman"/>
          <w:i/>
          <w:sz w:val="24"/>
        </w:rPr>
        <w:t>lementación de Fiscalización a catorce (14) procesos comerciales de alto i</w:t>
      </w:r>
      <w:r w:rsidRPr="009F7BB6">
        <w:rPr>
          <w:rFonts w:ascii="Times New Roman" w:hAnsi="Times New Roman" w:cs="Times New Roman"/>
          <w:i/>
          <w:sz w:val="24"/>
        </w:rPr>
        <w:t xml:space="preserve">mpacto en las EDE´S durante el período 2017-2020. </w:t>
      </w:r>
    </w:p>
    <w:p w14:paraId="7CB6B468" w14:textId="70FFA542" w:rsidR="00FB71BD" w:rsidRPr="009F7BB6" w:rsidRDefault="00FB71BD" w:rsidP="00DD7386">
      <w:pPr>
        <w:spacing w:line="480" w:lineRule="auto"/>
        <w:ind w:left="567"/>
        <w:jc w:val="both"/>
      </w:pPr>
      <w:r w:rsidRPr="009F7BB6">
        <w:t xml:space="preserve">En el año 2017 </w:t>
      </w:r>
      <w:r w:rsidR="00732214">
        <w:t>se han implementado cuatro (4) fiscalizaciones a procesos comerciales de alto i</w:t>
      </w:r>
      <w:r w:rsidRPr="009F7BB6">
        <w:t>mpacto en las E</w:t>
      </w:r>
      <w:r w:rsidR="008446C1">
        <w:t>DE´S, conforme a lo planificado.</w:t>
      </w:r>
    </w:p>
    <w:p w14:paraId="0833E5FB" w14:textId="3C8DFF56" w:rsidR="00FB71BD" w:rsidRPr="00BB417B" w:rsidRDefault="00FB71BD" w:rsidP="00157125">
      <w:pPr>
        <w:pStyle w:val="Prrafodelista"/>
        <w:numPr>
          <w:ilvl w:val="0"/>
          <w:numId w:val="7"/>
        </w:numPr>
        <w:spacing w:after="0" w:line="480" w:lineRule="auto"/>
        <w:ind w:left="567" w:hanging="283"/>
        <w:jc w:val="both"/>
        <w:rPr>
          <w:rFonts w:ascii="Times New Roman" w:hAnsi="Times New Roman" w:cs="Times New Roman"/>
          <w:sz w:val="24"/>
        </w:rPr>
      </w:pPr>
      <w:r w:rsidRPr="00732214">
        <w:rPr>
          <w:rFonts w:ascii="Times New Roman" w:hAnsi="Times New Roman" w:cs="Times New Roman"/>
          <w:i/>
          <w:sz w:val="24"/>
        </w:rPr>
        <w:lastRenderedPageBreak/>
        <w:t>Imp</w:t>
      </w:r>
      <w:r w:rsidR="00732214" w:rsidRPr="00732214">
        <w:rPr>
          <w:rFonts w:ascii="Times New Roman" w:hAnsi="Times New Roman" w:cs="Times New Roman"/>
          <w:i/>
          <w:sz w:val="24"/>
        </w:rPr>
        <w:t>lementación de Fiscalización a catorce (14) procesos técnicos de alto i</w:t>
      </w:r>
      <w:r w:rsidRPr="00732214">
        <w:rPr>
          <w:rFonts w:ascii="Times New Roman" w:hAnsi="Times New Roman" w:cs="Times New Roman"/>
          <w:i/>
          <w:sz w:val="24"/>
        </w:rPr>
        <w:t>mpacto en las EDE´S durante el período 2017-2020.</w:t>
      </w:r>
      <w:r w:rsidRPr="00BB417B">
        <w:rPr>
          <w:rFonts w:ascii="Times New Roman" w:hAnsi="Times New Roman" w:cs="Times New Roman"/>
          <w:sz w:val="24"/>
        </w:rPr>
        <w:t xml:space="preserve"> </w:t>
      </w:r>
      <w:r w:rsidR="00732214">
        <w:rPr>
          <w:rFonts w:ascii="Times New Roman" w:hAnsi="Times New Roman" w:cs="Times New Roman"/>
          <w:sz w:val="24"/>
        </w:rPr>
        <w:br/>
      </w:r>
      <w:r w:rsidRPr="00BB417B">
        <w:rPr>
          <w:rFonts w:ascii="Times New Roman" w:hAnsi="Times New Roman" w:cs="Times New Roman"/>
          <w:sz w:val="24"/>
        </w:rPr>
        <w:t>En el año 2017 se han implementado cu</w:t>
      </w:r>
      <w:r w:rsidR="00732214">
        <w:rPr>
          <w:rFonts w:ascii="Times New Roman" w:hAnsi="Times New Roman" w:cs="Times New Roman"/>
          <w:sz w:val="24"/>
        </w:rPr>
        <w:t>atro (4) fiscalizaciones a procesos técnicos de alto i</w:t>
      </w:r>
      <w:r w:rsidRPr="00BB417B">
        <w:rPr>
          <w:rFonts w:ascii="Times New Roman" w:hAnsi="Times New Roman" w:cs="Times New Roman"/>
          <w:sz w:val="24"/>
        </w:rPr>
        <w:t>mpacto en las EDE´S, conforme a lo planificado;</w:t>
      </w:r>
    </w:p>
    <w:p w14:paraId="5AD52068" w14:textId="05FF5A37" w:rsidR="00732214" w:rsidRPr="00002343" w:rsidRDefault="00732214" w:rsidP="008E1E15">
      <w:pPr>
        <w:pStyle w:val="Prrafodelista"/>
        <w:numPr>
          <w:ilvl w:val="0"/>
          <w:numId w:val="7"/>
        </w:numPr>
        <w:spacing w:after="0" w:line="480" w:lineRule="auto"/>
        <w:ind w:left="567" w:hanging="283"/>
        <w:jc w:val="both"/>
        <w:rPr>
          <w:rFonts w:ascii="Times New Roman" w:hAnsi="Times New Roman" w:cs="Times New Roman"/>
          <w:i/>
          <w:sz w:val="24"/>
        </w:rPr>
      </w:pPr>
      <w:r w:rsidRPr="00002343">
        <w:rPr>
          <w:rFonts w:ascii="Times New Roman" w:hAnsi="Times New Roman" w:cs="Times New Roman"/>
          <w:i/>
          <w:sz w:val="24"/>
        </w:rPr>
        <w:t>Elaboración de catorce (14) procedimientos de fiscalización f</w:t>
      </w:r>
      <w:r w:rsidR="00FB71BD" w:rsidRPr="00002343">
        <w:rPr>
          <w:rFonts w:ascii="Times New Roman" w:hAnsi="Times New Roman" w:cs="Times New Roman"/>
          <w:i/>
          <w:sz w:val="24"/>
        </w:rPr>
        <w:t xml:space="preserve">ormalizados durante el período 2017-2020. </w:t>
      </w:r>
    </w:p>
    <w:p w14:paraId="4A0A8CC0" w14:textId="37A16C92" w:rsidR="00FB71BD" w:rsidRPr="00732214" w:rsidRDefault="00FB71BD" w:rsidP="00DE69E0">
      <w:pPr>
        <w:spacing w:line="480" w:lineRule="auto"/>
        <w:jc w:val="both"/>
        <w:rPr>
          <w:color w:val="000000" w:themeColor="text1"/>
          <w:lang w:val="es-ES"/>
        </w:rPr>
      </w:pPr>
      <w:r w:rsidRPr="00732214">
        <w:t>En el periodo actual fueron implementados cuatro (4</w:t>
      </w:r>
      <w:r w:rsidR="00732214">
        <w:t>) procedimientos de fiscalización f</w:t>
      </w:r>
      <w:r w:rsidRPr="00732214">
        <w:t>ormalizados, conforme a lo planificado</w:t>
      </w:r>
      <w:r w:rsidRPr="00732214">
        <w:rPr>
          <w:color w:val="000000" w:themeColor="text1"/>
          <w:lang w:val="es-ES"/>
        </w:rPr>
        <w:t xml:space="preserve">. </w:t>
      </w:r>
    </w:p>
    <w:p w14:paraId="6814BF70" w14:textId="77777777" w:rsidR="00002343" w:rsidRPr="00DD7386" w:rsidRDefault="00002343" w:rsidP="00FB71BD">
      <w:pPr>
        <w:spacing w:line="480" w:lineRule="auto"/>
        <w:jc w:val="both"/>
        <w:rPr>
          <w:sz w:val="12"/>
          <w:szCs w:val="12"/>
        </w:rPr>
      </w:pPr>
    </w:p>
    <w:p w14:paraId="049A5763" w14:textId="25E1DFA6" w:rsidR="00FB71BD" w:rsidRDefault="00DD7386" w:rsidP="00DD7386">
      <w:pPr>
        <w:spacing w:line="480" w:lineRule="auto"/>
        <w:ind w:firstLine="708"/>
        <w:jc w:val="both"/>
        <w:rPr>
          <w:color w:val="000000" w:themeColor="text1"/>
          <w:lang w:val="es-ES"/>
        </w:rPr>
      </w:pPr>
      <w:r>
        <w:t>S</w:t>
      </w:r>
      <w:r w:rsidR="00FB71BD" w:rsidRPr="00CB75E6">
        <w:t>e han alcan</w:t>
      </w:r>
      <w:r w:rsidR="00DE69E0">
        <w:t>zado los siguientes logros: (i) p</w:t>
      </w:r>
      <w:r w:rsidR="00FB71BD" w:rsidRPr="00CB75E6">
        <w:t>rocedimiento de Fiscaliza</w:t>
      </w:r>
      <w:r w:rsidR="00DE69E0">
        <w:t>ción de Fianza elaborado; (ii) procedimiento F</w:t>
      </w:r>
      <w:r w:rsidR="00FB71BD" w:rsidRPr="00CB75E6">
        <w:t>iscalización de los mantenimientos programado</w:t>
      </w:r>
      <w:r w:rsidR="00DE69E0">
        <w:t xml:space="preserve">s elaborado; (iii) </w:t>
      </w:r>
      <w:r w:rsidR="00FB71BD" w:rsidRPr="00CB75E6">
        <w:t>Procedimiento fiscalización de la tramitación</w:t>
      </w:r>
      <w:r>
        <w:t xml:space="preserve"> de proyectos e interconexiones </w:t>
      </w:r>
      <w:r w:rsidR="00FB71BD" w:rsidRPr="00CB75E6">
        <w:t>elaborado;</w:t>
      </w:r>
      <w:r>
        <w:t xml:space="preserve"> </w:t>
      </w:r>
      <w:r w:rsidR="00732214">
        <w:t>(iv)</w:t>
      </w:r>
      <w:r w:rsidR="00DE69E0">
        <w:t xml:space="preserve"> Procedimiento Fiscalización de R</w:t>
      </w:r>
      <w:r w:rsidR="00FB71BD" w:rsidRPr="00CB75E6">
        <w:t>eclamaciones elaborado</w:t>
      </w:r>
      <w:r w:rsidR="00FB71BD" w:rsidRPr="002E5285">
        <w:rPr>
          <w:color w:val="000000" w:themeColor="text1"/>
          <w:lang w:val="es-ES"/>
        </w:rPr>
        <w:t>.</w:t>
      </w:r>
    </w:p>
    <w:p w14:paraId="311E0558" w14:textId="77777777" w:rsidR="00FD1F81" w:rsidRDefault="00FD1F81" w:rsidP="00FB71BD">
      <w:pPr>
        <w:rPr>
          <w:b/>
          <w:smallCaps/>
          <w:color w:val="000000" w:themeColor="text1"/>
        </w:rPr>
      </w:pPr>
    </w:p>
    <w:p w14:paraId="301729E9" w14:textId="415D3DF0" w:rsidR="00FB71BD" w:rsidRDefault="00FB71BD" w:rsidP="00FB71BD">
      <w:pPr>
        <w:rPr>
          <w:b/>
          <w:smallCaps/>
          <w:color w:val="000000" w:themeColor="text1"/>
        </w:rPr>
      </w:pPr>
      <w:r w:rsidRPr="00CB75E6">
        <w:rPr>
          <w:b/>
          <w:smallCaps/>
          <w:color w:val="000000" w:themeColor="text1"/>
        </w:rPr>
        <w:t>4- Garantizar la Efectiva Protección de los Usuarios y La Eficiencia de Servicios de PROTECOM</w:t>
      </w:r>
    </w:p>
    <w:p w14:paraId="21EC974D" w14:textId="77777777" w:rsidR="008116F5" w:rsidRPr="002E5285" w:rsidRDefault="008116F5" w:rsidP="00FB71BD">
      <w:pPr>
        <w:rPr>
          <w:b/>
          <w:smallCaps/>
          <w:color w:val="000000" w:themeColor="text1"/>
          <w:lang w:val="es-ES"/>
        </w:rPr>
      </w:pPr>
    </w:p>
    <w:p w14:paraId="43D38579" w14:textId="77777777" w:rsidR="001F0A4A" w:rsidRPr="00E40674" w:rsidRDefault="001F0A4A" w:rsidP="001F0A4A">
      <w:pPr>
        <w:spacing w:line="480" w:lineRule="auto"/>
        <w:jc w:val="both"/>
      </w:pPr>
      <w:r>
        <w:t>En cuanto a la gestión de la m</w:t>
      </w:r>
      <w:r w:rsidRPr="00E40674">
        <w:t xml:space="preserve">eta, durante el periodo agosto 2016 – diciembre 2017 se mantuvo en estado </w:t>
      </w:r>
      <w:r w:rsidRPr="00F973D4">
        <w:rPr>
          <w:i/>
          <w:smallCaps/>
        </w:rPr>
        <w:t>normal</w:t>
      </w:r>
      <w:r w:rsidRPr="00E40674">
        <w:t>.</w:t>
      </w:r>
    </w:p>
    <w:p w14:paraId="054AC89E" w14:textId="77777777" w:rsidR="00FB71BD" w:rsidRPr="00FD1F81" w:rsidRDefault="00FB71BD" w:rsidP="00FB71BD">
      <w:pPr>
        <w:spacing w:line="480" w:lineRule="auto"/>
      </w:pPr>
      <w:r w:rsidRPr="00FD1F81">
        <w:t>Los indicadores claves de esta Meta son:</w:t>
      </w:r>
    </w:p>
    <w:p w14:paraId="6BA2AD30" w14:textId="77777777" w:rsidR="001F0A4A" w:rsidRDefault="00FB71BD" w:rsidP="00157125">
      <w:pPr>
        <w:pStyle w:val="Prrafodelista"/>
        <w:numPr>
          <w:ilvl w:val="0"/>
          <w:numId w:val="6"/>
        </w:numPr>
        <w:spacing w:after="0" w:line="480" w:lineRule="auto"/>
        <w:jc w:val="both"/>
        <w:rPr>
          <w:rFonts w:ascii="Times New Roman" w:hAnsi="Times New Roman" w:cs="Times New Roman"/>
          <w:sz w:val="24"/>
        </w:rPr>
      </w:pPr>
      <w:r w:rsidRPr="001F0A4A">
        <w:rPr>
          <w:rFonts w:ascii="Times New Roman" w:hAnsi="Times New Roman" w:cs="Times New Roman"/>
          <w:i/>
          <w:sz w:val="24"/>
        </w:rPr>
        <w:t>Imp</w:t>
      </w:r>
      <w:r w:rsidR="001F0A4A" w:rsidRPr="001F0A4A">
        <w:rPr>
          <w:rFonts w:ascii="Times New Roman" w:hAnsi="Times New Roman" w:cs="Times New Roman"/>
          <w:i/>
          <w:sz w:val="24"/>
        </w:rPr>
        <w:t>lementación de Fiscalización a catorce (14) procesos Comerciales de alto i</w:t>
      </w:r>
      <w:r w:rsidRPr="001F0A4A">
        <w:rPr>
          <w:rFonts w:ascii="Times New Roman" w:hAnsi="Times New Roman" w:cs="Times New Roman"/>
          <w:i/>
          <w:sz w:val="24"/>
        </w:rPr>
        <w:t>mpacto en las EDE´S durante el período 2017-2020.</w:t>
      </w:r>
      <w:r w:rsidRPr="00CB75E6">
        <w:rPr>
          <w:rFonts w:ascii="Times New Roman" w:hAnsi="Times New Roman" w:cs="Times New Roman"/>
          <w:sz w:val="24"/>
        </w:rPr>
        <w:t xml:space="preserve"> </w:t>
      </w:r>
    </w:p>
    <w:p w14:paraId="20FF189D" w14:textId="0AFE0713" w:rsidR="00FB71BD" w:rsidRPr="00CB75E6" w:rsidRDefault="00FB71BD" w:rsidP="001F0A4A">
      <w:pPr>
        <w:pStyle w:val="Prrafodelista"/>
        <w:spacing w:after="0" w:line="480" w:lineRule="auto"/>
        <w:jc w:val="both"/>
        <w:rPr>
          <w:rFonts w:ascii="Times New Roman" w:hAnsi="Times New Roman" w:cs="Times New Roman"/>
          <w:sz w:val="24"/>
        </w:rPr>
      </w:pPr>
      <w:r w:rsidRPr="00CB75E6">
        <w:rPr>
          <w:rFonts w:ascii="Times New Roman" w:hAnsi="Times New Roman" w:cs="Times New Roman"/>
          <w:sz w:val="24"/>
        </w:rPr>
        <w:t>En el año 2017 se</w:t>
      </w:r>
      <w:r w:rsidR="001F0A4A">
        <w:rPr>
          <w:rFonts w:ascii="Times New Roman" w:hAnsi="Times New Roman" w:cs="Times New Roman"/>
          <w:sz w:val="24"/>
        </w:rPr>
        <w:t xml:space="preserve"> implementaron cuatro (4) fiscalizaciones a procesos comerciales de alto i</w:t>
      </w:r>
      <w:r w:rsidRPr="00CB75E6">
        <w:rPr>
          <w:rFonts w:ascii="Times New Roman" w:hAnsi="Times New Roman" w:cs="Times New Roman"/>
          <w:sz w:val="24"/>
        </w:rPr>
        <w:t>mpacto en las EDE´S, conforme a lo planificado;</w:t>
      </w:r>
    </w:p>
    <w:p w14:paraId="5BD68D4B" w14:textId="77777777" w:rsidR="001F0A4A" w:rsidRDefault="001F0A4A" w:rsidP="00157125">
      <w:pPr>
        <w:pStyle w:val="Prrafodelista"/>
        <w:numPr>
          <w:ilvl w:val="0"/>
          <w:numId w:val="6"/>
        </w:numPr>
        <w:spacing w:after="0" w:line="480" w:lineRule="auto"/>
        <w:jc w:val="both"/>
        <w:rPr>
          <w:rFonts w:ascii="Times New Roman" w:hAnsi="Times New Roman" w:cs="Times New Roman"/>
          <w:sz w:val="24"/>
        </w:rPr>
      </w:pPr>
      <w:r w:rsidRPr="001F0A4A">
        <w:rPr>
          <w:rFonts w:ascii="Times New Roman" w:hAnsi="Times New Roman" w:cs="Times New Roman"/>
          <w:i/>
          <w:sz w:val="24"/>
        </w:rPr>
        <w:lastRenderedPageBreak/>
        <w:t>Obtener 90% de cumplimiento plazo de respuesta a reclamaciones de los usuarios p</w:t>
      </w:r>
      <w:r w:rsidR="00FB71BD" w:rsidRPr="001F0A4A">
        <w:rPr>
          <w:rFonts w:ascii="Times New Roman" w:hAnsi="Times New Roman" w:cs="Times New Roman"/>
          <w:i/>
          <w:sz w:val="24"/>
        </w:rPr>
        <w:t>resentadas en PROTECOM en el período del 2016-2020</w:t>
      </w:r>
      <w:r w:rsidR="00FB71BD" w:rsidRPr="00CB75E6">
        <w:rPr>
          <w:rFonts w:ascii="Times New Roman" w:hAnsi="Times New Roman" w:cs="Times New Roman"/>
          <w:sz w:val="24"/>
        </w:rPr>
        <w:t xml:space="preserve">. </w:t>
      </w:r>
    </w:p>
    <w:p w14:paraId="755FEFE3" w14:textId="2D62F5F8" w:rsidR="00FB71BD" w:rsidRPr="00CB75E6" w:rsidRDefault="00FB71BD" w:rsidP="001F0A4A">
      <w:pPr>
        <w:pStyle w:val="Prrafodelista"/>
        <w:spacing w:after="0" w:line="480" w:lineRule="auto"/>
        <w:jc w:val="both"/>
        <w:rPr>
          <w:rFonts w:ascii="Times New Roman" w:hAnsi="Times New Roman" w:cs="Times New Roman"/>
          <w:sz w:val="24"/>
        </w:rPr>
      </w:pPr>
      <w:r w:rsidRPr="00CB75E6">
        <w:rPr>
          <w:rFonts w:ascii="Times New Roman" w:hAnsi="Times New Roman" w:cs="Times New Roman"/>
          <w:sz w:val="24"/>
        </w:rPr>
        <w:t>En el año 2017 se in</w:t>
      </w:r>
      <w:r w:rsidR="00101A4C">
        <w:rPr>
          <w:rFonts w:ascii="Times New Roman" w:hAnsi="Times New Roman" w:cs="Times New Roman"/>
          <w:sz w:val="24"/>
        </w:rPr>
        <w:t xml:space="preserve">crementó de un 65% a un 82% el cumplimiento </w:t>
      </w:r>
      <w:r w:rsidR="00FD1F81">
        <w:rPr>
          <w:rFonts w:ascii="Times New Roman" w:hAnsi="Times New Roman" w:cs="Times New Roman"/>
          <w:sz w:val="24"/>
        </w:rPr>
        <w:t xml:space="preserve">en el </w:t>
      </w:r>
      <w:r w:rsidR="00101A4C">
        <w:rPr>
          <w:rFonts w:ascii="Times New Roman" w:hAnsi="Times New Roman" w:cs="Times New Roman"/>
          <w:sz w:val="24"/>
        </w:rPr>
        <w:t>plazo de respuesta a</w:t>
      </w:r>
      <w:r w:rsidR="00FD1F81">
        <w:rPr>
          <w:rFonts w:ascii="Times New Roman" w:hAnsi="Times New Roman" w:cs="Times New Roman"/>
          <w:sz w:val="24"/>
        </w:rPr>
        <w:t xml:space="preserve"> las</w:t>
      </w:r>
      <w:r w:rsidR="00101A4C">
        <w:rPr>
          <w:rFonts w:ascii="Times New Roman" w:hAnsi="Times New Roman" w:cs="Times New Roman"/>
          <w:sz w:val="24"/>
        </w:rPr>
        <w:t xml:space="preserve"> reclamaciones de los u</w:t>
      </w:r>
      <w:r w:rsidRPr="00CB75E6">
        <w:rPr>
          <w:rFonts w:ascii="Times New Roman" w:hAnsi="Times New Roman" w:cs="Times New Roman"/>
          <w:sz w:val="24"/>
        </w:rPr>
        <w:t>suarios, superando la meta planificada para dicho periodo;</w:t>
      </w:r>
    </w:p>
    <w:p w14:paraId="72981DC3" w14:textId="1CFBD180" w:rsidR="00101A4C" w:rsidRDefault="00101A4C" w:rsidP="00157125">
      <w:pPr>
        <w:pStyle w:val="Prrafodelista"/>
        <w:numPr>
          <w:ilvl w:val="0"/>
          <w:numId w:val="6"/>
        </w:numPr>
        <w:spacing w:after="0" w:line="480" w:lineRule="auto"/>
        <w:jc w:val="both"/>
        <w:rPr>
          <w:rFonts w:ascii="Times New Roman" w:hAnsi="Times New Roman" w:cs="Times New Roman"/>
          <w:sz w:val="24"/>
        </w:rPr>
      </w:pPr>
      <w:r>
        <w:rPr>
          <w:rFonts w:ascii="Times New Roman" w:hAnsi="Times New Roman" w:cs="Times New Roman"/>
          <w:i/>
          <w:sz w:val="24"/>
        </w:rPr>
        <w:t>Obtener 80% del grado de s</w:t>
      </w:r>
      <w:r w:rsidR="00FB71BD" w:rsidRPr="00101A4C">
        <w:rPr>
          <w:rFonts w:ascii="Times New Roman" w:hAnsi="Times New Roman" w:cs="Times New Roman"/>
          <w:i/>
          <w:sz w:val="24"/>
        </w:rPr>
        <w:t>atisfacción d</w:t>
      </w:r>
      <w:r>
        <w:rPr>
          <w:rFonts w:ascii="Times New Roman" w:hAnsi="Times New Roman" w:cs="Times New Roman"/>
          <w:i/>
          <w:sz w:val="24"/>
        </w:rPr>
        <w:t>e los usuarios de energía e</w:t>
      </w:r>
      <w:r w:rsidR="00FB71BD" w:rsidRPr="00101A4C">
        <w:rPr>
          <w:rFonts w:ascii="Times New Roman" w:hAnsi="Times New Roman" w:cs="Times New Roman"/>
          <w:i/>
          <w:sz w:val="24"/>
        </w:rPr>
        <w:t>léctrica que acuden a PROTECOM en el período del 2016-2020.</w:t>
      </w:r>
      <w:r w:rsidR="00FB71BD" w:rsidRPr="00CB75E6">
        <w:rPr>
          <w:rFonts w:ascii="Times New Roman" w:hAnsi="Times New Roman" w:cs="Times New Roman"/>
          <w:sz w:val="24"/>
        </w:rPr>
        <w:t xml:space="preserve"> </w:t>
      </w:r>
    </w:p>
    <w:p w14:paraId="7C82C1C9" w14:textId="5DB053D1" w:rsidR="00FB71BD" w:rsidRDefault="00FB71BD" w:rsidP="00101A4C">
      <w:pPr>
        <w:pStyle w:val="Prrafodelista"/>
        <w:spacing w:after="0" w:line="480" w:lineRule="auto"/>
        <w:jc w:val="both"/>
        <w:rPr>
          <w:rFonts w:ascii="Times New Roman" w:hAnsi="Times New Roman" w:cs="Times New Roman"/>
          <w:sz w:val="24"/>
        </w:rPr>
      </w:pPr>
      <w:r w:rsidRPr="00CB75E6">
        <w:rPr>
          <w:rFonts w:ascii="Times New Roman" w:hAnsi="Times New Roman" w:cs="Times New Roman"/>
          <w:sz w:val="24"/>
        </w:rPr>
        <w:t>En el año 2017 se incr</w:t>
      </w:r>
      <w:r w:rsidR="00101A4C">
        <w:rPr>
          <w:rFonts w:ascii="Times New Roman" w:hAnsi="Times New Roman" w:cs="Times New Roman"/>
          <w:sz w:val="24"/>
        </w:rPr>
        <w:t>ementó de un 58% a un 86.4% el grado de satisfacción de los usuarios de energía e</w:t>
      </w:r>
      <w:r w:rsidRPr="00CB75E6">
        <w:rPr>
          <w:rFonts w:ascii="Times New Roman" w:hAnsi="Times New Roman" w:cs="Times New Roman"/>
          <w:sz w:val="24"/>
        </w:rPr>
        <w:t>léctrica que acuden a PROTECOM, superando la meta planificada para dicho periodo.</w:t>
      </w:r>
    </w:p>
    <w:p w14:paraId="3F5132A2" w14:textId="77777777" w:rsidR="00FB71BD" w:rsidRPr="008E1E15" w:rsidRDefault="00FB71BD" w:rsidP="00FB71BD">
      <w:pPr>
        <w:spacing w:line="480" w:lineRule="auto"/>
        <w:jc w:val="both"/>
        <w:rPr>
          <w:sz w:val="12"/>
          <w:szCs w:val="10"/>
        </w:rPr>
      </w:pPr>
    </w:p>
    <w:p w14:paraId="64901193" w14:textId="3DD234CA" w:rsidR="00623EA1" w:rsidRDefault="00FB71BD" w:rsidP="00DD7386">
      <w:pPr>
        <w:spacing w:line="480" w:lineRule="auto"/>
        <w:ind w:firstLine="708"/>
        <w:jc w:val="both"/>
        <w:rPr>
          <w:color w:val="000000" w:themeColor="text1"/>
          <w:lang w:val="es-ES"/>
        </w:rPr>
      </w:pPr>
      <w:r w:rsidRPr="00CB75E6">
        <w:t>En este periodo se han alcanz</w:t>
      </w:r>
      <w:r w:rsidR="00B740DC">
        <w:t>ado los siguientes logros: (i) c</w:t>
      </w:r>
      <w:r w:rsidRPr="00CB75E6">
        <w:t>ertificación de efectos eléctric</w:t>
      </w:r>
      <w:r w:rsidR="00B740DC">
        <w:t>os quemados automatizados; (ii) p</w:t>
      </w:r>
      <w:r w:rsidRPr="00CB75E6">
        <w:t xml:space="preserve">rocesos de cambios </w:t>
      </w:r>
      <w:r w:rsidR="00B740DC">
        <w:t>de tarifas automatizados; (iii) p</w:t>
      </w:r>
      <w:r w:rsidRPr="00CB75E6">
        <w:t>royec</w:t>
      </w:r>
      <w:r w:rsidR="00B740DC">
        <w:t>to SIE Virtual ejecutado; (iv) f</w:t>
      </w:r>
      <w:r w:rsidRPr="00CB75E6">
        <w:t xml:space="preserve">ormulario para nuevos motivos requerimientos diseñados; </w:t>
      </w:r>
      <w:r w:rsidR="00B740DC">
        <w:t>(v) p</w:t>
      </w:r>
      <w:r w:rsidR="00B740DC" w:rsidRPr="00CB75E6">
        <w:t>rocedimiento de atención de solicitudes de certificación por efectos eléc</w:t>
      </w:r>
      <w:r w:rsidR="00B740DC">
        <w:t>tricos quemados elaborado; (vi) p</w:t>
      </w:r>
      <w:r w:rsidR="00B740DC" w:rsidRPr="00CB75E6">
        <w:t>rocedimiento para</w:t>
      </w:r>
      <w:r w:rsidR="00B740DC">
        <w:t xml:space="preserve"> atención de reclamaciones por corte i</w:t>
      </w:r>
      <w:r w:rsidR="00B740DC" w:rsidRPr="00CB75E6">
        <w:t>ndebido elaborado;</w:t>
      </w:r>
      <w:r w:rsidR="00B740DC" w:rsidRPr="00B740DC">
        <w:t xml:space="preserve"> </w:t>
      </w:r>
      <w:r w:rsidR="00B740DC">
        <w:t>(vii) p</w:t>
      </w:r>
      <w:r w:rsidR="00B740DC" w:rsidRPr="00CB75E6">
        <w:t>rocedimiento para atenc</w:t>
      </w:r>
      <w:r w:rsidR="00B740DC">
        <w:t>ión de reclamaciones por negación de c</w:t>
      </w:r>
      <w:r w:rsidR="00B740DC" w:rsidRPr="00CB75E6">
        <w:t>ontrato elaborado;</w:t>
      </w:r>
      <w:r w:rsidR="00B740DC" w:rsidRPr="00B740DC">
        <w:t xml:space="preserve"> </w:t>
      </w:r>
      <w:r w:rsidR="00B740DC">
        <w:t>(viii) p</w:t>
      </w:r>
      <w:r w:rsidR="00B740DC" w:rsidRPr="00CB75E6">
        <w:t>rocedimiento de análisis de</w:t>
      </w:r>
      <w:r w:rsidR="00B740DC">
        <w:t xml:space="preserve"> reclamaciones elaborado. (xi) proceso de peritaje a</w:t>
      </w:r>
      <w:r w:rsidR="00B740DC" w:rsidRPr="00CB75E6">
        <w:t>utomatizado;</w:t>
      </w:r>
      <w:r w:rsidR="00DD7386">
        <w:br/>
      </w:r>
      <w:r w:rsidR="00B740DC" w:rsidRPr="00CB75E6">
        <w:t>(x)</w:t>
      </w:r>
      <w:r w:rsidR="00DD7386">
        <w:t xml:space="preserve"> sugerencias </w:t>
      </w:r>
      <w:r w:rsidR="00B740DC" w:rsidRPr="00CB75E6">
        <w:t>realizadas por los usuarios atendidas</w:t>
      </w:r>
      <w:r w:rsidR="00B740DC" w:rsidRPr="002E5285">
        <w:rPr>
          <w:color w:val="000000" w:themeColor="text1"/>
          <w:lang w:val="es-ES"/>
        </w:rPr>
        <w:t>.</w:t>
      </w:r>
    </w:p>
    <w:p w14:paraId="443FFF07" w14:textId="5423F91C" w:rsidR="008E1E15" w:rsidRDefault="008E1E15">
      <w:pPr>
        <w:spacing w:after="160" w:line="259" w:lineRule="auto"/>
        <w:rPr>
          <w:color w:val="000000" w:themeColor="text1"/>
          <w:lang w:val="es-ES"/>
        </w:rPr>
      </w:pPr>
      <w:r>
        <w:rPr>
          <w:color w:val="000000" w:themeColor="text1"/>
          <w:lang w:val="es-ES"/>
        </w:rPr>
        <w:br w:type="page"/>
      </w:r>
    </w:p>
    <w:p w14:paraId="0318988B" w14:textId="45AD0D51" w:rsidR="008E1E15" w:rsidRPr="008E1E15" w:rsidRDefault="008E1E15" w:rsidP="00DD7386">
      <w:pPr>
        <w:spacing w:line="480" w:lineRule="auto"/>
        <w:ind w:firstLine="708"/>
        <w:jc w:val="both"/>
        <w:rPr>
          <w:color w:val="000000" w:themeColor="text1"/>
          <w:sz w:val="8"/>
          <w:szCs w:val="8"/>
          <w:lang w:val="es-ES"/>
        </w:rPr>
      </w:pPr>
      <w:r>
        <w:rPr>
          <w:color w:val="000000" w:themeColor="text1"/>
          <w:sz w:val="8"/>
          <w:szCs w:val="8"/>
          <w:lang w:val="es-ES"/>
        </w:rPr>
        <w:lastRenderedPageBreak/>
        <w:t>.</w:t>
      </w:r>
    </w:p>
    <w:p w14:paraId="46D95C23" w14:textId="3FBA7049" w:rsidR="00176DB9" w:rsidRPr="006D1D87" w:rsidRDefault="00257B61" w:rsidP="00A20737">
      <w:pPr>
        <w:pStyle w:val="Ttulo4"/>
        <w:tabs>
          <w:tab w:val="left" w:pos="851"/>
        </w:tabs>
        <w:ind w:left="567" w:firstLine="0"/>
      </w:pPr>
      <w:r>
        <w:t xml:space="preserve">  </w:t>
      </w:r>
      <w:r w:rsidR="00177C49" w:rsidRPr="006D1D87">
        <w:t>Índice uso tic e implementación gobierno electrónico</w:t>
      </w:r>
    </w:p>
    <w:p w14:paraId="3175F0A6" w14:textId="77777777" w:rsidR="00820A13" w:rsidRPr="00820A13" w:rsidRDefault="00820A13" w:rsidP="00691620">
      <w:pPr>
        <w:spacing w:line="480" w:lineRule="auto"/>
        <w:jc w:val="both"/>
        <w:rPr>
          <w:color w:val="000000"/>
          <w:sz w:val="12"/>
          <w:szCs w:val="12"/>
          <w:shd w:val="clear" w:color="auto" w:fill="FFFFFF"/>
        </w:rPr>
      </w:pPr>
    </w:p>
    <w:p w14:paraId="3C5778BC" w14:textId="4EF4D5F2" w:rsidR="00691620" w:rsidRPr="00691620" w:rsidRDefault="00691620" w:rsidP="00820A13">
      <w:pPr>
        <w:spacing w:line="480" w:lineRule="auto"/>
        <w:ind w:firstLine="708"/>
        <w:jc w:val="both"/>
        <w:rPr>
          <w:color w:val="000000"/>
          <w:shd w:val="clear" w:color="auto" w:fill="FFFFFF"/>
        </w:rPr>
      </w:pPr>
      <w:r w:rsidRPr="00691620">
        <w:rPr>
          <w:color w:val="000000"/>
          <w:shd w:val="clear" w:color="auto" w:fill="FFFFFF"/>
        </w:rPr>
        <w:t xml:space="preserve">En las comparaciones de </w:t>
      </w:r>
      <w:r>
        <w:rPr>
          <w:color w:val="000000"/>
          <w:shd w:val="clear" w:color="auto" w:fill="FFFFFF"/>
        </w:rPr>
        <w:t>p</w:t>
      </w:r>
      <w:r w:rsidRPr="00691620">
        <w:rPr>
          <w:color w:val="000000"/>
          <w:shd w:val="clear" w:color="auto" w:fill="FFFFFF"/>
        </w:rPr>
        <w:t>resentación de la Evaluación del Ranking OPTIC de los años 2016 y 2017, observamos un aumento significativo de un 6% aproximadamente en la puntuación General del Uso de TIC, servicios en línea y Gobierno Electrónico</w:t>
      </w:r>
      <w:r w:rsidR="00820A13">
        <w:rPr>
          <w:color w:val="000000"/>
          <w:shd w:val="clear" w:color="auto" w:fill="FFFFFF"/>
        </w:rPr>
        <w:t>.</w:t>
      </w:r>
    </w:p>
    <w:p w14:paraId="02BFA9AE" w14:textId="494A982D" w:rsidR="00691620" w:rsidRPr="00820A13" w:rsidRDefault="00820A13" w:rsidP="00820A13">
      <w:pPr>
        <w:spacing w:line="480" w:lineRule="auto"/>
        <w:ind w:firstLine="708"/>
        <w:jc w:val="both"/>
      </w:pPr>
      <w:r>
        <w:t xml:space="preserve">La mejora más relevante se evidencia </w:t>
      </w:r>
      <w:r w:rsidR="00691620">
        <w:t>en el p</w:t>
      </w:r>
      <w:r w:rsidR="00691620" w:rsidRPr="00691620">
        <w:t xml:space="preserve">ilar </w:t>
      </w:r>
      <w:r w:rsidR="00691620" w:rsidRPr="00820A13">
        <w:rPr>
          <w:i/>
        </w:rPr>
        <w:t>Implementación del Gobierno Electrónico</w:t>
      </w:r>
      <w:r>
        <w:rPr>
          <w:i/>
        </w:rPr>
        <w:t xml:space="preserve">. </w:t>
      </w:r>
      <w:r w:rsidRPr="00820A13">
        <w:t>Los resultados alcanzados hasta el tercer trimestre del año en curso, son los siguientes:</w:t>
      </w:r>
    </w:p>
    <w:tbl>
      <w:tblPr>
        <w:tblW w:w="6760" w:type="dxa"/>
        <w:jc w:val="center"/>
        <w:tblCellMar>
          <w:left w:w="70" w:type="dxa"/>
          <w:right w:w="70" w:type="dxa"/>
        </w:tblCellMar>
        <w:tblLook w:val="04A0" w:firstRow="1" w:lastRow="0" w:firstColumn="1" w:lastColumn="0" w:noHBand="0" w:noVBand="1"/>
      </w:tblPr>
      <w:tblGrid>
        <w:gridCol w:w="3460"/>
        <w:gridCol w:w="1100"/>
        <w:gridCol w:w="1100"/>
        <w:gridCol w:w="1100"/>
      </w:tblGrid>
      <w:tr w:rsidR="00691620" w:rsidRPr="00691620" w14:paraId="35D73A76" w14:textId="77777777" w:rsidTr="00691620">
        <w:trPr>
          <w:trHeight w:val="495"/>
          <w:jc w:val="center"/>
        </w:trPr>
        <w:tc>
          <w:tcPr>
            <w:tcW w:w="346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9B10258" w14:textId="77777777" w:rsidR="00691620" w:rsidRPr="00691620" w:rsidRDefault="00691620" w:rsidP="00691620">
            <w:pPr>
              <w:jc w:val="center"/>
              <w:rPr>
                <w:b/>
                <w:bCs/>
                <w:color w:val="000000"/>
                <w:sz w:val="20"/>
                <w:szCs w:val="20"/>
                <w:lang w:eastAsia="es-DO"/>
              </w:rPr>
            </w:pPr>
            <w:r w:rsidRPr="00691620">
              <w:rPr>
                <w:b/>
                <w:bCs/>
                <w:color w:val="000000"/>
                <w:sz w:val="20"/>
                <w:szCs w:val="20"/>
                <w:lang w:eastAsia="es-DO"/>
              </w:rPr>
              <w:t>ITIGEC</w:t>
            </w:r>
          </w:p>
        </w:tc>
        <w:tc>
          <w:tcPr>
            <w:tcW w:w="1100" w:type="dxa"/>
            <w:tcBorders>
              <w:top w:val="single" w:sz="4" w:space="0" w:color="auto"/>
              <w:left w:val="nil"/>
              <w:bottom w:val="single" w:sz="4" w:space="0" w:color="auto"/>
              <w:right w:val="single" w:sz="4" w:space="0" w:color="auto"/>
            </w:tcBorders>
            <w:shd w:val="clear" w:color="000000" w:fill="8EA9DB"/>
            <w:noWrap/>
            <w:vAlign w:val="center"/>
            <w:hideMark/>
          </w:tcPr>
          <w:p w14:paraId="06B3B966" w14:textId="77777777" w:rsidR="00691620" w:rsidRPr="00691620" w:rsidRDefault="00691620" w:rsidP="00691620">
            <w:pPr>
              <w:jc w:val="center"/>
              <w:rPr>
                <w:b/>
                <w:bCs/>
                <w:color w:val="000000"/>
                <w:sz w:val="20"/>
                <w:szCs w:val="20"/>
                <w:lang w:eastAsia="es-DO"/>
              </w:rPr>
            </w:pPr>
            <w:r w:rsidRPr="00691620">
              <w:rPr>
                <w:b/>
                <w:bCs/>
                <w:color w:val="000000"/>
                <w:sz w:val="20"/>
                <w:szCs w:val="20"/>
                <w:lang w:eastAsia="es-DO"/>
              </w:rPr>
              <w:t xml:space="preserve">PESO </w:t>
            </w:r>
          </w:p>
        </w:tc>
        <w:tc>
          <w:tcPr>
            <w:tcW w:w="1100" w:type="dxa"/>
            <w:tcBorders>
              <w:top w:val="single" w:sz="4" w:space="0" w:color="auto"/>
              <w:left w:val="nil"/>
              <w:bottom w:val="single" w:sz="4" w:space="0" w:color="auto"/>
              <w:right w:val="single" w:sz="4" w:space="0" w:color="auto"/>
            </w:tcBorders>
            <w:shd w:val="clear" w:color="000000" w:fill="8EA9DB"/>
            <w:noWrap/>
            <w:vAlign w:val="center"/>
            <w:hideMark/>
          </w:tcPr>
          <w:p w14:paraId="37DC1FD9" w14:textId="77777777" w:rsidR="00691620" w:rsidRPr="00691620" w:rsidRDefault="00691620" w:rsidP="00691620">
            <w:pPr>
              <w:jc w:val="center"/>
              <w:rPr>
                <w:b/>
                <w:bCs/>
                <w:color w:val="000000"/>
                <w:sz w:val="20"/>
                <w:szCs w:val="20"/>
                <w:lang w:eastAsia="es-DO"/>
              </w:rPr>
            </w:pPr>
            <w:r w:rsidRPr="00691620">
              <w:rPr>
                <w:b/>
                <w:bCs/>
                <w:color w:val="000000"/>
                <w:sz w:val="20"/>
                <w:szCs w:val="20"/>
                <w:lang w:eastAsia="es-DO"/>
              </w:rPr>
              <w:t>2016</w:t>
            </w:r>
          </w:p>
        </w:tc>
        <w:tc>
          <w:tcPr>
            <w:tcW w:w="1100" w:type="dxa"/>
            <w:tcBorders>
              <w:top w:val="single" w:sz="4" w:space="0" w:color="auto"/>
              <w:left w:val="nil"/>
              <w:bottom w:val="single" w:sz="4" w:space="0" w:color="auto"/>
              <w:right w:val="single" w:sz="4" w:space="0" w:color="auto"/>
            </w:tcBorders>
            <w:shd w:val="clear" w:color="000000" w:fill="8EA9DB"/>
            <w:noWrap/>
            <w:vAlign w:val="center"/>
            <w:hideMark/>
          </w:tcPr>
          <w:p w14:paraId="12BE9E9A" w14:textId="77777777" w:rsidR="00691620" w:rsidRPr="00691620" w:rsidRDefault="00691620" w:rsidP="00691620">
            <w:pPr>
              <w:jc w:val="center"/>
              <w:rPr>
                <w:b/>
                <w:bCs/>
                <w:color w:val="000000"/>
                <w:sz w:val="20"/>
                <w:szCs w:val="20"/>
                <w:lang w:eastAsia="es-DO"/>
              </w:rPr>
            </w:pPr>
            <w:r w:rsidRPr="00691620">
              <w:rPr>
                <w:b/>
                <w:bCs/>
                <w:color w:val="000000"/>
                <w:sz w:val="20"/>
                <w:szCs w:val="20"/>
                <w:lang w:eastAsia="es-DO"/>
              </w:rPr>
              <w:t>2017</w:t>
            </w:r>
          </w:p>
        </w:tc>
      </w:tr>
      <w:tr w:rsidR="00691620" w:rsidRPr="00691620" w14:paraId="3BDB8B74" w14:textId="77777777" w:rsidTr="00820A13">
        <w:trPr>
          <w:trHeight w:val="455"/>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CEA8368" w14:textId="77777777" w:rsidR="00691620" w:rsidRPr="00691620" w:rsidRDefault="00691620" w:rsidP="00691620">
            <w:pPr>
              <w:ind w:leftChars="83" w:left="207" w:hangingChars="4" w:hanging="8"/>
              <w:rPr>
                <w:color w:val="000000"/>
                <w:sz w:val="20"/>
                <w:szCs w:val="20"/>
                <w:lang w:eastAsia="es-DO"/>
              </w:rPr>
            </w:pPr>
            <w:r w:rsidRPr="00691620">
              <w:rPr>
                <w:color w:val="000000"/>
                <w:sz w:val="20"/>
                <w:szCs w:val="20"/>
                <w:lang w:eastAsia="es-DO"/>
              </w:rPr>
              <w:t>USO DE LAS TIC</w:t>
            </w:r>
          </w:p>
        </w:tc>
        <w:tc>
          <w:tcPr>
            <w:tcW w:w="1100" w:type="dxa"/>
            <w:tcBorders>
              <w:top w:val="nil"/>
              <w:left w:val="nil"/>
              <w:bottom w:val="single" w:sz="4" w:space="0" w:color="auto"/>
              <w:right w:val="single" w:sz="4" w:space="0" w:color="auto"/>
            </w:tcBorders>
            <w:shd w:val="clear" w:color="auto" w:fill="auto"/>
            <w:noWrap/>
            <w:vAlign w:val="center"/>
            <w:hideMark/>
          </w:tcPr>
          <w:p w14:paraId="6BBFEBA5" w14:textId="77777777" w:rsidR="00691620" w:rsidRPr="00691620" w:rsidRDefault="00691620" w:rsidP="00691620">
            <w:pPr>
              <w:jc w:val="center"/>
              <w:rPr>
                <w:color w:val="000000"/>
                <w:sz w:val="20"/>
                <w:szCs w:val="20"/>
                <w:lang w:eastAsia="es-DO"/>
              </w:rPr>
            </w:pPr>
            <w:r w:rsidRPr="00691620">
              <w:rPr>
                <w:color w:val="000000"/>
                <w:sz w:val="20"/>
                <w:szCs w:val="20"/>
                <w:lang w:eastAsia="es-DO"/>
              </w:rPr>
              <w:t>36</w:t>
            </w:r>
          </w:p>
        </w:tc>
        <w:tc>
          <w:tcPr>
            <w:tcW w:w="1100" w:type="dxa"/>
            <w:tcBorders>
              <w:top w:val="nil"/>
              <w:left w:val="nil"/>
              <w:bottom w:val="single" w:sz="4" w:space="0" w:color="auto"/>
              <w:right w:val="single" w:sz="4" w:space="0" w:color="auto"/>
            </w:tcBorders>
            <w:shd w:val="clear" w:color="auto" w:fill="auto"/>
            <w:noWrap/>
            <w:vAlign w:val="center"/>
            <w:hideMark/>
          </w:tcPr>
          <w:p w14:paraId="3CC001FE" w14:textId="77777777" w:rsidR="00691620" w:rsidRPr="00691620" w:rsidRDefault="00691620" w:rsidP="00691620">
            <w:pPr>
              <w:jc w:val="center"/>
              <w:rPr>
                <w:color w:val="000000"/>
                <w:sz w:val="20"/>
                <w:szCs w:val="20"/>
                <w:lang w:eastAsia="es-DO"/>
              </w:rPr>
            </w:pPr>
            <w:r w:rsidRPr="00691620">
              <w:rPr>
                <w:color w:val="000000"/>
                <w:sz w:val="20"/>
                <w:szCs w:val="20"/>
                <w:lang w:eastAsia="es-DO"/>
              </w:rPr>
              <w:t>30</w:t>
            </w:r>
          </w:p>
        </w:tc>
        <w:tc>
          <w:tcPr>
            <w:tcW w:w="1100" w:type="dxa"/>
            <w:tcBorders>
              <w:top w:val="nil"/>
              <w:left w:val="nil"/>
              <w:bottom w:val="single" w:sz="4" w:space="0" w:color="auto"/>
              <w:right w:val="single" w:sz="4" w:space="0" w:color="auto"/>
            </w:tcBorders>
            <w:shd w:val="clear" w:color="auto" w:fill="auto"/>
            <w:noWrap/>
            <w:vAlign w:val="center"/>
            <w:hideMark/>
          </w:tcPr>
          <w:p w14:paraId="2D193A3A" w14:textId="77777777" w:rsidR="00691620" w:rsidRPr="00691620" w:rsidRDefault="00691620" w:rsidP="00691620">
            <w:pPr>
              <w:jc w:val="center"/>
              <w:rPr>
                <w:b/>
                <w:bCs/>
                <w:color w:val="000000"/>
                <w:sz w:val="20"/>
                <w:szCs w:val="20"/>
                <w:lang w:eastAsia="es-DO"/>
              </w:rPr>
            </w:pPr>
            <w:r w:rsidRPr="00691620">
              <w:rPr>
                <w:b/>
                <w:bCs/>
                <w:color w:val="000000"/>
                <w:sz w:val="20"/>
                <w:szCs w:val="20"/>
                <w:lang w:eastAsia="es-DO"/>
              </w:rPr>
              <w:t>29.98</w:t>
            </w:r>
          </w:p>
        </w:tc>
      </w:tr>
      <w:tr w:rsidR="00691620" w:rsidRPr="00691620" w14:paraId="79326F82" w14:textId="77777777" w:rsidTr="00691620">
        <w:trPr>
          <w:trHeight w:val="63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7081A672" w14:textId="7FCA229B" w:rsidR="00691620" w:rsidRPr="00691620" w:rsidRDefault="00FA4FD4" w:rsidP="00691620">
            <w:pPr>
              <w:ind w:leftChars="83" w:left="207" w:hangingChars="4" w:hanging="8"/>
              <w:rPr>
                <w:color w:val="000000"/>
                <w:sz w:val="20"/>
                <w:szCs w:val="20"/>
                <w:lang w:eastAsia="es-DO"/>
              </w:rPr>
            </w:pPr>
            <w:r>
              <w:rPr>
                <w:color w:val="000000"/>
                <w:sz w:val="20"/>
                <w:szCs w:val="20"/>
                <w:lang w:eastAsia="es-DO"/>
              </w:rPr>
              <w:t>IMPLEMENTACIÓ</w:t>
            </w:r>
            <w:r w:rsidR="00691620" w:rsidRPr="00691620">
              <w:rPr>
                <w:color w:val="000000"/>
                <w:sz w:val="20"/>
                <w:szCs w:val="20"/>
                <w:lang w:eastAsia="es-DO"/>
              </w:rPr>
              <w:t xml:space="preserve">N </w:t>
            </w:r>
            <w:r w:rsidR="00820A13">
              <w:rPr>
                <w:color w:val="000000"/>
                <w:sz w:val="20"/>
                <w:szCs w:val="20"/>
                <w:lang w:eastAsia="es-DO"/>
              </w:rPr>
              <w:t>DE GOBIERNO ELECTRÓ</w:t>
            </w:r>
            <w:r w:rsidR="00691620" w:rsidRPr="00691620">
              <w:rPr>
                <w:color w:val="000000"/>
                <w:sz w:val="20"/>
                <w:szCs w:val="20"/>
                <w:lang w:eastAsia="es-DO"/>
              </w:rPr>
              <w:t>NICO</w:t>
            </w:r>
          </w:p>
        </w:tc>
        <w:tc>
          <w:tcPr>
            <w:tcW w:w="1100" w:type="dxa"/>
            <w:tcBorders>
              <w:top w:val="nil"/>
              <w:left w:val="nil"/>
              <w:bottom w:val="single" w:sz="4" w:space="0" w:color="auto"/>
              <w:right w:val="single" w:sz="4" w:space="0" w:color="auto"/>
            </w:tcBorders>
            <w:shd w:val="clear" w:color="auto" w:fill="auto"/>
            <w:noWrap/>
            <w:vAlign w:val="center"/>
            <w:hideMark/>
          </w:tcPr>
          <w:p w14:paraId="38DB644B" w14:textId="77777777" w:rsidR="00691620" w:rsidRPr="00691620" w:rsidRDefault="00691620" w:rsidP="00691620">
            <w:pPr>
              <w:jc w:val="center"/>
              <w:rPr>
                <w:color w:val="000000"/>
                <w:sz w:val="20"/>
                <w:szCs w:val="20"/>
                <w:lang w:eastAsia="es-DO"/>
              </w:rPr>
            </w:pPr>
            <w:r w:rsidRPr="00691620">
              <w:rPr>
                <w:color w:val="000000"/>
                <w:sz w:val="20"/>
                <w:szCs w:val="20"/>
                <w:lang w:eastAsia="es-DO"/>
              </w:rPr>
              <w:t>40</w:t>
            </w:r>
          </w:p>
        </w:tc>
        <w:tc>
          <w:tcPr>
            <w:tcW w:w="1100" w:type="dxa"/>
            <w:tcBorders>
              <w:top w:val="nil"/>
              <w:left w:val="nil"/>
              <w:bottom w:val="single" w:sz="4" w:space="0" w:color="auto"/>
              <w:right w:val="single" w:sz="4" w:space="0" w:color="auto"/>
            </w:tcBorders>
            <w:shd w:val="clear" w:color="auto" w:fill="auto"/>
            <w:noWrap/>
            <w:vAlign w:val="center"/>
            <w:hideMark/>
          </w:tcPr>
          <w:p w14:paraId="53A354E8" w14:textId="77777777" w:rsidR="00691620" w:rsidRPr="00691620" w:rsidRDefault="00691620" w:rsidP="00691620">
            <w:pPr>
              <w:jc w:val="center"/>
              <w:rPr>
                <w:color w:val="000000"/>
                <w:sz w:val="20"/>
                <w:szCs w:val="20"/>
                <w:lang w:eastAsia="es-DO"/>
              </w:rPr>
            </w:pPr>
            <w:r w:rsidRPr="00691620">
              <w:rPr>
                <w:color w:val="000000"/>
                <w:sz w:val="20"/>
                <w:szCs w:val="20"/>
                <w:lang w:eastAsia="es-DO"/>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BFD22F2" w14:textId="77777777" w:rsidR="00691620" w:rsidRPr="00691620" w:rsidRDefault="00691620" w:rsidP="00691620">
            <w:pPr>
              <w:jc w:val="center"/>
              <w:rPr>
                <w:b/>
                <w:bCs/>
                <w:color w:val="000000"/>
                <w:sz w:val="20"/>
                <w:szCs w:val="20"/>
                <w:lang w:eastAsia="es-DO"/>
              </w:rPr>
            </w:pPr>
            <w:r w:rsidRPr="00691620">
              <w:rPr>
                <w:b/>
                <w:bCs/>
                <w:color w:val="000000"/>
                <w:sz w:val="20"/>
                <w:szCs w:val="20"/>
                <w:lang w:eastAsia="es-DO"/>
              </w:rPr>
              <w:t>32</w:t>
            </w:r>
          </w:p>
        </w:tc>
      </w:tr>
      <w:tr w:rsidR="00691620" w:rsidRPr="00691620" w14:paraId="6B498EC9" w14:textId="77777777" w:rsidTr="00820A13">
        <w:trPr>
          <w:trHeight w:val="459"/>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EECC703" w14:textId="6E6F4E7C" w:rsidR="00691620" w:rsidRPr="00691620" w:rsidRDefault="00FA4FD4" w:rsidP="00691620">
            <w:pPr>
              <w:ind w:leftChars="83" w:left="207" w:hangingChars="4" w:hanging="8"/>
              <w:rPr>
                <w:color w:val="000000"/>
                <w:sz w:val="20"/>
                <w:szCs w:val="20"/>
                <w:lang w:eastAsia="es-DO"/>
              </w:rPr>
            </w:pPr>
            <w:r>
              <w:rPr>
                <w:color w:val="000000"/>
                <w:sz w:val="20"/>
                <w:szCs w:val="20"/>
                <w:lang w:eastAsia="es-DO"/>
              </w:rPr>
              <w:t>SERVICIOS EN LÍ</w:t>
            </w:r>
            <w:r w:rsidR="00691620" w:rsidRPr="00691620">
              <w:rPr>
                <w:color w:val="000000"/>
                <w:sz w:val="20"/>
                <w:szCs w:val="20"/>
                <w:lang w:eastAsia="es-DO"/>
              </w:rPr>
              <w:t xml:space="preserve">NEA </w:t>
            </w:r>
          </w:p>
        </w:tc>
        <w:tc>
          <w:tcPr>
            <w:tcW w:w="1100" w:type="dxa"/>
            <w:tcBorders>
              <w:top w:val="nil"/>
              <w:left w:val="nil"/>
              <w:bottom w:val="single" w:sz="4" w:space="0" w:color="auto"/>
              <w:right w:val="single" w:sz="4" w:space="0" w:color="auto"/>
            </w:tcBorders>
            <w:shd w:val="clear" w:color="auto" w:fill="auto"/>
            <w:noWrap/>
            <w:vAlign w:val="center"/>
            <w:hideMark/>
          </w:tcPr>
          <w:p w14:paraId="7C9B906F" w14:textId="77777777" w:rsidR="00691620" w:rsidRPr="00691620" w:rsidRDefault="00691620" w:rsidP="00691620">
            <w:pPr>
              <w:jc w:val="center"/>
              <w:rPr>
                <w:color w:val="000000"/>
                <w:sz w:val="20"/>
                <w:szCs w:val="20"/>
                <w:lang w:eastAsia="es-DO"/>
              </w:rPr>
            </w:pPr>
            <w:r w:rsidRPr="00691620">
              <w:rPr>
                <w:color w:val="000000"/>
                <w:sz w:val="20"/>
                <w:szCs w:val="20"/>
                <w:lang w:eastAsia="es-DO"/>
              </w:rPr>
              <w:t>24</w:t>
            </w:r>
          </w:p>
        </w:tc>
        <w:tc>
          <w:tcPr>
            <w:tcW w:w="1100" w:type="dxa"/>
            <w:tcBorders>
              <w:top w:val="nil"/>
              <w:left w:val="nil"/>
              <w:bottom w:val="single" w:sz="4" w:space="0" w:color="auto"/>
              <w:right w:val="single" w:sz="4" w:space="0" w:color="auto"/>
            </w:tcBorders>
            <w:shd w:val="clear" w:color="auto" w:fill="auto"/>
            <w:noWrap/>
            <w:vAlign w:val="center"/>
            <w:hideMark/>
          </w:tcPr>
          <w:p w14:paraId="7700E410" w14:textId="77777777" w:rsidR="00691620" w:rsidRPr="00691620" w:rsidRDefault="00691620" w:rsidP="00691620">
            <w:pPr>
              <w:jc w:val="center"/>
              <w:rPr>
                <w:color w:val="000000"/>
                <w:sz w:val="20"/>
                <w:szCs w:val="20"/>
                <w:lang w:eastAsia="es-DO"/>
              </w:rPr>
            </w:pPr>
            <w:r w:rsidRPr="00691620">
              <w:rPr>
                <w:color w:val="000000"/>
                <w:sz w:val="20"/>
                <w:szCs w:val="20"/>
                <w:lang w:eastAsia="es-DO"/>
              </w:rPr>
              <w:t>13</w:t>
            </w:r>
          </w:p>
        </w:tc>
        <w:tc>
          <w:tcPr>
            <w:tcW w:w="1100" w:type="dxa"/>
            <w:tcBorders>
              <w:top w:val="nil"/>
              <w:left w:val="nil"/>
              <w:bottom w:val="single" w:sz="4" w:space="0" w:color="auto"/>
              <w:right w:val="single" w:sz="4" w:space="0" w:color="auto"/>
            </w:tcBorders>
            <w:shd w:val="clear" w:color="auto" w:fill="auto"/>
            <w:noWrap/>
            <w:vAlign w:val="center"/>
            <w:hideMark/>
          </w:tcPr>
          <w:p w14:paraId="783A2FD2" w14:textId="77777777" w:rsidR="00691620" w:rsidRPr="00691620" w:rsidRDefault="00691620" w:rsidP="00691620">
            <w:pPr>
              <w:jc w:val="center"/>
              <w:rPr>
                <w:b/>
                <w:bCs/>
                <w:color w:val="000000"/>
                <w:sz w:val="20"/>
                <w:szCs w:val="20"/>
                <w:lang w:eastAsia="es-DO"/>
              </w:rPr>
            </w:pPr>
            <w:r w:rsidRPr="00691620">
              <w:rPr>
                <w:b/>
                <w:bCs/>
                <w:color w:val="000000"/>
                <w:sz w:val="20"/>
                <w:szCs w:val="20"/>
                <w:lang w:eastAsia="es-DO"/>
              </w:rPr>
              <w:t>13.4</w:t>
            </w:r>
          </w:p>
        </w:tc>
      </w:tr>
      <w:tr w:rsidR="00FA4FD4" w:rsidRPr="00691620" w14:paraId="36FADA39" w14:textId="77777777" w:rsidTr="00FA4FD4">
        <w:trPr>
          <w:trHeight w:val="459"/>
          <w:jc w:val="center"/>
        </w:trPr>
        <w:tc>
          <w:tcPr>
            <w:tcW w:w="34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9452E42" w14:textId="4EB74F24" w:rsidR="00FA4FD4" w:rsidRPr="00691620" w:rsidRDefault="00FA4FD4" w:rsidP="00FA4FD4">
            <w:pPr>
              <w:ind w:leftChars="83" w:left="207" w:hangingChars="4" w:hanging="8"/>
              <w:jc w:val="center"/>
              <w:rPr>
                <w:color w:val="000000"/>
                <w:sz w:val="20"/>
                <w:szCs w:val="20"/>
                <w:lang w:eastAsia="es-DO"/>
              </w:rPr>
            </w:pPr>
            <w:r w:rsidRPr="00691620">
              <w:rPr>
                <w:b/>
                <w:bCs/>
                <w:color w:val="000000"/>
                <w:sz w:val="20"/>
                <w:szCs w:val="20"/>
                <w:lang w:eastAsia="es-DO"/>
              </w:rPr>
              <w:t>GENERAL</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tcPr>
          <w:p w14:paraId="1E0C92B0" w14:textId="6963FC68" w:rsidR="00FA4FD4" w:rsidRPr="00691620" w:rsidRDefault="00FA4FD4" w:rsidP="00FA4FD4">
            <w:pPr>
              <w:jc w:val="center"/>
              <w:rPr>
                <w:color w:val="000000"/>
                <w:sz w:val="20"/>
                <w:szCs w:val="20"/>
                <w:lang w:eastAsia="es-DO"/>
              </w:rPr>
            </w:pPr>
            <w:r w:rsidRPr="00691620">
              <w:rPr>
                <w:b/>
                <w:bCs/>
                <w:color w:val="000000"/>
                <w:sz w:val="20"/>
                <w:szCs w:val="20"/>
                <w:lang w:eastAsia="es-DO"/>
              </w:rPr>
              <w:t>100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tcPr>
          <w:p w14:paraId="63643550" w14:textId="3BD703F0" w:rsidR="00FA4FD4" w:rsidRPr="00691620" w:rsidRDefault="00FA4FD4" w:rsidP="00FA4FD4">
            <w:pPr>
              <w:jc w:val="center"/>
              <w:rPr>
                <w:color w:val="000000"/>
                <w:sz w:val="20"/>
                <w:szCs w:val="20"/>
                <w:lang w:eastAsia="es-DO"/>
              </w:rPr>
            </w:pPr>
            <w:r w:rsidRPr="00691620">
              <w:rPr>
                <w:b/>
                <w:bCs/>
                <w:color w:val="000000"/>
                <w:sz w:val="20"/>
                <w:szCs w:val="20"/>
                <w:lang w:eastAsia="es-DO"/>
              </w:rPr>
              <w:t>69</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tcPr>
          <w:p w14:paraId="165E33ED" w14:textId="42BEE614" w:rsidR="00FA4FD4" w:rsidRPr="00691620" w:rsidRDefault="00FA4FD4" w:rsidP="00FA4FD4">
            <w:pPr>
              <w:jc w:val="center"/>
              <w:rPr>
                <w:b/>
                <w:bCs/>
                <w:color w:val="000000"/>
                <w:sz w:val="20"/>
                <w:szCs w:val="20"/>
                <w:lang w:eastAsia="es-DO"/>
              </w:rPr>
            </w:pPr>
            <w:r w:rsidRPr="00691620">
              <w:rPr>
                <w:b/>
                <w:bCs/>
                <w:color w:val="000000"/>
                <w:sz w:val="20"/>
                <w:szCs w:val="20"/>
                <w:lang w:eastAsia="es-DO"/>
              </w:rPr>
              <w:t>75.38</w:t>
            </w:r>
          </w:p>
        </w:tc>
      </w:tr>
    </w:tbl>
    <w:p w14:paraId="31F5BD97" w14:textId="77777777" w:rsidR="00691620" w:rsidRPr="008E1E15" w:rsidRDefault="00691620" w:rsidP="00691620">
      <w:pPr>
        <w:spacing w:line="480" w:lineRule="auto"/>
        <w:jc w:val="both"/>
        <w:rPr>
          <w:sz w:val="14"/>
        </w:rPr>
      </w:pPr>
    </w:p>
    <w:p w14:paraId="62715C6C" w14:textId="6B89CB8D" w:rsidR="00177C49" w:rsidRPr="00257B61" w:rsidRDefault="00257B61" w:rsidP="00257B61">
      <w:pPr>
        <w:pStyle w:val="Ttulo4"/>
        <w:tabs>
          <w:tab w:val="left" w:pos="851"/>
        </w:tabs>
        <w:ind w:left="567" w:firstLine="0"/>
      </w:pPr>
      <w:r>
        <w:t xml:space="preserve">  </w:t>
      </w:r>
      <w:r w:rsidR="00177C49" w:rsidRPr="00257B61">
        <w:t>sistema de monitoreo de la administración de la pública (sismap)</w:t>
      </w:r>
    </w:p>
    <w:p w14:paraId="44183455" w14:textId="46920478" w:rsidR="00A711BD" w:rsidRPr="008E1E15" w:rsidRDefault="00A711BD" w:rsidP="0077741D">
      <w:pPr>
        <w:spacing w:line="480" w:lineRule="auto"/>
        <w:jc w:val="both"/>
        <w:rPr>
          <w:color w:val="000000" w:themeColor="text1"/>
          <w:sz w:val="12"/>
          <w:szCs w:val="12"/>
          <w:highlight w:val="cyan"/>
        </w:rPr>
      </w:pPr>
    </w:p>
    <w:p w14:paraId="118EFAEA" w14:textId="46D2E5F8" w:rsidR="0077741D" w:rsidRDefault="00FB71BD" w:rsidP="00FC075A">
      <w:pPr>
        <w:spacing w:line="480" w:lineRule="auto"/>
        <w:ind w:firstLine="708"/>
        <w:jc w:val="both"/>
        <w:rPr>
          <w:i/>
          <w:color w:val="000000" w:themeColor="text1"/>
          <w:sz w:val="20"/>
          <w:szCs w:val="18"/>
        </w:rPr>
      </w:pPr>
      <w:r w:rsidRPr="008D3E16">
        <w:rPr>
          <w:color w:val="000000" w:themeColor="text1"/>
        </w:rPr>
        <w:t>L</w:t>
      </w:r>
      <w:r w:rsidR="0077741D" w:rsidRPr="008D3E16">
        <w:rPr>
          <w:color w:val="000000" w:themeColor="text1"/>
        </w:rPr>
        <w:t>a SIE</w:t>
      </w:r>
      <w:r w:rsidR="00623EA1" w:rsidRPr="008D3E16">
        <w:rPr>
          <w:color w:val="000000" w:themeColor="text1"/>
        </w:rPr>
        <w:t xml:space="preserve"> ha ejercido un</w:t>
      </w:r>
      <w:r w:rsidR="00BA74F5" w:rsidRPr="008D3E16">
        <w:rPr>
          <w:color w:val="000000" w:themeColor="text1"/>
        </w:rPr>
        <w:t xml:space="preserve"> </w:t>
      </w:r>
      <w:r w:rsidR="00BA74F5" w:rsidRPr="00FC075A">
        <w:rPr>
          <w:color w:val="000000"/>
          <w:shd w:val="clear" w:color="auto" w:fill="FFFFFF"/>
        </w:rPr>
        <w:t>adecuado</w:t>
      </w:r>
      <w:r w:rsidR="00BA74F5" w:rsidRPr="008D3E16">
        <w:rPr>
          <w:color w:val="000000" w:themeColor="text1"/>
        </w:rPr>
        <w:t xml:space="preserve"> seguimiento a los indicadores del</w:t>
      </w:r>
      <w:r w:rsidR="0077741D" w:rsidRPr="008D3E16">
        <w:rPr>
          <w:color w:val="000000" w:themeColor="text1"/>
        </w:rPr>
        <w:t xml:space="preserve"> barómetro del Sistema de Monitoreo de la Administración Pública (SISMAP), mediante la retroalimentación oportuna de las</w:t>
      </w:r>
      <w:r w:rsidR="00FA4FD4">
        <w:rPr>
          <w:color w:val="000000" w:themeColor="text1"/>
        </w:rPr>
        <w:t xml:space="preserve"> informaciones correspondientes. </w:t>
      </w:r>
      <w:r w:rsidR="00623EA1" w:rsidRPr="008D3E16">
        <w:rPr>
          <w:color w:val="000000" w:themeColor="text1"/>
        </w:rPr>
        <w:t>Actualmente el nivel de cumplimiento del barómetro se encuentra en un 73</w:t>
      </w:r>
      <w:r w:rsidR="008E1E15" w:rsidRPr="008D3E16">
        <w:rPr>
          <w:color w:val="000000" w:themeColor="text1"/>
        </w:rPr>
        <w:t>%.</w:t>
      </w:r>
      <w:r w:rsidR="008E1E15">
        <w:rPr>
          <w:color w:val="000000" w:themeColor="text1"/>
        </w:rPr>
        <w:t xml:space="preserve"> </w:t>
      </w:r>
      <w:r w:rsidR="008E1E15" w:rsidRPr="008E1E15">
        <w:rPr>
          <w:i/>
          <w:color w:val="000000" w:themeColor="text1"/>
          <w:sz w:val="20"/>
          <w:szCs w:val="18"/>
        </w:rPr>
        <w:t>(Ver</w:t>
      </w:r>
      <w:r w:rsidR="00A63D34" w:rsidRPr="008E1E15">
        <w:rPr>
          <w:i/>
          <w:color w:val="000000" w:themeColor="text1"/>
          <w:sz w:val="20"/>
          <w:szCs w:val="18"/>
        </w:rPr>
        <w:t xml:space="preserve"> anexo 1)</w:t>
      </w:r>
    </w:p>
    <w:p w14:paraId="6141F80A" w14:textId="4BD81718" w:rsidR="008E1E15" w:rsidRPr="008E1E15" w:rsidRDefault="008E1E15" w:rsidP="008E1E15">
      <w:pPr>
        <w:spacing w:after="160" w:line="259" w:lineRule="auto"/>
        <w:rPr>
          <w:i/>
          <w:color w:val="000000" w:themeColor="text1"/>
          <w:sz w:val="20"/>
          <w:szCs w:val="18"/>
        </w:rPr>
      </w:pPr>
      <w:r>
        <w:rPr>
          <w:i/>
          <w:color w:val="000000" w:themeColor="text1"/>
          <w:sz w:val="20"/>
          <w:szCs w:val="18"/>
        </w:rPr>
        <w:br w:type="page"/>
      </w:r>
    </w:p>
    <w:p w14:paraId="7F910FF8" w14:textId="77777777" w:rsidR="00FA4FD4" w:rsidRPr="00FA4FD4" w:rsidRDefault="00FA4FD4" w:rsidP="00177C49">
      <w:pPr>
        <w:rPr>
          <w:rFonts w:eastAsiaTheme="majorEastAsia"/>
          <w:b/>
          <w:smallCaps/>
          <w:color w:val="000000" w:themeColor="text1"/>
          <w:sz w:val="12"/>
          <w:szCs w:val="12"/>
        </w:rPr>
      </w:pPr>
    </w:p>
    <w:p w14:paraId="5FCFA161" w14:textId="378DB17F" w:rsidR="00177C49" w:rsidRPr="00257B61" w:rsidRDefault="00177C49" w:rsidP="00257B61">
      <w:pPr>
        <w:pStyle w:val="Ttulo3"/>
        <w:tabs>
          <w:tab w:val="center" w:pos="709"/>
        </w:tabs>
        <w:ind w:left="426"/>
      </w:pPr>
      <w:bookmarkStart w:id="7" w:name="_Toc500949416"/>
      <w:r w:rsidRPr="00257B61">
        <w:t>Perspectiva Operativa</w:t>
      </w:r>
      <w:bookmarkEnd w:id="7"/>
    </w:p>
    <w:p w14:paraId="43E5D5E4" w14:textId="1CE10E83" w:rsidR="00177C49" w:rsidRPr="00FA4FD4" w:rsidRDefault="00177C49" w:rsidP="00177C49">
      <w:pPr>
        <w:rPr>
          <w:rFonts w:eastAsiaTheme="majorEastAsia"/>
          <w:b/>
          <w:smallCaps/>
          <w:color w:val="000000" w:themeColor="text1"/>
          <w:sz w:val="20"/>
          <w:szCs w:val="20"/>
        </w:rPr>
      </w:pPr>
    </w:p>
    <w:p w14:paraId="00F68346" w14:textId="4D575C29" w:rsidR="00177C49" w:rsidRPr="00257B61" w:rsidRDefault="00257B61" w:rsidP="00157125">
      <w:pPr>
        <w:pStyle w:val="Ttulo4"/>
        <w:numPr>
          <w:ilvl w:val="0"/>
          <w:numId w:val="18"/>
        </w:numPr>
        <w:tabs>
          <w:tab w:val="left" w:pos="851"/>
        </w:tabs>
        <w:ind w:left="567" w:firstLine="0"/>
        <w:rPr>
          <w:rFonts w:cs="Times New Roman"/>
          <w:color w:val="000000" w:themeColor="text1"/>
          <w:szCs w:val="28"/>
        </w:rPr>
      </w:pPr>
      <w:r>
        <w:rPr>
          <w:b w:val="0"/>
          <w:iCs w:val="0"/>
        </w:rPr>
        <w:t xml:space="preserve">  </w:t>
      </w:r>
      <w:r w:rsidR="00802CD4" w:rsidRPr="00257B61">
        <w:rPr>
          <w:iCs w:val="0"/>
        </w:rPr>
        <w:t>índice</w:t>
      </w:r>
      <w:r w:rsidR="00177C49" w:rsidRPr="00257B61">
        <w:rPr>
          <w:iCs w:val="0"/>
        </w:rPr>
        <w:t xml:space="preserve"> de transparencia</w:t>
      </w:r>
    </w:p>
    <w:p w14:paraId="0839A0E2" w14:textId="77777777" w:rsidR="008D3E16" w:rsidRPr="00FA4FD4" w:rsidRDefault="008D3E16" w:rsidP="00BF1E7F">
      <w:pPr>
        <w:spacing w:line="480" w:lineRule="auto"/>
        <w:ind w:firstLine="708"/>
        <w:jc w:val="both"/>
        <w:rPr>
          <w:sz w:val="12"/>
          <w:szCs w:val="12"/>
          <w:lang w:val="es-US"/>
        </w:rPr>
      </w:pPr>
    </w:p>
    <w:p w14:paraId="411082B7" w14:textId="1248A6F4" w:rsidR="00D24876" w:rsidRPr="00D24876" w:rsidRDefault="00D24876" w:rsidP="00BF1E7F">
      <w:pPr>
        <w:spacing w:line="480" w:lineRule="auto"/>
        <w:ind w:firstLine="708"/>
        <w:jc w:val="both"/>
        <w:rPr>
          <w:lang w:val="es-US"/>
        </w:rPr>
      </w:pPr>
      <w:r w:rsidRPr="00D24876">
        <w:rPr>
          <w:lang w:val="es-US"/>
        </w:rPr>
        <w:t>En el año 2017</w:t>
      </w:r>
      <w:r>
        <w:rPr>
          <w:lang w:val="es-US"/>
        </w:rPr>
        <w:t xml:space="preserve"> la SIE </w:t>
      </w:r>
      <w:r w:rsidR="008C4D32">
        <w:rPr>
          <w:lang w:val="es-US"/>
        </w:rPr>
        <w:t>aplicó</w:t>
      </w:r>
      <w:r w:rsidRPr="00D24876">
        <w:rPr>
          <w:lang w:val="es-US"/>
        </w:rPr>
        <w:t xml:space="preserve"> mejoras, avances y logros en la gestión documental en la Oficina de Libre Acceso a la Información Pública (OAI). </w:t>
      </w:r>
    </w:p>
    <w:p w14:paraId="2DC5F4EF" w14:textId="77777777" w:rsidR="00FE1174" w:rsidRDefault="00FE1174" w:rsidP="00FE1174">
      <w:pPr>
        <w:spacing w:line="480" w:lineRule="auto"/>
        <w:jc w:val="both"/>
        <w:rPr>
          <w:lang w:val="es-US"/>
        </w:rPr>
      </w:pPr>
      <w:r>
        <w:rPr>
          <w:lang w:val="es-US"/>
        </w:rPr>
        <w:t>S</w:t>
      </w:r>
      <w:r w:rsidR="008C4D32">
        <w:rPr>
          <w:lang w:val="es-US"/>
        </w:rPr>
        <w:t>e calificó</w:t>
      </w:r>
      <w:r w:rsidR="00D24876" w:rsidRPr="00D24876">
        <w:rPr>
          <w:lang w:val="es-US"/>
        </w:rPr>
        <w:t xml:space="preserve"> la calidad de la información </w:t>
      </w:r>
      <w:r w:rsidR="008C4D32">
        <w:rPr>
          <w:lang w:val="es-US"/>
        </w:rPr>
        <w:t>publicada</w:t>
      </w:r>
      <w:r w:rsidR="00D24876" w:rsidRPr="00D24876">
        <w:rPr>
          <w:lang w:val="es-US"/>
        </w:rPr>
        <w:t xml:space="preserve"> en </w:t>
      </w:r>
      <w:r w:rsidR="008C4D32">
        <w:rPr>
          <w:lang w:val="es-US"/>
        </w:rPr>
        <w:t xml:space="preserve">el subportal de </w:t>
      </w:r>
      <w:r w:rsidR="00D24876" w:rsidRPr="00D24876">
        <w:rPr>
          <w:lang w:val="es-US"/>
        </w:rPr>
        <w:t>transparencia,</w:t>
      </w:r>
      <w:r w:rsidR="008C4D32">
        <w:rPr>
          <w:lang w:val="es-US"/>
        </w:rPr>
        <w:t xml:space="preserve"> aplicando acciones como la revisión y observación</w:t>
      </w:r>
      <w:r w:rsidR="00D24876" w:rsidRPr="00D24876">
        <w:rPr>
          <w:lang w:val="es-US"/>
        </w:rPr>
        <w:t xml:space="preserve"> </w:t>
      </w:r>
      <w:r w:rsidR="008C4D32">
        <w:rPr>
          <w:lang w:val="es-US"/>
        </w:rPr>
        <w:t>de</w:t>
      </w:r>
      <w:r w:rsidR="00D24876" w:rsidRPr="00D24876">
        <w:rPr>
          <w:lang w:val="es-US"/>
        </w:rPr>
        <w:t xml:space="preserve"> las buenas prácticas de otras instituciones gubernamentales.</w:t>
      </w:r>
      <w:r>
        <w:rPr>
          <w:lang w:val="es-US"/>
        </w:rPr>
        <w:t xml:space="preserve"> </w:t>
      </w:r>
    </w:p>
    <w:p w14:paraId="3B74B058" w14:textId="77777777" w:rsidR="00FE1174" w:rsidRPr="008E1E15" w:rsidRDefault="00FE1174" w:rsidP="00FE1174">
      <w:pPr>
        <w:spacing w:line="480" w:lineRule="auto"/>
        <w:jc w:val="both"/>
        <w:rPr>
          <w:sz w:val="10"/>
          <w:szCs w:val="12"/>
          <w:lang w:val="es-US"/>
        </w:rPr>
      </w:pPr>
    </w:p>
    <w:p w14:paraId="7BF31AA4" w14:textId="243C7B09" w:rsidR="00FE1174" w:rsidRDefault="00BF1E7F" w:rsidP="00FE1174">
      <w:pPr>
        <w:spacing w:line="480" w:lineRule="auto"/>
        <w:ind w:firstLine="708"/>
        <w:jc w:val="both"/>
        <w:rPr>
          <w:lang w:val="es-US"/>
        </w:rPr>
      </w:pPr>
      <w:r>
        <w:rPr>
          <w:lang w:val="es-US"/>
        </w:rPr>
        <w:t xml:space="preserve">Durante este periodo, </w:t>
      </w:r>
      <w:r w:rsidRPr="00BF1E7F">
        <w:rPr>
          <w:lang w:val="es-US"/>
        </w:rPr>
        <w:t>la S</w:t>
      </w:r>
      <w:r>
        <w:rPr>
          <w:lang w:val="es-US"/>
        </w:rPr>
        <w:t>IE</w:t>
      </w:r>
      <w:r w:rsidRPr="00BF1E7F">
        <w:rPr>
          <w:lang w:val="es-US"/>
        </w:rPr>
        <w:t xml:space="preserve"> ha obtenido en las evaluaciones del área de Transparencia calificaciones por encima del </w:t>
      </w:r>
      <w:r w:rsidRPr="00FE1174">
        <w:rPr>
          <w:b/>
          <w:lang w:val="es-US"/>
        </w:rPr>
        <w:t>95%</w:t>
      </w:r>
      <w:r w:rsidRPr="00BF1E7F">
        <w:rPr>
          <w:lang w:val="es-US"/>
        </w:rPr>
        <w:t>.</w:t>
      </w:r>
      <w:r w:rsidR="00FE1174">
        <w:rPr>
          <w:lang w:val="es-US"/>
        </w:rPr>
        <w:t xml:space="preserve"> </w:t>
      </w:r>
    </w:p>
    <w:p w14:paraId="22E7D2B2" w14:textId="77777777" w:rsidR="00FE1174" w:rsidRPr="0006088C" w:rsidRDefault="00FE1174" w:rsidP="00FE1174">
      <w:pPr>
        <w:spacing w:line="480" w:lineRule="auto"/>
        <w:ind w:firstLine="708"/>
        <w:jc w:val="both"/>
        <w:rPr>
          <w:sz w:val="6"/>
          <w:szCs w:val="6"/>
          <w:lang w:val="es-US"/>
        </w:rPr>
      </w:pPr>
    </w:p>
    <w:p w14:paraId="53428AFE" w14:textId="7449DADC" w:rsidR="008D3E16" w:rsidRDefault="00FE1174" w:rsidP="00FE1174">
      <w:pPr>
        <w:spacing w:line="480" w:lineRule="auto"/>
        <w:ind w:firstLine="708"/>
        <w:jc w:val="both"/>
        <w:rPr>
          <w:lang w:val="es-US"/>
        </w:rPr>
      </w:pPr>
      <w:r>
        <w:rPr>
          <w:lang w:val="es-US"/>
        </w:rPr>
        <w:t>Hasta el mes de noviembre, e</w:t>
      </w:r>
      <w:r w:rsidR="00BF1E7F">
        <w:rPr>
          <w:lang w:val="es-US"/>
        </w:rPr>
        <w:t>l flujo de g</w:t>
      </w:r>
      <w:r w:rsidR="00862215" w:rsidRPr="00862215">
        <w:rPr>
          <w:lang w:val="es-US"/>
        </w:rPr>
        <w:t xml:space="preserve">estión de las solicitudes </w:t>
      </w:r>
      <w:r w:rsidR="00BF1E7F">
        <w:rPr>
          <w:lang w:val="es-US"/>
        </w:rPr>
        <w:t>recibidas en</w:t>
      </w:r>
      <w:r w:rsidR="00FA4E98">
        <w:rPr>
          <w:lang w:val="es-US"/>
        </w:rPr>
        <w:t xml:space="preserve"> la O</w:t>
      </w:r>
      <w:r w:rsidR="00BF1E7F">
        <w:rPr>
          <w:lang w:val="es-US"/>
        </w:rPr>
        <w:t>AI</w:t>
      </w:r>
      <w:r w:rsidRPr="00FE1174">
        <w:rPr>
          <w:lang w:val="es-US"/>
        </w:rPr>
        <w:t xml:space="preserve"> </w:t>
      </w:r>
      <w:r w:rsidRPr="00862215">
        <w:rPr>
          <w:lang w:val="es-US"/>
        </w:rPr>
        <w:t xml:space="preserve">fueron </w:t>
      </w:r>
      <w:r w:rsidRPr="00BC03C1">
        <w:rPr>
          <w:lang w:val="es-US"/>
        </w:rPr>
        <w:t>78</w:t>
      </w:r>
      <w:r>
        <w:rPr>
          <w:lang w:val="es-US"/>
        </w:rPr>
        <w:t>,</w:t>
      </w:r>
      <w:r w:rsidR="00862215" w:rsidRPr="00862215">
        <w:rPr>
          <w:lang w:val="es-US"/>
        </w:rPr>
        <w:t xml:space="preserve"> </w:t>
      </w:r>
      <w:r>
        <w:rPr>
          <w:lang w:val="es-US"/>
        </w:rPr>
        <w:t>l</w:t>
      </w:r>
      <w:r w:rsidR="00BF1E7F">
        <w:rPr>
          <w:lang w:val="es-US"/>
        </w:rPr>
        <w:t>as mismas se detallan a continuación</w:t>
      </w:r>
      <w:r w:rsidR="00862215" w:rsidRPr="00862215">
        <w:rPr>
          <w:lang w:val="es-US"/>
        </w:rPr>
        <w:t>:</w:t>
      </w:r>
    </w:p>
    <w:p w14:paraId="505E3297" w14:textId="77777777" w:rsidR="0006088C" w:rsidRPr="008E1E15" w:rsidRDefault="0006088C" w:rsidP="00FE1174">
      <w:pPr>
        <w:spacing w:line="480" w:lineRule="auto"/>
        <w:ind w:firstLine="708"/>
        <w:jc w:val="both"/>
        <w:rPr>
          <w:sz w:val="12"/>
          <w:szCs w:val="16"/>
          <w:lang w:val="es-US"/>
        </w:rPr>
      </w:pPr>
    </w:p>
    <w:tbl>
      <w:tblPr>
        <w:tblW w:w="4580" w:type="dxa"/>
        <w:jc w:val="center"/>
        <w:tblCellMar>
          <w:left w:w="70" w:type="dxa"/>
          <w:right w:w="70" w:type="dxa"/>
        </w:tblCellMar>
        <w:tblLook w:val="04A0" w:firstRow="1" w:lastRow="0" w:firstColumn="1" w:lastColumn="0" w:noHBand="0" w:noVBand="1"/>
      </w:tblPr>
      <w:tblGrid>
        <w:gridCol w:w="2960"/>
        <w:gridCol w:w="1620"/>
      </w:tblGrid>
      <w:tr w:rsidR="007C5B6A" w:rsidRPr="007C5B6A" w14:paraId="55EF3977" w14:textId="77777777" w:rsidTr="00DA6DDD">
        <w:trPr>
          <w:trHeight w:val="300"/>
          <w:jc w:val="center"/>
        </w:trPr>
        <w:tc>
          <w:tcPr>
            <w:tcW w:w="4580" w:type="dxa"/>
            <w:gridSpan w:val="2"/>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0E365889" w14:textId="77777777" w:rsidR="007C5B6A" w:rsidRPr="007C5B6A" w:rsidRDefault="007C5B6A" w:rsidP="00BC03C1">
            <w:pPr>
              <w:jc w:val="center"/>
              <w:rPr>
                <w:b/>
                <w:bCs/>
                <w:color w:val="000000"/>
                <w:sz w:val="21"/>
                <w:szCs w:val="21"/>
                <w:lang w:eastAsia="es-DO"/>
              </w:rPr>
            </w:pPr>
            <w:r w:rsidRPr="007C5B6A">
              <w:rPr>
                <w:b/>
                <w:bCs/>
                <w:color w:val="000000"/>
                <w:sz w:val="21"/>
                <w:szCs w:val="21"/>
                <w:lang w:eastAsia="es-DO"/>
              </w:rPr>
              <w:t>SOLICITUDES OFICINA DE LIBRE ACCESO DE INFORMACIÓN PÚBLICA</w:t>
            </w:r>
          </w:p>
        </w:tc>
      </w:tr>
      <w:tr w:rsidR="007C5B6A" w:rsidRPr="007C5B6A" w14:paraId="1F4EA144" w14:textId="77777777" w:rsidTr="00DA6DDD">
        <w:trPr>
          <w:trHeight w:val="458"/>
          <w:jc w:val="center"/>
        </w:trPr>
        <w:tc>
          <w:tcPr>
            <w:tcW w:w="4580" w:type="dxa"/>
            <w:gridSpan w:val="2"/>
            <w:vMerge/>
            <w:tcBorders>
              <w:top w:val="single" w:sz="4" w:space="0" w:color="auto"/>
              <w:left w:val="single" w:sz="4" w:space="0" w:color="auto"/>
              <w:bottom w:val="single" w:sz="4" w:space="0" w:color="auto"/>
              <w:right w:val="single" w:sz="4" w:space="0" w:color="auto"/>
            </w:tcBorders>
            <w:vAlign w:val="center"/>
            <w:hideMark/>
          </w:tcPr>
          <w:p w14:paraId="557C5ED3" w14:textId="77777777" w:rsidR="007C5B6A" w:rsidRPr="007C5B6A" w:rsidRDefault="007C5B6A" w:rsidP="007C5B6A">
            <w:pPr>
              <w:rPr>
                <w:b/>
                <w:bCs/>
                <w:color w:val="000000"/>
                <w:sz w:val="21"/>
                <w:szCs w:val="21"/>
                <w:lang w:eastAsia="es-DO"/>
              </w:rPr>
            </w:pPr>
          </w:p>
        </w:tc>
      </w:tr>
      <w:tr w:rsidR="007C5B6A" w:rsidRPr="007C5B6A" w14:paraId="626A5B90" w14:textId="77777777" w:rsidTr="00DA6DDD">
        <w:trPr>
          <w:trHeight w:val="525"/>
          <w:jc w:val="center"/>
        </w:trPr>
        <w:tc>
          <w:tcPr>
            <w:tcW w:w="2960" w:type="dxa"/>
            <w:tcBorders>
              <w:top w:val="nil"/>
              <w:left w:val="single" w:sz="4" w:space="0" w:color="auto"/>
              <w:bottom w:val="single" w:sz="4" w:space="0" w:color="auto"/>
              <w:right w:val="single" w:sz="4" w:space="0" w:color="auto"/>
            </w:tcBorders>
            <w:shd w:val="clear" w:color="000000" w:fill="D9D9D9"/>
            <w:vAlign w:val="center"/>
            <w:hideMark/>
          </w:tcPr>
          <w:p w14:paraId="268D74A9" w14:textId="77777777" w:rsidR="007C5B6A" w:rsidRPr="007C5B6A" w:rsidRDefault="007C5B6A" w:rsidP="007C5B6A">
            <w:pPr>
              <w:jc w:val="center"/>
              <w:rPr>
                <w:b/>
                <w:bCs/>
                <w:color w:val="000000"/>
                <w:sz w:val="20"/>
                <w:szCs w:val="20"/>
                <w:lang w:eastAsia="es-DO"/>
              </w:rPr>
            </w:pPr>
            <w:r w:rsidRPr="007C5B6A">
              <w:rPr>
                <w:b/>
                <w:bCs/>
                <w:color w:val="000000"/>
                <w:sz w:val="20"/>
                <w:szCs w:val="20"/>
                <w:lang w:eastAsia="es-DO"/>
              </w:rPr>
              <w:t>MEDIOS</w:t>
            </w:r>
          </w:p>
        </w:tc>
        <w:tc>
          <w:tcPr>
            <w:tcW w:w="1620" w:type="dxa"/>
            <w:tcBorders>
              <w:top w:val="nil"/>
              <w:left w:val="nil"/>
              <w:bottom w:val="single" w:sz="4" w:space="0" w:color="auto"/>
              <w:right w:val="single" w:sz="4" w:space="0" w:color="auto"/>
            </w:tcBorders>
            <w:shd w:val="clear" w:color="000000" w:fill="D9D9D9"/>
            <w:vAlign w:val="center"/>
            <w:hideMark/>
          </w:tcPr>
          <w:p w14:paraId="1BC151C3" w14:textId="77777777" w:rsidR="007C5B6A" w:rsidRPr="007C5B6A" w:rsidRDefault="007C5B6A" w:rsidP="007C5B6A">
            <w:pPr>
              <w:jc w:val="center"/>
              <w:rPr>
                <w:b/>
                <w:bCs/>
                <w:color w:val="000000"/>
                <w:sz w:val="20"/>
                <w:szCs w:val="20"/>
                <w:lang w:eastAsia="es-DO"/>
              </w:rPr>
            </w:pPr>
            <w:r w:rsidRPr="007C5B6A">
              <w:rPr>
                <w:b/>
                <w:bCs/>
                <w:color w:val="000000"/>
                <w:sz w:val="20"/>
                <w:szCs w:val="20"/>
                <w:lang w:eastAsia="es-DO"/>
              </w:rPr>
              <w:t xml:space="preserve">CANTIDAD </w:t>
            </w:r>
          </w:p>
        </w:tc>
      </w:tr>
      <w:tr w:rsidR="007C5B6A" w:rsidRPr="007C5B6A" w14:paraId="24BCA844" w14:textId="77777777" w:rsidTr="00DA6DDD">
        <w:trPr>
          <w:trHeight w:val="48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25478638" w14:textId="77777777" w:rsidR="007C5B6A" w:rsidRPr="007C5B6A" w:rsidRDefault="007C5B6A" w:rsidP="007C5B6A">
            <w:pPr>
              <w:ind w:leftChars="83" w:left="206" w:hangingChars="4" w:hanging="7"/>
              <w:rPr>
                <w:color w:val="000000"/>
                <w:sz w:val="18"/>
                <w:szCs w:val="18"/>
                <w:lang w:eastAsia="es-DO"/>
              </w:rPr>
            </w:pPr>
            <w:r w:rsidRPr="007C5B6A">
              <w:rPr>
                <w:color w:val="000000"/>
                <w:sz w:val="18"/>
                <w:szCs w:val="18"/>
                <w:lang w:eastAsia="es-DO"/>
              </w:rPr>
              <w:t>CORREO ELECTRÓNICO</w:t>
            </w:r>
          </w:p>
        </w:tc>
        <w:tc>
          <w:tcPr>
            <w:tcW w:w="1620" w:type="dxa"/>
            <w:tcBorders>
              <w:top w:val="nil"/>
              <w:left w:val="nil"/>
              <w:bottom w:val="single" w:sz="4" w:space="0" w:color="auto"/>
              <w:right w:val="single" w:sz="4" w:space="0" w:color="auto"/>
            </w:tcBorders>
            <w:shd w:val="clear" w:color="auto" w:fill="auto"/>
            <w:noWrap/>
            <w:vAlign w:val="center"/>
            <w:hideMark/>
          </w:tcPr>
          <w:p w14:paraId="43F4E331" w14:textId="77777777" w:rsidR="007C5B6A" w:rsidRPr="007C5B6A" w:rsidRDefault="007C5B6A" w:rsidP="007C5B6A">
            <w:pPr>
              <w:jc w:val="center"/>
              <w:rPr>
                <w:color w:val="000000"/>
                <w:sz w:val="20"/>
                <w:szCs w:val="20"/>
                <w:lang w:eastAsia="es-DO"/>
              </w:rPr>
            </w:pPr>
            <w:r w:rsidRPr="007C5B6A">
              <w:rPr>
                <w:color w:val="000000"/>
                <w:sz w:val="20"/>
                <w:szCs w:val="20"/>
                <w:lang w:eastAsia="es-DO"/>
              </w:rPr>
              <w:t>55</w:t>
            </w:r>
          </w:p>
        </w:tc>
      </w:tr>
      <w:tr w:rsidR="007C5B6A" w:rsidRPr="007C5B6A" w14:paraId="104B15CB" w14:textId="77777777" w:rsidTr="00DA6DDD">
        <w:trPr>
          <w:trHeight w:val="48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4900DE5" w14:textId="77777777" w:rsidR="007C5B6A" w:rsidRPr="007C5B6A" w:rsidRDefault="007C5B6A" w:rsidP="007C5B6A">
            <w:pPr>
              <w:ind w:leftChars="83" w:left="206" w:hangingChars="4" w:hanging="7"/>
              <w:rPr>
                <w:color w:val="000000"/>
                <w:sz w:val="18"/>
                <w:szCs w:val="18"/>
                <w:lang w:eastAsia="es-DO"/>
              </w:rPr>
            </w:pPr>
            <w:r w:rsidRPr="007C5B6A">
              <w:rPr>
                <w:color w:val="000000"/>
                <w:sz w:val="18"/>
                <w:szCs w:val="18"/>
                <w:lang w:eastAsia="es-DO"/>
              </w:rPr>
              <w:t>PERSONAL</w:t>
            </w:r>
          </w:p>
        </w:tc>
        <w:tc>
          <w:tcPr>
            <w:tcW w:w="1620" w:type="dxa"/>
            <w:tcBorders>
              <w:top w:val="nil"/>
              <w:left w:val="nil"/>
              <w:bottom w:val="single" w:sz="4" w:space="0" w:color="auto"/>
              <w:right w:val="single" w:sz="4" w:space="0" w:color="auto"/>
            </w:tcBorders>
            <w:shd w:val="clear" w:color="auto" w:fill="auto"/>
            <w:noWrap/>
            <w:vAlign w:val="center"/>
            <w:hideMark/>
          </w:tcPr>
          <w:p w14:paraId="5571F82F" w14:textId="77777777" w:rsidR="007C5B6A" w:rsidRPr="007C5B6A" w:rsidRDefault="007C5B6A" w:rsidP="007C5B6A">
            <w:pPr>
              <w:jc w:val="center"/>
              <w:rPr>
                <w:color w:val="000000"/>
                <w:sz w:val="20"/>
                <w:szCs w:val="20"/>
                <w:lang w:eastAsia="es-DO"/>
              </w:rPr>
            </w:pPr>
            <w:r w:rsidRPr="007C5B6A">
              <w:rPr>
                <w:color w:val="000000"/>
                <w:sz w:val="20"/>
                <w:szCs w:val="20"/>
                <w:lang w:eastAsia="es-DO"/>
              </w:rPr>
              <w:t>8</w:t>
            </w:r>
          </w:p>
        </w:tc>
      </w:tr>
      <w:tr w:rsidR="007C5B6A" w:rsidRPr="007C5B6A" w14:paraId="7110FF7C" w14:textId="77777777" w:rsidTr="00DA6DDD">
        <w:trPr>
          <w:trHeight w:val="51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2B8FC3BF" w14:textId="77777777" w:rsidR="007C5B6A" w:rsidRPr="007C5B6A" w:rsidRDefault="007C5B6A" w:rsidP="007C5B6A">
            <w:pPr>
              <w:ind w:leftChars="83" w:left="206" w:hangingChars="4" w:hanging="7"/>
              <w:rPr>
                <w:color w:val="000000"/>
                <w:sz w:val="18"/>
                <w:szCs w:val="18"/>
                <w:lang w:eastAsia="es-DO"/>
              </w:rPr>
            </w:pPr>
            <w:r w:rsidRPr="007C5B6A">
              <w:rPr>
                <w:color w:val="000000"/>
                <w:sz w:val="18"/>
                <w:szCs w:val="18"/>
                <w:lang w:eastAsia="es-DO"/>
              </w:rPr>
              <w:t>CORRESPONDENCIAS CERTIFICADAS</w:t>
            </w:r>
          </w:p>
        </w:tc>
        <w:tc>
          <w:tcPr>
            <w:tcW w:w="1620" w:type="dxa"/>
            <w:tcBorders>
              <w:top w:val="nil"/>
              <w:left w:val="nil"/>
              <w:bottom w:val="single" w:sz="4" w:space="0" w:color="auto"/>
              <w:right w:val="single" w:sz="4" w:space="0" w:color="auto"/>
            </w:tcBorders>
            <w:shd w:val="clear" w:color="auto" w:fill="auto"/>
            <w:noWrap/>
            <w:vAlign w:val="center"/>
            <w:hideMark/>
          </w:tcPr>
          <w:p w14:paraId="4555364D" w14:textId="77777777" w:rsidR="007C5B6A" w:rsidRPr="007C5B6A" w:rsidRDefault="007C5B6A" w:rsidP="007C5B6A">
            <w:pPr>
              <w:jc w:val="center"/>
              <w:rPr>
                <w:color w:val="000000"/>
                <w:sz w:val="20"/>
                <w:szCs w:val="20"/>
                <w:lang w:eastAsia="es-DO"/>
              </w:rPr>
            </w:pPr>
            <w:r w:rsidRPr="007C5B6A">
              <w:rPr>
                <w:color w:val="000000"/>
                <w:sz w:val="20"/>
                <w:szCs w:val="20"/>
                <w:lang w:eastAsia="es-DO"/>
              </w:rPr>
              <w:t>4</w:t>
            </w:r>
          </w:p>
        </w:tc>
      </w:tr>
      <w:tr w:rsidR="007C5B6A" w:rsidRPr="007C5B6A" w14:paraId="2D21EE40" w14:textId="77777777" w:rsidTr="00DA6DDD">
        <w:trPr>
          <w:trHeight w:val="48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4263E3F" w14:textId="77777777" w:rsidR="007C5B6A" w:rsidRPr="007C5B6A" w:rsidRDefault="007C5B6A" w:rsidP="007C5B6A">
            <w:pPr>
              <w:ind w:leftChars="83" w:left="206" w:hangingChars="4" w:hanging="7"/>
              <w:rPr>
                <w:color w:val="000000"/>
                <w:sz w:val="18"/>
                <w:szCs w:val="18"/>
                <w:lang w:eastAsia="es-DO"/>
              </w:rPr>
            </w:pPr>
            <w:r w:rsidRPr="007C5B6A">
              <w:rPr>
                <w:color w:val="000000"/>
                <w:sz w:val="18"/>
                <w:szCs w:val="18"/>
                <w:lang w:eastAsia="es-DO"/>
              </w:rPr>
              <w:t>LÍNEA 311</w:t>
            </w:r>
          </w:p>
        </w:tc>
        <w:tc>
          <w:tcPr>
            <w:tcW w:w="1620" w:type="dxa"/>
            <w:tcBorders>
              <w:top w:val="nil"/>
              <w:left w:val="nil"/>
              <w:bottom w:val="single" w:sz="4" w:space="0" w:color="auto"/>
              <w:right w:val="single" w:sz="4" w:space="0" w:color="auto"/>
            </w:tcBorders>
            <w:shd w:val="clear" w:color="auto" w:fill="auto"/>
            <w:noWrap/>
            <w:vAlign w:val="center"/>
            <w:hideMark/>
          </w:tcPr>
          <w:p w14:paraId="3A2EB6A7" w14:textId="77777777" w:rsidR="007C5B6A" w:rsidRPr="007C5B6A" w:rsidRDefault="007C5B6A" w:rsidP="007C5B6A">
            <w:pPr>
              <w:jc w:val="center"/>
              <w:rPr>
                <w:color w:val="000000"/>
                <w:sz w:val="20"/>
                <w:szCs w:val="20"/>
                <w:lang w:eastAsia="es-DO"/>
              </w:rPr>
            </w:pPr>
            <w:r w:rsidRPr="007C5B6A">
              <w:rPr>
                <w:color w:val="000000"/>
                <w:sz w:val="20"/>
                <w:szCs w:val="20"/>
                <w:lang w:eastAsia="es-DO"/>
              </w:rPr>
              <w:t>10</w:t>
            </w:r>
          </w:p>
        </w:tc>
      </w:tr>
      <w:tr w:rsidR="007C5B6A" w:rsidRPr="007C5B6A" w14:paraId="5822C823" w14:textId="77777777" w:rsidTr="006D7F50">
        <w:trPr>
          <w:trHeight w:val="621"/>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09BDCEF7" w14:textId="77777777" w:rsidR="007C5B6A" w:rsidRPr="007C5B6A" w:rsidRDefault="007C5B6A" w:rsidP="007C5B6A">
            <w:pPr>
              <w:ind w:leftChars="83" w:left="206" w:hangingChars="4" w:hanging="7"/>
              <w:rPr>
                <w:color w:val="000000"/>
                <w:sz w:val="18"/>
                <w:szCs w:val="18"/>
                <w:lang w:eastAsia="es-DO"/>
              </w:rPr>
            </w:pPr>
            <w:r w:rsidRPr="007C5B6A">
              <w:rPr>
                <w:color w:val="000000"/>
                <w:sz w:val="18"/>
                <w:szCs w:val="18"/>
                <w:lang w:eastAsia="es-DO"/>
              </w:rPr>
              <w:t>SISTEMA ÚNICO DE ACCESO A LA INFORMACIÓN PÚBLICA</w:t>
            </w:r>
          </w:p>
        </w:tc>
        <w:tc>
          <w:tcPr>
            <w:tcW w:w="1620" w:type="dxa"/>
            <w:tcBorders>
              <w:top w:val="nil"/>
              <w:left w:val="nil"/>
              <w:bottom w:val="single" w:sz="4" w:space="0" w:color="auto"/>
              <w:right w:val="single" w:sz="4" w:space="0" w:color="auto"/>
            </w:tcBorders>
            <w:shd w:val="clear" w:color="auto" w:fill="auto"/>
            <w:noWrap/>
            <w:vAlign w:val="center"/>
            <w:hideMark/>
          </w:tcPr>
          <w:p w14:paraId="51B998AB" w14:textId="77777777" w:rsidR="007C5B6A" w:rsidRPr="007C5B6A" w:rsidRDefault="007C5B6A" w:rsidP="007C5B6A">
            <w:pPr>
              <w:jc w:val="center"/>
              <w:rPr>
                <w:color w:val="000000"/>
                <w:sz w:val="20"/>
                <w:szCs w:val="20"/>
                <w:lang w:eastAsia="es-DO"/>
              </w:rPr>
            </w:pPr>
            <w:r w:rsidRPr="007C5B6A">
              <w:rPr>
                <w:color w:val="000000"/>
                <w:sz w:val="20"/>
                <w:szCs w:val="20"/>
                <w:lang w:eastAsia="es-DO"/>
              </w:rPr>
              <w:t>1</w:t>
            </w:r>
          </w:p>
        </w:tc>
      </w:tr>
      <w:tr w:rsidR="007C5B6A" w:rsidRPr="007C5B6A" w14:paraId="2FE1A16D" w14:textId="77777777" w:rsidTr="00DA6DDD">
        <w:trPr>
          <w:trHeight w:val="465"/>
          <w:jc w:val="center"/>
        </w:trPr>
        <w:tc>
          <w:tcPr>
            <w:tcW w:w="2960" w:type="dxa"/>
            <w:tcBorders>
              <w:top w:val="nil"/>
              <w:left w:val="single" w:sz="4" w:space="0" w:color="auto"/>
              <w:bottom w:val="single" w:sz="4" w:space="0" w:color="auto"/>
              <w:right w:val="single" w:sz="4" w:space="0" w:color="auto"/>
            </w:tcBorders>
            <w:shd w:val="clear" w:color="000000" w:fill="D9D9D9"/>
            <w:vAlign w:val="center"/>
            <w:hideMark/>
          </w:tcPr>
          <w:p w14:paraId="4964D5C2" w14:textId="77777777" w:rsidR="007C5B6A" w:rsidRPr="007C5B6A" w:rsidRDefault="007C5B6A" w:rsidP="007C5B6A">
            <w:pPr>
              <w:jc w:val="center"/>
              <w:rPr>
                <w:b/>
                <w:bCs/>
                <w:color w:val="000000"/>
                <w:sz w:val="20"/>
                <w:szCs w:val="20"/>
                <w:lang w:eastAsia="es-DO"/>
              </w:rPr>
            </w:pPr>
            <w:r w:rsidRPr="007C5B6A">
              <w:rPr>
                <w:b/>
                <w:bCs/>
                <w:color w:val="000000"/>
                <w:sz w:val="20"/>
                <w:szCs w:val="20"/>
                <w:lang w:eastAsia="es-DO"/>
              </w:rPr>
              <w:t>TOTAL DE SOLICITUDES</w:t>
            </w:r>
          </w:p>
        </w:tc>
        <w:tc>
          <w:tcPr>
            <w:tcW w:w="1620" w:type="dxa"/>
            <w:tcBorders>
              <w:top w:val="nil"/>
              <w:left w:val="nil"/>
              <w:bottom w:val="single" w:sz="4" w:space="0" w:color="auto"/>
              <w:right w:val="single" w:sz="4" w:space="0" w:color="auto"/>
            </w:tcBorders>
            <w:shd w:val="clear" w:color="000000" w:fill="D9D9D9"/>
            <w:noWrap/>
            <w:vAlign w:val="center"/>
            <w:hideMark/>
          </w:tcPr>
          <w:p w14:paraId="3C6954A9" w14:textId="77777777" w:rsidR="007C5B6A" w:rsidRPr="007C5B6A" w:rsidRDefault="007C5B6A" w:rsidP="007C5B6A">
            <w:pPr>
              <w:jc w:val="center"/>
              <w:rPr>
                <w:b/>
                <w:bCs/>
                <w:color w:val="000000"/>
                <w:sz w:val="20"/>
                <w:szCs w:val="20"/>
                <w:lang w:eastAsia="es-DO"/>
              </w:rPr>
            </w:pPr>
            <w:r w:rsidRPr="007C5B6A">
              <w:rPr>
                <w:b/>
                <w:bCs/>
                <w:color w:val="000000"/>
                <w:sz w:val="20"/>
                <w:szCs w:val="20"/>
                <w:lang w:eastAsia="es-DO"/>
              </w:rPr>
              <w:t>78</w:t>
            </w:r>
          </w:p>
        </w:tc>
      </w:tr>
    </w:tbl>
    <w:p w14:paraId="648B2704" w14:textId="5426428B" w:rsidR="007C5B6A" w:rsidRDefault="007C5B6A" w:rsidP="00862215">
      <w:pPr>
        <w:spacing w:line="480" w:lineRule="auto"/>
        <w:jc w:val="both"/>
        <w:rPr>
          <w:sz w:val="12"/>
          <w:szCs w:val="12"/>
          <w:lang w:val="es-US"/>
        </w:rPr>
      </w:pPr>
    </w:p>
    <w:p w14:paraId="5AD3A51D" w14:textId="2113C339" w:rsidR="0006088C" w:rsidRDefault="0006088C" w:rsidP="00862215">
      <w:pPr>
        <w:spacing w:line="480" w:lineRule="auto"/>
        <w:jc w:val="both"/>
        <w:rPr>
          <w:sz w:val="12"/>
          <w:szCs w:val="12"/>
          <w:lang w:val="es-US"/>
        </w:rPr>
      </w:pPr>
    </w:p>
    <w:p w14:paraId="0E351AE1" w14:textId="749AB0E2" w:rsidR="008E1E15" w:rsidRDefault="008E1E15" w:rsidP="00862215">
      <w:pPr>
        <w:spacing w:line="480" w:lineRule="auto"/>
        <w:jc w:val="both"/>
        <w:rPr>
          <w:sz w:val="12"/>
          <w:szCs w:val="12"/>
          <w:lang w:val="es-US"/>
        </w:rPr>
      </w:pPr>
    </w:p>
    <w:p w14:paraId="6D80C682" w14:textId="23324FA8" w:rsidR="008E1E15" w:rsidRDefault="008E1E15" w:rsidP="00862215">
      <w:pPr>
        <w:spacing w:line="480" w:lineRule="auto"/>
        <w:jc w:val="both"/>
        <w:rPr>
          <w:sz w:val="8"/>
          <w:szCs w:val="12"/>
          <w:lang w:val="es-US"/>
        </w:rPr>
      </w:pPr>
    </w:p>
    <w:p w14:paraId="5C269E98" w14:textId="77777777" w:rsidR="008E1E15" w:rsidRPr="008E1E15" w:rsidRDefault="008E1E15" w:rsidP="00862215">
      <w:pPr>
        <w:spacing w:line="480" w:lineRule="auto"/>
        <w:jc w:val="both"/>
        <w:rPr>
          <w:sz w:val="8"/>
          <w:szCs w:val="12"/>
          <w:lang w:val="es-US"/>
        </w:rPr>
      </w:pPr>
    </w:p>
    <w:p w14:paraId="053649BD" w14:textId="48BBA8F4" w:rsidR="0006088C" w:rsidRPr="008E1E15" w:rsidRDefault="00FA4E98" w:rsidP="008E1E15">
      <w:pPr>
        <w:spacing w:line="480" w:lineRule="auto"/>
        <w:ind w:firstLine="708"/>
        <w:jc w:val="both"/>
        <w:rPr>
          <w:lang w:val="es-US"/>
        </w:rPr>
      </w:pPr>
      <w:r w:rsidRPr="00FA4E98">
        <w:rPr>
          <w:lang w:val="es-US"/>
        </w:rPr>
        <w:t>De acuerdo al cumplimiento</w:t>
      </w:r>
      <w:r w:rsidR="00DA6DDD">
        <w:rPr>
          <w:lang w:val="es-US"/>
        </w:rPr>
        <w:t xml:space="preserve"> d</w:t>
      </w:r>
      <w:r w:rsidR="00BF1E7F">
        <w:rPr>
          <w:lang w:val="es-US"/>
        </w:rPr>
        <w:t xml:space="preserve">el tiempo de entrega, </w:t>
      </w:r>
      <w:r w:rsidRPr="00FA4E98">
        <w:rPr>
          <w:lang w:val="es-US"/>
        </w:rPr>
        <w:t>q</w:t>
      </w:r>
      <w:r w:rsidR="00BF1E7F">
        <w:rPr>
          <w:lang w:val="es-US"/>
        </w:rPr>
        <w:t>ueda pendiente hasta n</w:t>
      </w:r>
      <w:r w:rsidRPr="00FA4E98">
        <w:rPr>
          <w:lang w:val="es-US"/>
        </w:rPr>
        <w:t>oviembre un</w:t>
      </w:r>
      <w:r w:rsidR="003F58D4">
        <w:rPr>
          <w:lang w:val="es-US"/>
        </w:rPr>
        <w:t xml:space="preserve"> (1)</w:t>
      </w:r>
      <w:r w:rsidR="00DA6DDD">
        <w:rPr>
          <w:lang w:val="es-US"/>
        </w:rPr>
        <w:t xml:space="preserve"> solo caso, </w:t>
      </w:r>
      <w:r w:rsidRPr="00DA6DDD">
        <w:rPr>
          <w:lang w:val="es-US"/>
        </w:rPr>
        <w:t>las respuestas fueron dadas siempre acogiendo los</w:t>
      </w:r>
      <w:r w:rsidR="00DA6DDD">
        <w:rPr>
          <w:lang w:val="es-US"/>
        </w:rPr>
        <w:t xml:space="preserve"> plazos establecidos</w:t>
      </w:r>
      <w:r w:rsidRPr="00DA6DDD">
        <w:rPr>
          <w:lang w:val="es-US"/>
        </w:rPr>
        <w:t xml:space="preserve"> por el artículo 8 de la Ley de Libre Acceso a la Información</w:t>
      </w:r>
      <w:r w:rsidR="00DA6DDD">
        <w:rPr>
          <w:lang w:val="es-US"/>
        </w:rPr>
        <w:t xml:space="preserve"> Pública, en el periodo enero-n</w:t>
      </w:r>
      <w:r w:rsidRPr="00DA6DDD">
        <w:rPr>
          <w:lang w:val="es-US"/>
        </w:rPr>
        <w:t>oviembre 2017.</w:t>
      </w:r>
    </w:p>
    <w:p w14:paraId="14BCA74D" w14:textId="1E7D21C0" w:rsidR="0006088C" w:rsidRPr="008E1E15" w:rsidRDefault="0006088C" w:rsidP="007C5B6A">
      <w:pPr>
        <w:spacing w:line="480" w:lineRule="auto"/>
        <w:jc w:val="both"/>
        <w:rPr>
          <w:b/>
          <w:smallCaps/>
          <w:sz w:val="10"/>
          <w:szCs w:val="6"/>
          <w:u w:val="single"/>
          <w:lang w:val="es-US"/>
        </w:rPr>
      </w:pPr>
    </w:p>
    <w:p w14:paraId="4184868F" w14:textId="77777777" w:rsidR="0006088C" w:rsidRPr="0006088C" w:rsidRDefault="0006088C" w:rsidP="007C5B6A">
      <w:pPr>
        <w:spacing w:line="480" w:lineRule="auto"/>
        <w:jc w:val="both"/>
        <w:rPr>
          <w:b/>
          <w:smallCaps/>
          <w:sz w:val="6"/>
          <w:szCs w:val="6"/>
          <w:u w:val="single"/>
          <w:lang w:val="es-US"/>
        </w:rPr>
      </w:pPr>
    </w:p>
    <w:p w14:paraId="15C794FF" w14:textId="71E75B31" w:rsidR="007C5B6A" w:rsidRPr="007C5B6A" w:rsidRDefault="007C5B6A" w:rsidP="007C5B6A">
      <w:pPr>
        <w:spacing w:line="480" w:lineRule="auto"/>
        <w:jc w:val="both"/>
        <w:rPr>
          <w:b/>
          <w:smallCaps/>
          <w:u w:val="single"/>
          <w:lang w:val="es-US"/>
        </w:rPr>
      </w:pPr>
      <w:r w:rsidRPr="007C5B6A">
        <w:rPr>
          <w:b/>
          <w:smallCaps/>
          <w:u w:val="single"/>
          <w:lang w:val="es-US"/>
        </w:rPr>
        <w:t>Comisión de Ética Pública</w:t>
      </w:r>
    </w:p>
    <w:p w14:paraId="1F2D1943" w14:textId="2235D970" w:rsidR="008D3E16" w:rsidRDefault="007C5B6A" w:rsidP="008E1E15">
      <w:pPr>
        <w:spacing w:line="480" w:lineRule="auto"/>
        <w:ind w:firstLine="708"/>
        <w:jc w:val="both"/>
        <w:rPr>
          <w:lang w:val="es-US"/>
        </w:rPr>
      </w:pPr>
      <w:r>
        <w:rPr>
          <w:lang w:val="es-US"/>
        </w:rPr>
        <w:t>E</w:t>
      </w:r>
      <w:r w:rsidRPr="00D24876">
        <w:rPr>
          <w:lang w:val="es-US"/>
        </w:rPr>
        <w:t>n el</w:t>
      </w:r>
      <w:r>
        <w:rPr>
          <w:lang w:val="es-US"/>
        </w:rPr>
        <w:t xml:space="preserve"> año</w:t>
      </w:r>
      <w:r w:rsidRPr="00D24876">
        <w:rPr>
          <w:lang w:val="es-US"/>
        </w:rPr>
        <w:t xml:space="preserve"> 2017 la </w:t>
      </w:r>
      <w:r>
        <w:rPr>
          <w:lang w:val="es-US"/>
        </w:rPr>
        <w:t>SIE</w:t>
      </w:r>
      <w:r w:rsidRPr="00D24876">
        <w:rPr>
          <w:lang w:val="es-US"/>
        </w:rPr>
        <w:t xml:space="preserve"> cumplió con lo establecido en el Decreto 143-17, eligiendo su Comisión de Ética Pública (CEP), realizando unas elecciones ejemplares, democráticas, pulcras, y transparentes, teniendo como resultado la elección de 9 empleados que forman parte de la misma; por lo que recibimos la certificación de la Dirección de Ética e Integrida</w:t>
      </w:r>
      <w:r w:rsidR="00FE1174">
        <w:rPr>
          <w:lang w:val="es-US"/>
        </w:rPr>
        <w:t xml:space="preserve">d Gubernamental. </w:t>
      </w:r>
      <w:r w:rsidR="008E1E15" w:rsidRPr="008E1E15">
        <w:rPr>
          <w:i/>
          <w:color w:val="000000" w:themeColor="text1"/>
          <w:sz w:val="20"/>
          <w:szCs w:val="18"/>
        </w:rPr>
        <w:t>(Ver</w:t>
      </w:r>
      <w:r w:rsidR="008E1E15">
        <w:rPr>
          <w:i/>
          <w:color w:val="000000" w:themeColor="text1"/>
          <w:sz w:val="20"/>
          <w:szCs w:val="18"/>
        </w:rPr>
        <w:t xml:space="preserve"> anexo 2</w:t>
      </w:r>
      <w:r w:rsidR="008E1E15" w:rsidRPr="008E1E15">
        <w:rPr>
          <w:i/>
          <w:color w:val="000000" w:themeColor="text1"/>
          <w:sz w:val="20"/>
          <w:szCs w:val="18"/>
        </w:rPr>
        <w:t>)</w:t>
      </w:r>
    </w:p>
    <w:p w14:paraId="40BEF990" w14:textId="77777777" w:rsidR="00FE1174" w:rsidRPr="005274DB" w:rsidRDefault="00FE1174" w:rsidP="007C5B6A">
      <w:pPr>
        <w:spacing w:line="480" w:lineRule="auto"/>
        <w:jc w:val="both"/>
        <w:rPr>
          <w:sz w:val="12"/>
          <w:szCs w:val="16"/>
          <w:lang w:val="es-US"/>
        </w:rPr>
      </w:pPr>
    </w:p>
    <w:p w14:paraId="190AC889" w14:textId="3B8DE552" w:rsidR="00177C49" w:rsidRPr="00257B61" w:rsidRDefault="00802CD4" w:rsidP="00157125">
      <w:pPr>
        <w:pStyle w:val="Ttulo4"/>
        <w:numPr>
          <w:ilvl w:val="0"/>
          <w:numId w:val="18"/>
        </w:numPr>
        <w:tabs>
          <w:tab w:val="left" w:pos="851"/>
        </w:tabs>
        <w:ind w:left="567" w:firstLine="0"/>
        <w:rPr>
          <w:iCs w:val="0"/>
        </w:rPr>
      </w:pPr>
      <w:r w:rsidRPr="00257B61">
        <w:rPr>
          <w:iCs w:val="0"/>
        </w:rPr>
        <w:t xml:space="preserve"> </w:t>
      </w:r>
      <w:r w:rsidR="005C1A12" w:rsidRPr="00257B61">
        <w:rPr>
          <w:iCs w:val="0"/>
        </w:rPr>
        <w:t>Normas Básica</w:t>
      </w:r>
      <w:r w:rsidR="00177C49" w:rsidRPr="00257B61">
        <w:rPr>
          <w:iCs w:val="0"/>
        </w:rPr>
        <w:t xml:space="preserve"> </w:t>
      </w:r>
      <w:r w:rsidR="005C1A12" w:rsidRPr="00257B61">
        <w:rPr>
          <w:iCs w:val="0"/>
        </w:rPr>
        <w:t>de Control Interno (NOBACI)</w:t>
      </w:r>
    </w:p>
    <w:p w14:paraId="41825ADF" w14:textId="5B7BCCBB" w:rsidR="00177C49" w:rsidRPr="005274DB" w:rsidRDefault="00177C49" w:rsidP="00177C49">
      <w:pPr>
        <w:rPr>
          <w:rFonts w:eastAsiaTheme="majorEastAsia"/>
          <w:b/>
          <w:smallCaps/>
          <w:color w:val="000000" w:themeColor="text1"/>
          <w:sz w:val="20"/>
          <w:szCs w:val="28"/>
        </w:rPr>
      </w:pPr>
    </w:p>
    <w:p w14:paraId="3EF4D0C7" w14:textId="34B75A16" w:rsidR="00416DEB" w:rsidRPr="00416DEB" w:rsidRDefault="005C1A12" w:rsidP="00416DEB">
      <w:pPr>
        <w:tabs>
          <w:tab w:val="left" w:pos="284"/>
          <w:tab w:val="left" w:pos="567"/>
        </w:tabs>
        <w:spacing w:line="480" w:lineRule="auto"/>
        <w:ind w:firstLine="567"/>
        <w:jc w:val="both"/>
        <w:rPr>
          <w:color w:val="000000" w:themeColor="text1"/>
        </w:rPr>
      </w:pPr>
      <w:r>
        <w:rPr>
          <w:color w:val="000000" w:themeColor="text1"/>
        </w:rPr>
        <w:t>L</w:t>
      </w:r>
      <w:r w:rsidR="00416DEB" w:rsidRPr="00416DEB">
        <w:rPr>
          <w:color w:val="000000" w:themeColor="text1"/>
        </w:rPr>
        <w:t>a SIE conformó en junio de 2017, un equipo para la implementación de la NOBACI</w:t>
      </w:r>
      <w:r>
        <w:rPr>
          <w:color w:val="000000" w:themeColor="text1"/>
        </w:rPr>
        <w:t>,</w:t>
      </w:r>
      <w:r w:rsidR="00416DEB" w:rsidRPr="00416DEB">
        <w:rPr>
          <w:color w:val="000000" w:themeColor="text1"/>
        </w:rPr>
        <w:t xml:space="preserve"> </w:t>
      </w:r>
      <w:r w:rsidR="005274DB">
        <w:rPr>
          <w:color w:val="000000" w:themeColor="text1"/>
        </w:rPr>
        <w:t>dicho equipo está conformado por las siguientes áreas</w:t>
      </w:r>
      <w:r w:rsidR="00416DEB" w:rsidRPr="00416DEB">
        <w:rPr>
          <w:color w:val="000000" w:themeColor="text1"/>
        </w:rPr>
        <w:t>: la D</w:t>
      </w:r>
      <w:r w:rsidR="0027456E">
        <w:rPr>
          <w:color w:val="000000" w:themeColor="text1"/>
        </w:rPr>
        <w:t>irección de Recursos Humanos,</w:t>
      </w:r>
      <w:r w:rsidR="00416DEB" w:rsidRPr="00416DEB">
        <w:rPr>
          <w:color w:val="000000" w:themeColor="text1"/>
        </w:rPr>
        <w:t xml:space="preserve"> Direcc</w:t>
      </w:r>
      <w:r w:rsidR="00623EA1">
        <w:rPr>
          <w:color w:val="000000" w:themeColor="text1"/>
        </w:rPr>
        <w:t>ión de Tecnología y Comunicaciones</w:t>
      </w:r>
      <w:r w:rsidR="0027456E">
        <w:rPr>
          <w:color w:val="000000" w:themeColor="text1"/>
        </w:rPr>
        <w:t>,</w:t>
      </w:r>
      <w:r w:rsidR="00416DEB" w:rsidRPr="00416DEB">
        <w:rPr>
          <w:color w:val="000000" w:themeColor="text1"/>
        </w:rPr>
        <w:t xml:space="preserve"> Dirección </w:t>
      </w:r>
      <w:r w:rsidR="00623EA1">
        <w:rPr>
          <w:color w:val="000000" w:themeColor="text1"/>
        </w:rPr>
        <w:t>Administrativa</w:t>
      </w:r>
      <w:r w:rsidR="00416DEB" w:rsidRPr="00416DEB">
        <w:rPr>
          <w:color w:val="000000" w:themeColor="text1"/>
        </w:rPr>
        <w:t xml:space="preserve"> Financiera y la Gerencia de Planificación y Desarrollo</w:t>
      </w:r>
      <w:r w:rsidR="00623EA1">
        <w:rPr>
          <w:color w:val="000000" w:themeColor="text1"/>
        </w:rPr>
        <w:t xml:space="preserve">, este último </w:t>
      </w:r>
      <w:r w:rsidR="0027456E">
        <w:rPr>
          <w:color w:val="000000" w:themeColor="text1"/>
        </w:rPr>
        <w:t>lo coordina</w:t>
      </w:r>
      <w:r w:rsidR="00416DEB" w:rsidRPr="00416DEB">
        <w:rPr>
          <w:color w:val="000000" w:themeColor="text1"/>
        </w:rPr>
        <w:t>.</w:t>
      </w:r>
    </w:p>
    <w:p w14:paraId="6ED124C0" w14:textId="77777777" w:rsidR="008E1E15" w:rsidRDefault="005C1A12" w:rsidP="005C1A12">
      <w:pPr>
        <w:tabs>
          <w:tab w:val="left" w:pos="284"/>
          <w:tab w:val="left" w:pos="567"/>
        </w:tabs>
        <w:spacing w:line="480" w:lineRule="auto"/>
        <w:ind w:firstLine="567"/>
        <w:jc w:val="both"/>
        <w:rPr>
          <w:color w:val="000000" w:themeColor="text1"/>
        </w:rPr>
      </w:pPr>
      <w:r>
        <w:rPr>
          <w:color w:val="000000" w:themeColor="text1"/>
        </w:rPr>
        <w:tab/>
      </w:r>
    </w:p>
    <w:p w14:paraId="6F09BDFA" w14:textId="77777777" w:rsidR="008E1E15" w:rsidRDefault="008E1E15">
      <w:pPr>
        <w:spacing w:after="160" w:line="259" w:lineRule="auto"/>
        <w:rPr>
          <w:color w:val="000000" w:themeColor="text1"/>
        </w:rPr>
      </w:pPr>
      <w:r>
        <w:rPr>
          <w:color w:val="000000" w:themeColor="text1"/>
        </w:rPr>
        <w:br w:type="page"/>
      </w:r>
    </w:p>
    <w:p w14:paraId="71BFEA06" w14:textId="687BC38C" w:rsidR="00C47D31" w:rsidRDefault="00C47D31" w:rsidP="005C1A12">
      <w:pPr>
        <w:tabs>
          <w:tab w:val="left" w:pos="284"/>
          <w:tab w:val="left" w:pos="567"/>
        </w:tabs>
        <w:spacing w:line="480" w:lineRule="auto"/>
        <w:ind w:firstLine="567"/>
        <w:jc w:val="both"/>
        <w:rPr>
          <w:color w:val="000000" w:themeColor="text1"/>
        </w:rPr>
      </w:pPr>
      <w:r>
        <w:rPr>
          <w:color w:val="000000" w:themeColor="text1"/>
        </w:rPr>
        <w:lastRenderedPageBreak/>
        <w:t>Los resultados alcanzados al mes de noviembre son los siguientes:</w:t>
      </w:r>
    </w:p>
    <w:p w14:paraId="4AE628F6" w14:textId="77777777" w:rsidR="005C1A12" w:rsidRPr="005C1A12" w:rsidRDefault="005C1A12" w:rsidP="005C1A12">
      <w:pPr>
        <w:tabs>
          <w:tab w:val="left" w:pos="284"/>
          <w:tab w:val="left" w:pos="567"/>
        </w:tabs>
        <w:spacing w:line="480" w:lineRule="auto"/>
        <w:jc w:val="both"/>
        <w:rPr>
          <w:color w:val="000000" w:themeColor="text1"/>
          <w:sz w:val="10"/>
          <w:szCs w:val="10"/>
        </w:rPr>
      </w:pPr>
    </w:p>
    <w:tbl>
      <w:tblPr>
        <w:tblpPr w:leftFromText="141" w:rightFromText="141" w:vertAnchor="text" w:horzAnchor="margin" w:tblpXSpec="center" w:tblpY="-78"/>
        <w:tblW w:w="6420" w:type="dxa"/>
        <w:tblCellMar>
          <w:left w:w="70" w:type="dxa"/>
          <w:right w:w="70" w:type="dxa"/>
        </w:tblCellMar>
        <w:tblLook w:val="04A0" w:firstRow="1" w:lastRow="0" w:firstColumn="1" w:lastColumn="0" w:noHBand="0" w:noVBand="1"/>
      </w:tblPr>
      <w:tblGrid>
        <w:gridCol w:w="640"/>
        <w:gridCol w:w="3820"/>
        <w:gridCol w:w="1960"/>
      </w:tblGrid>
      <w:tr w:rsidR="002A7B58" w:rsidRPr="00544F11" w14:paraId="174FE0CF" w14:textId="77777777" w:rsidTr="0027456E">
        <w:trPr>
          <w:trHeight w:val="510"/>
        </w:trPr>
        <w:tc>
          <w:tcPr>
            <w:tcW w:w="640" w:type="dxa"/>
            <w:tcBorders>
              <w:top w:val="single" w:sz="8" w:space="0" w:color="auto"/>
              <w:left w:val="single" w:sz="8" w:space="0" w:color="auto"/>
              <w:bottom w:val="single" w:sz="8" w:space="0" w:color="auto"/>
              <w:right w:val="single" w:sz="4" w:space="0" w:color="auto"/>
            </w:tcBorders>
            <w:shd w:val="clear" w:color="000000" w:fill="8EA9DB"/>
            <w:vAlign w:val="center"/>
            <w:hideMark/>
          </w:tcPr>
          <w:p w14:paraId="19513175" w14:textId="77777777" w:rsidR="002A7B58" w:rsidRPr="00544F11" w:rsidRDefault="002A7B58" w:rsidP="002A7B58">
            <w:pPr>
              <w:jc w:val="center"/>
              <w:rPr>
                <w:b/>
                <w:bCs/>
                <w:sz w:val="21"/>
                <w:szCs w:val="21"/>
                <w:lang w:eastAsia="es-DO"/>
              </w:rPr>
            </w:pPr>
            <w:r w:rsidRPr="00544F11">
              <w:rPr>
                <w:b/>
                <w:bCs/>
                <w:sz w:val="21"/>
                <w:szCs w:val="21"/>
                <w:lang w:eastAsia="es-DO"/>
              </w:rPr>
              <w:t>NO.</w:t>
            </w:r>
          </w:p>
        </w:tc>
        <w:tc>
          <w:tcPr>
            <w:tcW w:w="3820" w:type="dxa"/>
            <w:tcBorders>
              <w:top w:val="single" w:sz="8" w:space="0" w:color="auto"/>
              <w:left w:val="nil"/>
              <w:bottom w:val="single" w:sz="8" w:space="0" w:color="auto"/>
              <w:right w:val="single" w:sz="4" w:space="0" w:color="auto"/>
            </w:tcBorders>
            <w:shd w:val="clear" w:color="000000" w:fill="8EA9DB"/>
            <w:vAlign w:val="center"/>
            <w:hideMark/>
          </w:tcPr>
          <w:p w14:paraId="5AE307B4" w14:textId="77777777" w:rsidR="002A7B58" w:rsidRPr="00544F11" w:rsidRDefault="002A7B58" w:rsidP="002A7B58">
            <w:pPr>
              <w:jc w:val="center"/>
              <w:rPr>
                <w:b/>
                <w:bCs/>
                <w:sz w:val="21"/>
                <w:szCs w:val="21"/>
                <w:lang w:eastAsia="es-DO"/>
              </w:rPr>
            </w:pPr>
            <w:r w:rsidRPr="00544F11">
              <w:rPr>
                <w:b/>
                <w:bCs/>
                <w:sz w:val="21"/>
                <w:szCs w:val="21"/>
                <w:lang w:eastAsia="es-DO"/>
              </w:rPr>
              <w:t>COMPONENTES NOBACI</w:t>
            </w:r>
          </w:p>
        </w:tc>
        <w:tc>
          <w:tcPr>
            <w:tcW w:w="1960" w:type="dxa"/>
            <w:tcBorders>
              <w:top w:val="single" w:sz="8" w:space="0" w:color="auto"/>
              <w:left w:val="nil"/>
              <w:bottom w:val="single" w:sz="8" w:space="0" w:color="auto"/>
              <w:right w:val="single" w:sz="8" w:space="0" w:color="auto"/>
            </w:tcBorders>
            <w:shd w:val="clear" w:color="000000" w:fill="8EA9DB"/>
            <w:vAlign w:val="center"/>
            <w:hideMark/>
          </w:tcPr>
          <w:p w14:paraId="52AB790E" w14:textId="77777777" w:rsidR="002A7B58" w:rsidRPr="00544F11" w:rsidRDefault="002A7B58" w:rsidP="002A7B58">
            <w:pPr>
              <w:jc w:val="center"/>
              <w:rPr>
                <w:b/>
                <w:bCs/>
                <w:sz w:val="21"/>
                <w:szCs w:val="21"/>
                <w:lang w:eastAsia="es-DO"/>
              </w:rPr>
            </w:pPr>
            <w:r w:rsidRPr="00544F11">
              <w:rPr>
                <w:b/>
                <w:bCs/>
                <w:sz w:val="21"/>
                <w:szCs w:val="21"/>
                <w:lang w:eastAsia="es-DO"/>
              </w:rPr>
              <w:t>CUMPLIMIENTO</w:t>
            </w:r>
          </w:p>
        </w:tc>
      </w:tr>
      <w:tr w:rsidR="002A7B58" w:rsidRPr="00544F11" w14:paraId="0556D5E0" w14:textId="77777777" w:rsidTr="0027456E">
        <w:trPr>
          <w:trHeight w:val="49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E702D0E" w14:textId="77777777" w:rsidR="002A7B58" w:rsidRPr="00544F11" w:rsidRDefault="002A7B58" w:rsidP="002A7B58">
            <w:pPr>
              <w:jc w:val="center"/>
              <w:rPr>
                <w:color w:val="000000"/>
                <w:sz w:val="20"/>
                <w:szCs w:val="20"/>
                <w:lang w:eastAsia="es-DO"/>
              </w:rPr>
            </w:pPr>
            <w:r w:rsidRPr="00544F11">
              <w:rPr>
                <w:color w:val="000000"/>
                <w:sz w:val="20"/>
                <w:szCs w:val="20"/>
                <w:lang w:eastAsia="es-DO"/>
              </w:rPr>
              <w:t>1</w:t>
            </w:r>
          </w:p>
        </w:tc>
        <w:tc>
          <w:tcPr>
            <w:tcW w:w="3820" w:type="dxa"/>
            <w:tcBorders>
              <w:top w:val="nil"/>
              <w:left w:val="nil"/>
              <w:bottom w:val="single" w:sz="4" w:space="0" w:color="auto"/>
              <w:right w:val="single" w:sz="4" w:space="0" w:color="auto"/>
            </w:tcBorders>
            <w:shd w:val="clear" w:color="auto" w:fill="auto"/>
            <w:vAlign w:val="center"/>
            <w:hideMark/>
          </w:tcPr>
          <w:p w14:paraId="607D5357" w14:textId="77777777" w:rsidR="002A7B58" w:rsidRPr="00544F11" w:rsidRDefault="002A7B58" w:rsidP="0027456E">
            <w:pPr>
              <w:ind w:left="132"/>
              <w:rPr>
                <w:color w:val="000000"/>
                <w:sz w:val="20"/>
                <w:szCs w:val="20"/>
                <w:lang w:eastAsia="es-DO"/>
              </w:rPr>
            </w:pPr>
            <w:r w:rsidRPr="00544F11">
              <w:rPr>
                <w:color w:val="000000"/>
                <w:sz w:val="20"/>
                <w:szCs w:val="20"/>
                <w:lang w:eastAsia="es-DO"/>
              </w:rPr>
              <w:t>AMBIENTE DE CONTROL</w:t>
            </w:r>
          </w:p>
        </w:tc>
        <w:tc>
          <w:tcPr>
            <w:tcW w:w="1960" w:type="dxa"/>
            <w:tcBorders>
              <w:top w:val="nil"/>
              <w:left w:val="nil"/>
              <w:bottom w:val="single" w:sz="4" w:space="0" w:color="auto"/>
              <w:right w:val="single" w:sz="8" w:space="0" w:color="auto"/>
            </w:tcBorders>
            <w:shd w:val="clear" w:color="auto" w:fill="auto"/>
            <w:vAlign w:val="center"/>
            <w:hideMark/>
          </w:tcPr>
          <w:p w14:paraId="42F3281E" w14:textId="77777777" w:rsidR="002A7B58" w:rsidRPr="00544F11" w:rsidRDefault="002A7B58" w:rsidP="002A7B58">
            <w:pPr>
              <w:jc w:val="center"/>
              <w:rPr>
                <w:color w:val="000000"/>
                <w:sz w:val="20"/>
                <w:szCs w:val="20"/>
                <w:lang w:eastAsia="es-DO"/>
              </w:rPr>
            </w:pPr>
            <w:r w:rsidRPr="00544F11">
              <w:rPr>
                <w:color w:val="000000"/>
                <w:sz w:val="20"/>
                <w:szCs w:val="20"/>
                <w:lang w:eastAsia="es-DO"/>
              </w:rPr>
              <w:t>75.28%</w:t>
            </w:r>
          </w:p>
        </w:tc>
      </w:tr>
      <w:tr w:rsidR="002A7B58" w:rsidRPr="00544F11" w14:paraId="5DB3D77E" w14:textId="77777777" w:rsidTr="0027456E">
        <w:trPr>
          <w:trHeight w:val="6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F57B715" w14:textId="77777777" w:rsidR="002A7B58" w:rsidRPr="00544F11" w:rsidRDefault="002A7B58" w:rsidP="002A7B58">
            <w:pPr>
              <w:jc w:val="center"/>
              <w:rPr>
                <w:color w:val="000000"/>
                <w:sz w:val="20"/>
                <w:szCs w:val="20"/>
                <w:lang w:eastAsia="es-DO"/>
              </w:rPr>
            </w:pPr>
            <w:r w:rsidRPr="00544F11">
              <w:rPr>
                <w:color w:val="000000"/>
                <w:sz w:val="20"/>
                <w:szCs w:val="20"/>
                <w:lang w:eastAsia="es-DO"/>
              </w:rPr>
              <w:t>2</w:t>
            </w:r>
          </w:p>
        </w:tc>
        <w:tc>
          <w:tcPr>
            <w:tcW w:w="3820" w:type="dxa"/>
            <w:tcBorders>
              <w:top w:val="nil"/>
              <w:left w:val="nil"/>
              <w:bottom w:val="single" w:sz="4" w:space="0" w:color="auto"/>
              <w:right w:val="single" w:sz="4" w:space="0" w:color="auto"/>
            </w:tcBorders>
            <w:shd w:val="clear" w:color="auto" w:fill="auto"/>
            <w:vAlign w:val="center"/>
            <w:hideMark/>
          </w:tcPr>
          <w:p w14:paraId="13179020" w14:textId="4375A247" w:rsidR="002A7B58" w:rsidRPr="00544F11" w:rsidRDefault="0027456E" w:rsidP="0027456E">
            <w:pPr>
              <w:ind w:left="132"/>
              <w:rPr>
                <w:color w:val="000000"/>
                <w:sz w:val="20"/>
                <w:szCs w:val="20"/>
                <w:lang w:eastAsia="es-DO"/>
              </w:rPr>
            </w:pPr>
            <w:r>
              <w:rPr>
                <w:color w:val="000000"/>
                <w:sz w:val="20"/>
                <w:szCs w:val="20"/>
                <w:lang w:eastAsia="es-DO"/>
              </w:rPr>
              <w:t>VALORACIÓN Y ADMINISTRACIÓ</w:t>
            </w:r>
            <w:r w:rsidR="002A7B58" w:rsidRPr="00544F11">
              <w:rPr>
                <w:color w:val="000000"/>
                <w:sz w:val="20"/>
                <w:szCs w:val="20"/>
                <w:lang w:eastAsia="es-DO"/>
              </w:rPr>
              <w:t xml:space="preserve">N </w:t>
            </w:r>
            <w:r w:rsidR="002A7B58" w:rsidRPr="00544F11">
              <w:rPr>
                <w:color w:val="000000"/>
                <w:sz w:val="20"/>
                <w:szCs w:val="20"/>
                <w:lang w:eastAsia="es-DO"/>
              </w:rPr>
              <w:br/>
              <w:t>DE RIESGOS</w:t>
            </w:r>
          </w:p>
        </w:tc>
        <w:tc>
          <w:tcPr>
            <w:tcW w:w="1960" w:type="dxa"/>
            <w:tcBorders>
              <w:top w:val="nil"/>
              <w:left w:val="nil"/>
              <w:bottom w:val="single" w:sz="4" w:space="0" w:color="auto"/>
              <w:right w:val="single" w:sz="8" w:space="0" w:color="auto"/>
            </w:tcBorders>
            <w:shd w:val="clear" w:color="auto" w:fill="auto"/>
            <w:vAlign w:val="center"/>
            <w:hideMark/>
          </w:tcPr>
          <w:p w14:paraId="0A00D9E5" w14:textId="77777777" w:rsidR="002A7B58" w:rsidRPr="00544F11" w:rsidRDefault="002A7B58" w:rsidP="002A7B58">
            <w:pPr>
              <w:jc w:val="center"/>
              <w:rPr>
                <w:color w:val="000000"/>
                <w:sz w:val="20"/>
                <w:szCs w:val="20"/>
                <w:lang w:eastAsia="es-DO"/>
              </w:rPr>
            </w:pPr>
            <w:r w:rsidRPr="00544F11">
              <w:rPr>
                <w:color w:val="000000"/>
                <w:sz w:val="20"/>
                <w:szCs w:val="20"/>
                <w:lang w:eastAsia="es-DO"/>
              </w:rPr>
              <w:t>13.79%</w:t>
            </w:r>
          </w:p>
        </w:tc>
      </w:tr>
      <w:tr w:rsidR="002A7B58" w:rsidRPr="00544F11" w14:paraId="4F646AAD" w14:textId="77777777" w:rsidTr="0027456E">
        <w:trPr>
          <w:trHeight w:val="49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575EEA8B" w14:textId="77777777" w:rsidR="002A7B58" w:rsidRPr="00544F11" w:rsidRDefault="002A7B58" w:rsidP="002A7B58">
            <w:pPr>
              <w:jc w:val="center"/>
              <w:rPr>
                <w:color w:val="000000"/>
                <w:sz w:val="20"/>
                <w:szCs w:val="20"/>
                <w:lang w:eastAsia="es-DO"/>
              </w:rPr>
            </w:pPr>
            <w:r w:rsidRPr="00544F11">
              <w:rPr>
                <w:color w:val="000000"/>
                <w:sz w:val="20"/>
                <w:szCs w:val="20"/>
                <w:lang w:eastAsia="es-DO"/>
              </w:rPr>
              <w:t>3</w:t>
            </w:r>
          </w:p>
        </w:tc>
        <w:tc>
          <w:tcPr>
            <w:tcW w:w="3820" w:type="dxa"/>
            <w:tcBorders>
              <w:top w:val="nil"/>
              <w:left w:val="nil"/>
              <w:bottom w:val="single" w:sz="4" w:space="0" w:color="auto"/>
              <w:right w:val="single" w:sz="4" w:space="0" w:color="auto"/>
            </w:tcBorders>
            <w:shd w:val="clear" w:color="auto" w:fill="auto"/>
            <w:vAlign w:val="center"/>
            <w:hideMark/>
          </w:tcPr>
          <w:p w14:paraId="6F58B44E" w14:textId="77777777" w:rsidR="002A7B58" w:rsidRPr="00544F11" w:rsidRDefault="002A7B58" w:rsidP="0027456E">
            <w:pPr>
              <w:ind w:left="132"/>
              <w:rPr>
                <w:color w:val="000000"/>
                <w:sz w:val="20"/>
                <w:szCs w:val="20"/>
                <w:lang w:eastAsia="es-DO"/>
              </w:rPr>
            </w:pPr>
            <w:r w:rsidRPr="00544F11">
              <w:rPr>
                <w:color w:val="000000"/>
                <w:sz w:val="20"/>
                <w:szCs w:val="20"/>
                <w:lang w:eastAsia="es-DO"/>
              </w:rPr>
              <w:t>ACTIVIDADES DE CONTROL</w:t>
            </w:r>
          </w:p>
        </w:tc>
        <w:tc>
          <w:tcPr>
            <w:tcW w:w="1960" w:type="dxa"/>
            <w:tcBorders>
              <w:top w:val="nil"/>
              <w:left w:val="nil"/>
              <w:bottom w:val="single" w:sz="4" w:space="0" w:color="auto"/>
              <w:right w:val="single" w:sz="8" w:space="0" w:color="auto"/>
            </w:tcBorders>
            <w:shd w:val="clear" w:color="auto" w:fill="auto"/>
            <w:vAlign w:val="center"/>
            <w:hideMark/>
          </w:tcPr>
          <w:p w14:paraId="3909FE0F" w14:textId="77777777" w:rsidR="002A7B58" w:rsidRPr="00544F11" w:rsidRDefault="002A7B58" w:rsidP="002A7B58">
            <w:pPr>
              <w:jc w:val="center"/>
              <w:rPr>
                <w:color w:val="000000"/>
                <w:sz w:val="20"/>
                <w:szCs w:val="20"/>
                <w:lang w:eastAsia="es-DO"/>
              </w:rPr>
            </w:pPr>
            <w:r w:rsidRPr="00544F11">
              <w:rPr>
                <w:color w:val="000000"/>
                <w:sz w:val="20"/>
                <w:szCs w:val="20"/>
                <w:lang w:eastAsia="es-DO"/>
              </w:rPr>
              <w:t>51.85%</w:t>
            </w:r>
          </w:p>
        </w:tc>
      </w:tr>
      <w:tr w:rsidR="002A7B58" w:rsidRPr="00544F11" w14:paraId="415CC033" w14:textId="77777777" w:rsidTr="0027456E">
        <w:trPr>
          <w:trHeight w:val="49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5A5D57E5" w14:textId="77777777" w:rsidR="002A7B58" w:rsidRPr="00544F11" w:rsidRDefault="002A7B58" w:rsidP="002A7B58">
            <w:pPr>
              <w:jc w:val="center"/>
              <w:rPr>
                <w:color w:val="000000"/>
                <w:sz w:val="20"/>
                <w:szCs w:val="20"/>
                <w:lang w:eastAsia="es-DO"/>
              </w:rPr>
            </w:pPr>
            <w:r w:rsidRPr="00544F11">
              <w:rPr>
                <w:color w:val="000000"/>
                <w:sz w:val="20"/>
                <w:szCs w:val="20"/>
                <w:lang w:eastAsia="es-DO"/>
              </w:rPr>
              <w:t>4</w:t>
            </w:r>
          </w:p>
        </w:tc>
        <w:tc>
          <w:tcPr>
            <w:tcW w:w="3820" w:type="dxa"/>
            <w:tcBorders>
              <w:top w:val="nil"/>
              <w:left w:val="nil"/>
              <w:bottom w:val="single" w:sz="4" w:space="0" w:color="auto"/>
              <w:right w:val="single" w:sz="4" w:space="0" w:color="auto"/>
            </w:tcBorders>
            <w:shd w:val="clear" w:color="auto" w:fill="auto"/>
            <w:vAlign w:val="center"/>
            <w:hideMark/>
          </w:tcPr>
          <w:p w14:paraId="4A01DF5B" w14:textId="7903ADF5" w:rsidR="002A7B58" w:rsidRPr="00544F11" w:rsidRDefault="0027456E" w:rsidP="0027456E">
            <w:pPr>
              <w:ind w:left="132"/>
              <w:rPr>
                <w:color w:val="000000"/>
                <w:sz w:val="20"/>
                <w:szCs w:val="20"/>
                <w:lang w:eastAsia="es-DO"/>
              </w:rPr>
            </w:pPr>
            <w:r>
              <w:rPr>
                <w:color w:val="000000"/>
                <w:sz w:val="20"/>
                <w:szCs w:val="20"/>
                <w:lang w:eastAsia="es-DO"/>
              </w:rPr>
              <w:t>INFORMACIÓN Y COMUNICACIÓ</w:t>
            </w:r>
            <w:r w:rsidR="002A7B58" w:rsidRPr="00544F11">
              <w:rPr>
                <w:color w:val="000000"/>
                <w:sz w:val="20"/>
                <w:szCs w:val="20"/>
                <w:lang w:eastAsia="es-DO"/>
              </w:rPr>
              <w:t>N</w:t>
            </w:r>
          </w:p>
        </w:tc>
        <w:tc>
          <w:tcPr>
            <w:tcW w:w="1960" w:type="dxa"/>
            <w:tcBorders>
              <w:top w:val="nil"/>
              <w:left w:val="nil"/>
              <w:bottom w:val="single" w:sz="4" w:space="0" w:color="auto"/>
              <w:right w:val="single" w:sz="8" w:space="0" w:color="auto"/>
            </w:tcBorders>
            <w:shd w:val="clear" w:color="auto" w:fill="auto"/>
            <w:vAlign w:val="center"/>
            <w:hideMark/>
          </w:tcPr>
          <w:p w14:paraId="44E286DE" w14:textId="77777777" w:rsidR="002A7B58" w:rsidRPr="00544F11" w:rsidRDefault="002A7B58" w:rsidP="002A7B58">
            <w:pPr>
              <w:jc w:val="center"/>
              <w:rPr>
                <w:color w:val="000000"/>
                <w:sz w:val="20"/>
                <w:szCs w:val="20"/>
                <w:lang w:eastAsia="es-DO"/>
              </w:rPr>
            </w:pPr>
            <w:r w:rsidRPr="00544F11">
              <w:rPr>
                <w:color w:val="000000"/>
                <w:sz w:val="20"/>
                <w:szCs w:val="20"/>
                <w:lang w:eastAsia="es-DO"/>
              </w:rPr>
              <w:t>46.51%</w:t>
            </w:r>
          </w:p>
        </w:tc>
      </w:tr>
      <w:tr w:rsidR="002A7B58" w:rsidRPr="00544F11" w14:paraId="1A73933C" w14:textId="77777777" w:rsidTr="0027456E">
        <w:trPr>
          <w:trHeight w:val="49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E463E4B" w14:textId="77777777" w:rsidR="002A7B58" w:rsidRPr="00544F11" w:rsidRDefault="002A7B58" w:rsidP="002A7B58">
            <w:pPr>
              <w:jc w:val="center"/>
              <w:rPr>
                <w:color w:val="000000"/>
                <w:sz w:val="20"/>
                <w:szCs w:val="20"/>
                <w:lang w:eastAsia="es-DO"/>
              </w:rPr>
            </w:pPr>
            <w:r w:rsidRPr="00544F11">
              <w:rPr>
                <w:color w:val="000000"/>
                <w:sz w:val="20"/>
                <w:szCs w:val="20"/>
                <w:lang w:eastAsia="es-DO"/>
              </w:rPr>
              <w:t>5</w:t>
            </w:r>
          </w:p>
        </w:tc>
        <w:tc>
          <w:tcPr>
            <w:tcW w:w="3820" w:type="dxa"/>
            <w:tcBorders>
              <w:top w:val="nil"/>
              <w:left w:val="nil"/>
              <w:bottom w:val="single" w:sz="4" w:space="0" w:color="auto"/>
              <w:right w:val="single" w:sz="4" w:space="0" w:color="auto"/>
            </w:tcBorders>
            <w:shd w:val="clear" w:color="auto" w:fill="auto"/>
            <w:vAlign w:val="center"/>
            <w:hideMark/>
          </w:tcPr>
          <w:p w14:paraId="07D08DF4" w14:textId="576F9A69" w:rsidR="002A7B58" w:rsidRPr="00544F11" w:rsidRDefault="0027456E" w:rsidP="0027456E">
            <w:pPr>
              <w:ind w:left="132"/>
              <w:rPr>
                <w:color w:val="000000"/>
                <w:sz w:val="20"/>
                <w:szCs w:val="20"/>
                <w:lang w:eastAsia="es-DO"/>
              </w:rPr>
            </w:pPr>
            <w:r>
              <w:rPr>
                <w:color w:val="000000"/>
                <w:sz w:val="20"/>
                <w:szCs w:val="20"/>
                <w:lang w:eastAsia="es-DO"/>
              </w:rPr>
              <w:t>MONITOREO Y EVALUACIÓ</w:t>
            </w:r>
            <w:r w:rsidR="002A7B58" w:rsidRPr="00544F11">
              <w:rPr>
                <w:color w:val="000000"/>
                <w:sz w:val="20"/>
                <w:szCs w:val="20"/>
                <w:lang w:eastAsia="es-DO"/>
              </w:rPr>
              <w:t>N</w:t>
            </w:r>
          </w:p>
        </w:tc>
        <w:tc>
          <w:tcPr>
            <w:tcW w:w="1960" w:type="dxa"/>
            <w:tcBorders>
              <w:top w:val="nil"/>
              <w:left w:val="nil"/>
              <w:bottom w:val="single" w:sz="4" w:space="0" w:color="auto"/>
              <w:right w:val="single" w:sz="8" w:space="0" w:color="auto"/>
            </w:tcBorders>
            <w:shd w:val="clear" w:color="auto" w:fill="auto"/>
            <w:vAlign w:val="center"/>
            <w:hideMark/>
          </w:tcPr>
          <w:p w14:paraId="66E280C9" w14:textId="77777777" w:rsidR="002A7B58" w:rsidRPr="00544F11" w:rsidRDefault="002A7B58" w:rsidP="002A7B58">
            <w:pPr>
              <w:jc w:val="center"/>
              <w:rPr>
                <w:color w:val="000000"/>
                <w:sz w:val="20"/>
                <w:szCs w:val="20"/>
                <w:lang w:eastAsia="es-DO"/>
              </w:rPr>
            </w:pPr>
            <w:r w:rsidRPr="00544F11">
              <w:rPr>
                <w:color w:val="000000"/>
                <w:sz w:val="20"/>
                <w:szCs w:val="20"/>
                <w:lang w:eastAsia="es-DO"/>
              </w:rPr>
              <w:t>43.75%</w:t>
            </w:r>
          </w:p>
        </w:tc>
      </w:tr>
      <w:tr w:rsidR="002A7B58" w:rsidRPr="00544F11" w14:paraId="071CBF46" w14:textId="77777777" w:rsidTr="0027456E">
        <w:trPr>
          <w:trHeight w:val="495"/>
        </w:trPr>
        <w:tc>
          <w:tcPr>
            <w:tcW w:w="4460" w:type="dxa"/>
            <w:gridSpan w:val="2"/>
            <w:tcBorders>
              <w:top w:val="single" w:sz="4" w:space="0" w:color="auto"/>
              <w:left w:val="single" w:sz="8" w:space="0" w:color="auto"/>
              <w:bottom w:val="single" w:sz="8" w:space="0" w:color="auto"/>
              <w:right w:val="single" w:sz="4" w:space="0" w:color="auto"/>
            </w:tcBorders>
            <w:shd w:val="clear" w:color="000000" w:fill="D9D9D9"/>
            <w:vAlign w:val="center"/>
            <w:hideMark/>
          </w:tcPr>
          <w:p w14:paraId="5EE43412" w14:textId="77777777" w:rsidR="002A7B58" w:rsidRPr="00544F11" w:rsidRDefault="002A7B58" w:rsidP="002A7B58">
            <w:pPr>
              <w:jc w:val="center"/>
              <w:rPr>
                <w:b/>
                <w:bCs/>
                <w:color w:val="000000"/>
                <w:sz w:val="20"/>
                <w:szCs w:val="20"/>
                <w:lang w:eastAsia="es-DO"/>
              </w:rPr>
            </w:pPr>
            <w:r w:rsidRPr="00544F11">
              <w:rPr>
                <w:b/>
                <w:bCs/>
                <w:color w:val="000000"/>
                <w:sz w:val="20"/>
                <w:szCs w:val="20"/>
                <w:lang w:eastAsia="es-DO"/>
              </w:rPr>
              <w:t>SISTEMA CONTROL INTERNO</w:t>
            </w:r>
          </w:p>
        </w:tc>
        <w:tc>
          <w:tcPr>
            <w:tcW w:w="1960" w:type="dxa"/>
            <w:tcBorders>
              <w:top w:val="nil"/>
              <w:left w:val="nil"/>
              <w:bottom w:val="single" w:sz="8" w:space="0" w:color="auto"/>
              <w:right w:val="single" w:sz="8" w:space="0" w:color="auto"/>
            </w:tcBorders>
            <w:shd w:val="clear" w:color="000000" w:fill="D9D9D9"/>
            <w:vAlign w:val="center"/>
            <w:hideMark/>
          </w:tcPr>
          <w:p w14:paraId="73AE771E" w14:textId="77777777" w:rsidR="002A7B58" w:rsidRPr="00544F11" w:rsidRDefault="002A7B58" w:rsidP="002A7B58">
            <w:pPr>
              <w:jc w:val="center"/>
              <w:rPr>
                <w:b/>
                <w:bCs/>
                <w:color w:val="000000"/>
                <w:sz w:val="20"/>
                <w:szCs w:val="20"/>
                <w:lang w:eastAsia="es-DO"/>
              </w:rPr>
            </w:pPr>
            <w:r w:rsidRPr="00544F11">
              <w:rPr>
                <w:b/>
                <w:bCs/>
                <w:color w:val="000000"/>
                <w:sz w:val="20"/>
                <w:szCs w:val="20"/>
                <w:lang w:eastAsia="es-DO"/>
              </w:rPr>
              <w:t>46.24%</w:t>
            </w:r>
          </w:p>
        </w:tc>
      </w:tr>
    </w:tbl>
    <w:p w14:paraId="3769FACD" w14:textId="589E8A4F" w:rsidR="00177C49" w:rsidRDefault="00177C49" w:rsidP="00177C49">
      <w:pPr>
        <w:rPr>
          <w:rFonts w:eastAsiaTheme="majorEastAsia"/>
          <w:b/>
          <w:smallCaps/>
          <w:color w:val="000000" w:themeColor="text1"/>
          <w:sz w:val="28"/>
          <w:szCs w:val="28"/>
        </w:rPr>
      </w:pPr>
    </w:p>
    <w:p w14:paraId="06C9139E" w14:textId="32D82057" w:rsidR="00C47D31" w:rsidRDefault="00C47D31" w:rsidP="00177C49">
      <w:pPr>
        <w:rPr>
          <w:rFonts w:eastAsiaTheme="majorEastAsia"/>
          <w:b/>
          <w:smallCaps/>
          <w:color w:val="000000" w:themeColor="text1"/>
          <w:sz w:val="28"/>
          <w:szCs w:val="28"/>
        </w:rPr>
      </w:pPr>
    </w:p>
    <w:p w14:paraId="39EA55D8" w14:textId="5B0D2735" w:rsidR="00C47D31" w:rsidRPr="00177C49" w:rsidRDefault="00C47D31" w:rsidP="00177C49">
      <w:pPr>
        <w:rPr>
          <w:rFonts w:eastAsiaTheme="majorEastAsia"/>
          <w:b/>
          <w:smallCaps/>
          <w:color w:val="000000" w:themeColor="text1"/>
          <w:sz w:val="28"/>
          <w:szCs w:val="28"/>
        </w:rPr>
      </w:pPr>
    </w:p>
    <w:p w14:paraId="1D124A9B" w14:textId="645B7D73" w:rsidR="00176DB9" w:rsidRPr="00176DB9" w:rsidRDefault="00176DB9" w:rsidP="00176DB9">
      <w:pPr>
        <w:spacing w:line="480" w:lineRule="auto"/>
        <w:jc w:val="both"/>
        <w:rPr>
          <w:color w:val="833C0B" w:themeColor="accent2" w:themeShade="80"/>
        </w:rPr>
      </w:pPr>
    </w:p>
    <w:p w14:paraId="0CA9A06D" w14:textId="088FC832" w:rsidR="00176DB9" w:rsidRDefault="00176DB9" w:rsidP="00176DB9"/>
    <w:p w14:paraId="0EFFD5AC" w14:textId="4469528D" w:rsidR="00C47D31" w:rsidRDefault="00C47D31" w:rsidP="00176DB9"/>
    <w:p w14:paraId="1790BEC5" w14:textId="4ECBF8C5" w:rsidR="00C47D31" w:rsidRDefault="00C47D31" w:rsidP="00176DB9"/>
    <w:p w14:paraId="02138B91" w14:textId="77777777" w:rsidR="00C47D31" w:rsidRDefault="00C47D31" w:rsidP="00176DB9"/>
    <w:p w14:paraId="053648C4" w14:textId="7ED220A3" w:rsidR="00C47D31" w:rsidRDefault="00C47D31" w:rsidP="00176DB9"/>
    <w:p w14:paraId="5E3AFCDB" w14:textId="6304D751" w:rsidR="00C47D31" w:rsidRDefault="00C47D31" w:rsidP="00176DB9"/>
    <w:p w14:paraId="4BC53855" w14:textId="77777777" w:rsidR="00C47D31" w:rsidRPr="00176DB9" w:rsidRDefault="00C47D31" w:rsidP="00176DB9"/>
    <w:p w14:paraId="00D51B39" w14:textId="3520711A" w:rsidR="00CE6562" w:rsidRDefault="00CE6562">
      <w:pPr>
        <w:spacing w:after="160" w:line="259" w:lineRule="auto"/>
        <w:rPr>
          <w:b/>
          <w:smallCaps/>
          <w:color w:val="000000" w:themeColor="text1"/>
          <w:sz w:val="28"/>
          <w:szCs w:val="28"/>
        </w:rPr>
      </w:pPr>
    </w:p>
    <w:p w14:paraId="389FB462" w14:textId="22719961" w:rsidR="008E1E15" w:rsidRDefault="008E1E15">
      <w:pPr>
        <w:spacing w:after="160" w:line="259" w:lineRule="auto"/>
        <w:rPr>
          <w:b/>
          <w:smallCaps/>
          <w:color w:val="000000" w:themeColor="text1"/>
          <w:sz w:val="12"/>
          <w:szCs w:val="12"/>
        </w:rPr>
      </w:pPr>
      <w:r>
        <w:rPr>
          <w:b/>
          <w:smallCaps/>
          <w:color w:val="000000" w:themeColor="text1"/>
          <w:sz w:val="12"/>
          <w:szCs w:val="12"/>
        </w:rPr>
        <w:br w:type="page"/>
      </w:r>
    </w:p>
    <w:p w14:paraId="7B15D695" w14:textId="77777777" w:rsidR="00BC5FEF" w:rsidRPr="008E1E15" w:rsidRDefault="00BC5FEF">
      <w:pPr>
        <w:spacing w:after="160" w:line="259" w:lineRule="auto"/>
        <w:rPr>
          <w:b/>
          <w:smallCaps/>
          <w:color w:val="000000" w:themeColor="text1"/>
          <w:sz w:val="2"/>
          <w:szCs w:val="12"/>
        </w:rPr>
      </w:pPr>
    </w:p>
    <w:p w14:paraId="551C91E0" w14:textId="41E82E50" w:rsidR="00CE6562" w:rsidRPr="00257B61" w:rsidRDefault="000151E9" w:rsidP="00157125">
      <w:pPr>
        <w:pStyle w:val="Ttulo4"/>
        <w:numPr>
          <w:ilvl w:val="0"/>
          <w:numId w:val="18"/>
        </w:numPr>
        <w:tabs>
          <w:tab w:val="left" w:pos="851"/>
        </w:tabs>
        <w:ind w:left="567" w:firstLine="0"/>
        <w:rPr>
          <w:iCs w:val="0"/>
        </w:rPr>
      </w:pPr>
      <w:r w:rsidRPr="00257B61">
        <w:rPr>
          <w:iCs w:val="0"/>
        </w:rPr>
        <w:t xml:space="preserve"> Plan Anual de Compras y Contrataciones (PACC)</w:t>
      </w:r>
    </w:p>
    <w:p w14:paraId="777BCCEF" w14:textId="705CF85B" w:rsidR="00DA6DDD" w:rsidRPr="008E1E15" w:rsidRDefault="00DA6DDD" w:rsidP="00CE6562">
      <w:pPr>
        <w:rPr>
          <w:rFonts w:eastAsiaTheme="majorEastAsia"/>
          <w:b/>
          <w:smallCaps/>
          <w:color w:val="000000" w:themeColor="text1"/>
          <w:sz w:val="12"/>
          <w:szCs w:val="12"/>
        </w:rPr>
      </w:pPr>
    </w:p>
    <w:p w14:paraId="19BA6C84" w14:textId="61BC28F9" w:rsidR="00DA6DDD" w:rsidRDefault="00DA6DDD" w:rsidP="008D3E16">
      <w:pPr>
        <w:spacing w:line="480" w:lineRule="auto"/>
        <w:ind w:firstLine="708"/>
        <w:jc w:val="both"/>
        <w:rPr>
          <w:color w:val="000000" w:themeColor="text1"/>
        </w:rPr>
      </w:pPr>
      <w:r>
        <w:rPr>
          <w:color w:val="000000" w:themeColor="text1"/>
        </w:rPr>
        <w:t>En cumplimiento de las especificaciones de la Ley 340-06 de Compras y Contrataciones, l</w:t>
      </w:r>
      <w:r w:rsidRPr="00F07950">
        <w:rPr>
          <w:color w:val="000000" w:themeColor="text1"/>
        </w:rPr>
        <w:t>a</w:t>
      </w:r>
      <w:r>
        <w:rPr>
          <w:color w:val="000000" w:themeColor="text1"/>
        </w:rPr>
        <w:t xml:space="preserve"> SIE elaboró su Plan Anual de Compras y Contrataciones, en el cual se programaron las contrataciones e insumos en base al Plan Operativo Anual a fin de satisfacer las necesidades de las diferentes áreas que la conforman.</w:t>
      </w:r>
      <w:r w:rsidRPr="00F07950">
        <w:rPr>
          <w:color w:val="000000" w:themeColor="text1"/>
        </w:rPr>
        <w:t xml:space="preserve"> </w:t>
      </w:r>
    </w:p>
    <w:tbl>
      <w:tblPr>
        <w:tblpPr w:leftFromText="141" w:rightFromText="141" w:vertAnchor="text" w:horzAnchor="margin" w:tblpXSpec="center" w:tblpY="1762"/>
        <w:tblW w:w="6400" w:type="dxa"/>
        <w:tblCellMar>
          <w:left w:w="70" w:type="dxa"/>
          <w:right w:w="70" w:type="dxa"/>
        </w:tblCellMar>
        <w:tblLook w:val="04A0" w:firstRow="1" w:lastRow="0" w:firstColumn="1" w:lastColumn="0" w:noHBand="0" w:noVBand="1"/>
      </w:tblPr>
      <w:tblGrid>
        <w:gridCol w:w="3200"/>
        <w:gridCol w:w="3200"/>
      </w:tblGrid>
      <w:tr w:rsidR="008E1E15" w:rsidRPr="00FA7897" w14:paraId="511E429C" w14:textId="77777777" w:rsidTr="008E1E15">
        <w:trPr>
          <w:trHeight w:val="406"/>
        </w:trPr>
        <w:tc>
          <w:tcPr>
            <w:tcW w:w="6400" w:type="dxa"/>
            <w:gridSpan w:val="2"/>
            <w:tcBorders>
              <w:top w:val="single" w:sz="8" w:space="0" w:color="auto"/>
              <w:left w:val="single" w:sz="8" w:space="0" w:color="auto"/>
              <w:bottom w:val="single" w:sz="4" w:space="0" w:color="auto"/>
              <w:right w:val="single" w:sz="8" w:space="0" w:color="000000"/>
            </w:tcBorders>
            <w:shd w:val="clear" w:color="000000" w:fill="8EA9DB"/>
            <w:vAlign w:val="center"/>
            <w:hideMark/>
          </w:tcPr>
          <w:p w14:paraId="49580756" w14:textId="77777777" w:rsidR="008E1E15" w:rsidRPr="00FA7897" w:rsidRDefault="008E1E15" w:rsidP="008E1E15">
            <w:pPr>
              <w:jc w:val="center"/>
              <w:rPr>
                <w:b/>
                <w:bCs/>
                <w:sz w:val="21"/>
                <w:szCs w:val="21"/>
                <w:lang w:eastAsia="es-DO"/>
              </w:rPr>
            </w:pPr>
            <w:r>
              <w:rPr>
                <w:b/>
                <w:bCs/>
                <w:sz w:val="21"/>
                <w:szCs w:val="21"/>
                <w:lang w:eastAsia="es-DO"/>
              </w:rPr>
              <w:t xml:space="preserve">RESUMEN </w:t>
            </w:r>
            <w:r w:rsidRPr="00FA7897">
              <w:rPr>
                <w:b/>
                <w:bCs/>
                <w:sz w:val="21"/>
                <w:szCs w:val="21"/>
                <w:lang w:eastAsia="es-DO"/>
              </w:rPr>
              <w:t>PLAN ANUAL DE COMPRAS (PACC)</w:t>
            </w:r>
          </w:p>
        </w:tc>
      </w:tr>
      <w:tr w:rsidR="008E1E15" w:rsidRPr="00FA7897" w14:paraId="08A12D36" w14:textId="77777777" w:rsidTr="008E1E15">
        <w:trPr>
          <w:trHeight w:val="419"/>
        </w:trPr>
        <w:tc>
          <w:tcPr>
            <w:tcW w:w="320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10EE48BF" w14:textId="77777777" w:rsidR="008E1E15" w:rsidRPr="00F07950" w:rsidRDefault="008E1E15" w:rsidP="008E1E15">
            <w:pPr>
              <w:ind w:firstLineChars="100" w:firstLine="200"/>
              <w:rPr>
                <w:b/>
                <w:color w:val="000000"/>
                <w:sz w:val="20"/>
                <w:szCs w:val="20"/>
                <w:lang w:eastAsia="es-DO"/>
              </w:rPr>
            </w:pPr>
            <w:r w:rsidRPr="00F07950">
              <w:rPr>
                <w:b/>
                <w:color w:val="000000"/>
                <w:sz w:val="20"/>
                <w:szCs w:val="20"/>
                <w:lang w:eastAsia="es-DO"/>
              </w:rPr>
              <w:t>MONTO ESTIMADO TOTAL</w:t>
            </w:r>
          </w:p>
        </w:tc>
        <w:tc>
          <w:tcPr>
            <w:tcW w:w="3200" w:type="dxa"/>
            <w:tcBorders>
              <w:top w:val="nil"/>
              <w:left w:val="nil"/>
              <w:bottom w:val="single" w:sz="4" w:space="0" w:color="auto"/>
              <w:right w:val="single" w:sz="8" w:space="0" w:color="auto"/>
            </w:tcBorders>
            <w:shd w:val="clear" w:color="auto" w:fill="D9D9D9" w:themeFill="background1" w:themeFillShade="D9"/>
            <w:vAlign w:val="center"/>
            <w:hideMark/>
          </w:tcPr>
          <w:p w14:paraId="20697459" w14:textId="77777777" w:rsidR="008E1E15" w:rsidRPr="00F07950" w:rsidRDefault="008E1E15" w:rsidP="008E1E15">
            <w:pPr>
              <w:jc w:val="right"/>
              <w:rPr>
                <w:b/>
                <w:color w:val="000000"/>
                <w:sz w:val="20"/>
                <w:szCs w:val="20"/>
                <w:lang w:eastAsia="es-DO"/>
              </w:rPr>
            </w:pPr>
            <w:r w:rsidRPr="00F07950">
              <w:rPr>
                <w:b/>
                <w:color w:val="000000"/>
                <w:sz w:val="20"/>
                <w:szCs w:val="20"/>
                <w:lang w:eastAsia="es-DO"/>
              </w:rPr>
              <w:t>RD$ 172,664,674.05</w:t>
            </w:r>
          </w:p>
        </w:tc>
      </w:tr>
      <w:tr w:rsidR="008E1E15" w:rsidRPr="00FA7897" w14:paraId="48575705" w14:textId="77777777" w:rsidTr="008E1E15">
        <w:trPr>
          <w:trHeight w:val="555"/>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2A5030E8" w14:textId="77777777" w:rsidR="008E1E15" w:rsidRPr="00FA7897" w:rsidRDefault="008E1E15" w:rsidP="008E1E15">
            <w:pPr>
              <w:ind w:left="209"/>
              <w:rPr>
                <w:color w:val="000000"/>
                <w:sz w:val="20"/>
                <w:szCs w:val="20"/>
                <w:lang w:eastAsia="es-DO"/>
              </w:rPr>
            </w:pPr>
            <w:r w:rsidRPr="00FA7897">
              <w:rPr>
                <w:color w:val="000000"/>
                <w:sz w:val="20"/>
                <w:szCs w:val="20"/>
                <w:lang w:eastAsia="es-DO"/>
              </w:rPr>
              <w:t>CANTIDAD DE PROCESOS REGISTRADOS</w:t>
            </w:r>
          </w:p>
        </w:tc>
        <w:tc>
          <w:tcPr>
            <w:tcW w:w="3200" w:type="dxa"/>
            <w:tcBorders>
              <w:top w:val="nil"/>
              <w:left w:val="nil"/>
              <w:bottom w:val="single" w:sz="4" w:space="0" w:color="auto"/>
              <w:right w:val="single" w:sz="8" w:space="0" w:color="auto"/>
            </w:tcBorders>
            <w:shd w:val="clear" w:color="auto" w:fill="auto"/>
            <w:vAlign w:val="center"/>
            <w:hideMark/>
          </w:tcPr>
          <w:p w14:paraId="61710846" w14:textId="77777777" w:rsidR="008E1E15" w:rsidRPr="00FA7897" w:rsidRDefault="008E1E15" w:rsidP="008E1E15">
            <w:pPr>
              <w:jc w:val="right"/>
              <w:rPr>
                <w:color w:val="000000"/>
                <w:sz w:val="20"/>
                <w:szCs w:val="20"/>
                <w:lang w:eastAsia="es-DO"/>
              </w:rPr>
            </w:pPr>
            <w:r w:rsidRPr="00FA7897">
              <w:rPr>
                <w:color w:val="000000"/>
                <w:sz w:val="20"/>
                <w:szCs w:val="20"/>
                <w:lang w:eastAsia="es-DO"/>
              </w:rPr>
              <w:t>40</w:t>
            </w:r>
          </w:p>
        </w:tc>
      </w:tr>
      <w:tr w:rsidR="008E1E15" w:rsidRPr="00FA7897" w14:paraId="60ADB039" w14:textId="77777777" w:rsidTr="008E1E15">
        <w:trPr>
          <w:trHeight w:val="407"/>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59B242BE" w14:textId="77777777" w:rsidR="008E1E15" w:rsidRPr="00FA7897" w:rsidRDefault="008E1E15" w:rsidP="008E1E15">
            <w:pPr>
              <w:ind w:firstLineChars="100" w:firstLine="200"/>
              <w:rPr>
                <w:color w:val="000000"/>
                <w:sz w:val="20"/>
                <w:szCs w:val="20"/>
                <w:lang w:eastAsia="es-DO"/>
              </w:rPr>
            </w:pPr>
            <w:r w:rsidRPr="00FA7897">
              <w:rPr>
                <w:color w:val="000000"/>
                <w:sz w:val="20"/>
                <w:szCs w:val="20"/>
                <w:lang w:eastAsia="es-DO"/>
              </w:rPr>
              <w:t xml:space="preserve">AÑO FISCAL </w:t>
            </w:r>
          </w:p>
        </w:tc>
        <w:tc>
          <w:tcPr>
            <w:tcW w:w="3200" w:type="dxa"/>
            <w:tcBorders>
              <w:top w:val="nil"/>
              <w:left w:val="nil"/>
              <w:bottom w:val="single" w:sz="4" w:space="0" w:color="auto"/>
              <w:right w:val="single" w:sz="8" w:space="0" w:color="auto"/>
            </w:tcBorders>
            <w:shd w:val="clear" w:color="auto" w:fill="auto"/>
            <w:vAlign w:val="center"/>
            <w:hideMark/>
          </w:tcPr>
          <w:p w14:paraId="26B74A64" w14:textId="77777777" w:rsidR="008E1E15" w:rsidRPr="00FA7897" w:rsidRDefault="008E1E15" w:rsidP="008E1E15">
            <w:pPr>
              <w:jc w:val="right"/>
              <w:rPr>
                <w:color w:val="000000"/>
                <w:sz w:val="20"/>
                <w:szCs w:val="20"/>
                <w:lang w:eastAsia="es-DO"/>
              </w:rPr>
            </w:pPr>
            <w:r w:rsidRPr="00FA7897">
              <w:rPr>
                <w:color w:val="000000"/>
                <w:sz w:val="20"/>
                <w:szCs w:val="20"/>
                <w:lang w:eastAsia="es-DO"/>
              </w:rPr>
              <w:t>2017</w:t>
            </w:r>
          </w:p>
        </w:tc>
      </w:tr>
      <w:tr w:rsidR="008E1E15" w:rsidRPr="00FA7897" w14:paraId="151F0D3A" w14:textId="77777777" w:rsidTr="008E1E15">
        <w:trPr>
          <w:trHeight w:val="426"/>
        </w:trPr>
        <w:tc>
          <w:tcPr>
            <w:tcW w:w="6400" w:type="dxa"/>
            <w:gridSpan w:val="2"/>
            <w:tcBorders>
              <w:top w:val="single" w:sz="4" w:space="0" w:color="auto"/>
              <w:left w:val="single" w:sz="8" w:space="0" w:color="auto"/>
              <w:bottom w:val="single" w:sz="4" w:space="0" w:color="auto"/>
              <w:right w:val="single" w:sz="8" w:space="0" w:color="000000"/>
            </w:tcBorders>
            <w:shd w:val="clear" w:color="000000" w:fill="8EA9DB"/>
            <w:vAlign w:val="center"/>
            <w:hideMark/>
          </w:tcPr>
          <w:p w14:paraId="024E6901" w14:textId="77777777" w:rsidR="008E1E15" w:rsidRPr="00FA7897" w:rsidRDefault="008E1E15" w:rsidP="008E1E15">
            <w:pPr>
              <w:jc w:val="center"/>
              <w:rPr>
                <w:b/>
                <w:bCs/>
                <w:sz w:val="21"/>
                <w:szCs w:val="21"/>
                <w:lang w:eastAsia="es-DO"/>
              </w:rPr>
            </w:pPr>
            <w:r w:rsidRPr="00FA7897">
              <w:rPr>
                <w:b/>
                <w:bCs/>
                <w:sz w:val="21"/>
                <w:szCs w:val="21"/>
                <w:lang w:eastAsia="es-DO"/>
              </w:rPr>
              <w:t>MONTOS ESTIMADOS SEGÚN OBJETO DE CONTRATACIÓN</w:t>
            </w:r>
          </w:p>
        </w:tc>
      </w:tr>
      <w:tr w:rsidR="008E1E15" w:rsidRPr="00FA7897" w14:paraId="12C3CD08" w14:textId="77777777" w:rsidTr="008E1E15">
        <w:trPr>
          <w:trHeight w:val="337"/>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634B36F2" w14:textId="77777777" w:rsidR="008E1E15" w:rsidRPr="00FA7897" w:rsidRDefault="008E1E15" w:rsidP="008E1E15">
            <w:pPr>
              <w:ind w:firstLineChars="100" w:firstLine="200"/>
              <w:rPr>
                <w:color w:val="000000"/>
                <w:sz w:val="20"/>
                <w:szCs w:val="20"/>
                <w:lang w:eastAsia="es-DO"/>
              </w:rPr>
            </w:pPr>
            <w:r w:rsidRPr="00FA7897">
              <w:rPr>
                <w:color w:val="000000"/>
                <w:sz w:val="20"/>
                <w:szCs w:val="20"/>
                <w:lang w:eastAsia="es-DO"/>
              </w:rPr>
              <w:t>BIENES</w:t>
            </w:r>
          </w:p>
        </w:tc>
        <w:tc>
          <w:tcPr>
            <w:tcW w:w="3200" w:type="dxa"/>
            <w:tcBorders>
              <w:top w:val="nil"/>
              <w:left w:val="nil"/>
              <w:bottom w:val="single" w:sz="4" w:space="0" w:color="auto"/>
              <w:right w:val="single" w:sz="8" w:space="0" w:color="auto"/>
            </w:tcBorders>
            <w:shd w:val="clear" w:color="auto" w:fill="auto"/>
            <w:vAlign w:val="center"/>
            <w:hideMark/>
          </w:tcPr>
          <w:p w14:paraId="5787E0B1" w14:textId="77777777" w:rsidR="008E1E15" w:rsidRPr="00FA7897" w:rsidRDefault="008E1E15" w:rsidP="008E1E15">
            <w:pPr>
              <w:jc w:val="right"/>
              <w:rPr>
                <w:color w:val="000000"/>
                <w:sz w:val="20"/>
                <w:szCs w:val="20"/>
                <w:lang w:eastAsia="es-DO"/>
              </w:rPr>
            </w:pPr>
            <w:r w:rsidRPr="00FA7897">
              <w:rPr>
                <w:color w:val="000000"/>
                <w:sz w:val="20"/>
                <w:szCs w:val="20"/>
                <w:lang w:eastAsia="es-DO"/>
              </w:rPr>
              <w:t xml:space="preserve"> RD$ 69,822,292.05 </w:t>
            </w:r>
          </w:p>
        </w:tc>
      </w:tr>
      <w:tr w:rsidR="008E1E15" w:rsidRPr="00FA7897" w14:paraId="670DFF41" w14:textId="77777777" w:rsidTr="008E1E15">
        <w:trPr>
          <w:trHeight w:val="399"/>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7C9D6081" w14:textId="77777777" w:rsidR="008E1E15" w:rsidRPr="00FA7897" w:rsidRDefault="008E1E15" w:rsidP="008E1E15">
            <w:pPr>
              <w:ind w:firstLineChars="100" w:firstLine="200"/>
              <w:rPr>
                <w:color w:val="000000"/>
                <w:sz w:val="20"/>
                <w:szCs w:val="20"/>
                <w:lang w:eastAsia="es-DO"/>
              </w:rPr>
            </w:pPr>
            <w:r w:rsidRPr="00FA7897">
              <w:rPr>
                <w:color w:val="000000"/>
                <w:sz w:val="20"/>
                <w:szCs w:val="20"/>
                <w:lang w:eastAsia="es-DO"/>
              </w:rPr>
              <w:t>SERVICIOS</w:t>
            </w:r>
          </w:p>
        </w:tc>
        <w:tc>
          <w:tcPr>
            <w:tcW w:w="3200" w:type="dxa"/>
            <w:tcBorders>
              <w:top w:val="nil"/>
              <w:left w:val="nil"/>
              <w:bottom w:val="single" w:sz="4" w:space="0" w:color="auto"/>
              <w:right w:val="single" w:sz="8" w:space="0" w:color="auto"/>
            </w:tcBorders>
            <w:shd w:val="clear" w:color="auto" w:fill="auto"/>
            <w:vAlign w:val="center"/>
            <w:hideMark/>
          </w:tcPr>
          <w:p w14:paraId="3C8C2256" w14:textId="77777777" w:rsidR="008E1E15" w:rsidRPr="00FA7897" w:rsidRDefault="008E1E15" w:rsidP="008E1E15">
            <w:pPr>
              <w:jc w:val="right"/>
              <w:rPr>
                <w:color w:val="000000"/>
                <w:sz w:val="20"/>
                <w:szCs w:val="20"/>
                <w:lang w:eastAsia="es-DO"/>
              </w:rPr>
            </w:pPr>
            <w:r w:rsidRPr="00FA7897">
              <w:rPr>
                <w:color w:val="000000"/>
                <w:sz w:val="20"/>
                <w:szCs w:val="20"/>
                <w:lang w:eastAsia="es-DO"/>
              </w:rPr>
              <w:t xml:space="preserve"> RD$ 102,842,382.00 </w:t>
            </w:r>
          </w:p>
        </w:tc>
      </w:tr>
      <w:tr w:rsidR="008E1E15" w:rsidRPr="00FA7897" w14:paraId="4D22A421" w14:textId="77777777" w:rsidTr="008E1E15">
        <w:trPr>
          <w:trHeight w:val="499"/>
        </w:trPr>
        <w:tc>
          <w:tcPr>
            <w:tcW w:w="6400" w:type="dxa"/>
            <w:gridSpan w:val="2"/>
            <w:tcBorders>
              <w:top w:val="single" w:sz="4" w:space="0" w:color="auto"/>
              <w:left w:val="single" w:sz="8" w:space="0" w:color="auto"/>
              <w:bottom w:val="single" w:sz="4" w:space="0" w:color="auto"/>
              <w:right w:val="single" w:sz="8" w:space="0" w:color="000000"/>
            </w:tcBorders>
            <w:shd w:val="clear" w:color="000000" w:fill="8EA9DB"/>
            <w:vAlign w:val="center"/>
            <w:hideMark/>
          </w:tcPr>
          <w:p w14:paraId="1F063B6E" w14:textId="77777777" w:rsidR="008E1E15" w:rsidRPr="00FA7897" w:rsidRDefault="008E1E15" w:rsidP="008E1E15">
            <w:pPr>
              <w:jc w:val="center"/>
              <w:rPr>
                <w:b/>
                <w:bCs/>
                <w:sz w:val="21"/>
                <w:szCs w:val="21"/>
                <w:lang w:eastAsia="es-DO"/>
              </w:rPr>
            </w:pPr>
            <w:r w:rsidRPr="00FA7897">
              <w:rPr>
                <w:b/>
                <w:bCs/>
                <w:sz w:val="21"/>
                <w:szCs w:val="21"/>
                <w:lang w:eastAsia="es-DO"/>
              </w:rPr>
              <w:t>MONTOS ESTIMADOS SEGÚN CLASIFICACIÓN MIPYME</w:t>
            </w:r>
          </w:p>
        </w:tc>
      </w:tr>
      <w:tr w:rsidR="008E1E15" w:rsidRPr="00FA7897" w14:paraId="3499A333" w14:textId="77777777" w:rsidTr="008E1E15">
        <w:trPr>
          <w:trHeight w:val="427"/>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44FF7688" w14:textId="77777777" w:rsidR="008E1E15" w:rsidRPr="00FA7897" w:rsidRDefault="008E1E15" w:rsidP="008E1E15">
            <w:pPr>
              <w:ind w:firstLineChars="100" w:firstLine="200"/>
              <w:rPr>
                <w:color w:val="000000"/>
                <w:sz w:val="20"/>
                <w:szCs w:val="20"/>
                <w:lang w:eastAsia="es-DO"/>
              </w:rPr>
            </w:pPr>
            <w:r w:rsidRPr="00FA7897">
              <w:rPr>
                <w:color w:val="000000"/>
                <w:sz w:val="20"/>
                <w:szCs w:val="20"/>
                <w:lang w:eastAsia="es-DO"/>
              </w:rPr>
              <w:t>NO MIPYME</w:t>
            </w:r>
          </w:p>
        </w:tc>
        <w:tc>
          <w:tcPr>
            <w:tcW w:w="3200" w:type="dxa"/>
            <w:tcBorders>
              <w:top w:val="nil"/>
              <w:left w:val="nil"/>
              <w:bottom w:val="single" w:sz="4" w:space="0" w:color="auto"/>
              <w:right w:val="single" w:sz="8" w:space="0" w:color="auto"/>
            </w:tcBorders>
            <w:shd w:val="clear" w:color="auto" w:fill="auto"/>
            <w:vAlign w:val="center"/>
            <w:hideMark/>
          </w:tcPr>
          <w:p w14:paraId="17731281" w14:textId="77777777" w:rsidR="008E1E15" w:rsidRPr="00FA7897" w:rsidRDefault="008E1E15" w:rsidP="008E1E15">
            <w:pPr>
              <w:jc w:val="right"/>
              <w:rPr>
                <w:color w:val="000000"/>
                <w:sz w:val="20"/>
                <w:szCs w:val="20"/>
                <w:lang w:eastAsia="es-DO"/>
              </w:rPr>
            </w:pPr>
            <w:r w:rsidRPr="00FA7897">
              <w:rPr>
                <w:color w:val="000000"/>
                <w:sz w:val="20"/>
                <w:szCs w:val="20"/>
                <w:lang w:eastAsia="es-DO"/>
              </w:rPr>
              <w:t xml:space="preserve"> RD$ 172,664,674.05 </w:t>
            </w:r>
          </w:p>
        </w:tc>
      </w:tr>
      <w:tr w:rsidR="008E1E15" w:rsidRPr="00FA7897" w14:paraId="513EBF95" w14:textId="77777777" w:rsidTr="008E1E15">
        <w:trPr>
          <w:trHeight w:val="555"/>
        </w:trPr>
        <w:tc>
          <w:tcPr>
            <w:tcW w:w="6400" w:type="dxa"/>
            <w:gridSpan w:val="2"/>
            <w:tcBorders>
              <w:top w:val="single" w:sz="4" w:space="0" w:color="auto"/>
              <w:left w:val="single" w:sz="8" w:space="0" w:color="auto"/>
              <w:bottom w:val="single" w:sz="4" w:space="0" w:color="auto"/>
              <w:right w:val="single" w:sz="8" w:space="0" w:color="000000"/>
            </w:tcBorders>
            <w:shd w:val="clear" w:color="000000" w:fill="8EA9DB"/>
            <w:vAlign w:val="center"/>
            <w:hideMark/>
          </w:tcPr>
          <w:p w14:paraId="0516A82F" w14:textId="77777777" w:rsidR="008E1E15" w:rsidRPr="00FA7897" w:rsidRDefault="008E1E15" w:rsidP="008E1E15">
            <w:pPr>
              <w:jc w:val="center"/>
              <w:rPr>
                <w:b/>
                <w:bCs/>
                <w:sz w:val="21"/>
                <w:szCs w:val="21"/>
                <w:lang w:eastAsia="es-DO"/>
              </w:rPr>
            </w:pPr>
            <w:r w:rsidRPr="00FA7897">
              <w:rPr>
                <w:b/>
                <w:bCs/>
                <w:sz w:val="21"/>
                <w:szCs w:val="21"/>
                <w:lang w:eastAsia="es-DO"/>
              </w:rPr>
              <w:t>MONTOS ESTIMADOS SEGÚN TIPO DE PROCEDIMIENTO</w:t>
            </w:r>
          </w:p>
        </w:tc>
      </w:tr>
      <w:tr w:rsidR="008E1E15" w:rsidRPr="00FA7897" w14:paraId="07032180" w14:textId="77777777" w:rsidTr="008E1E15">
        <w:trPr>
          <w:trHeight w:val="555"/>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6F488CEB" w14:textId="77777777" w:rsidR="008E1E15" w:rsidRPr="00FA7897" w:rsidRDefault="008E1E15" w:rsidP="008E1E15">
            <w:pPr>
              <w:ind w:left="209"/>
              <w:rPr>
                <w:color w:val="000000"/>
                <w:sz w:val="20"/>
                <w:szCs w:val="20"/>
                <w:lang w:eastAsia="es-DO"/>
              </w:rPr>
            </w:pPr>
            <w:r w:rsidRPr="00FA7897">
              <w:rPr>
                <w:color w:val="000000"/>
                <w:sz w:val="20"/>
                <w:szCs w:val="20"/>
                <w:lang w:eastAsia="es-DO"/>
              </w:rPr>
              <w:t>COMPRAS POR DEBAJO DEL UMBRAL</w:t>
            </w:r>
          </w:p>
        </w:tc>
        <w:tc>
          <w:tcPr>
            <w:tcW w:w="3200" w:type="dxa"/>
            <w:tcBorders>
              <w:top w:val="nil"/>
              <w:left w:val="nil"/>
              <w:bottom w:val="single" w:sz="4" w:space="0" w:color="auto"/>
              <w:right w:val="single" w:sz="8" w:space="0" w:color="auto"/>
            </w:tcBorders>
            <w:shd w:val="clear" w:color="auto" w:fill="auto"/>
            <w:vAlign w:val="center"/>
            <w:hideMark/>
          </w:tcPr>
          <w:p w14:paraId="4D5312C0" w14:textId="77777777" w:rsidR="008E1E15" w:rsidRPr="00FA7897" w:rsidRDefault="008E1E15" w:rsidP="008E1E15">
            <w:pPr>
              <w:jc w:val="right"/>
              <w:rPr>
                <w:color w:val="000000"/>
                <w:sz w:val="20"/>
                <w:szCs w:val="20"/>
                <w:lang w:eastAsia="es-DO"/>
              </w:rPr>
            </w:pPr>
            <w:r w:rsidRPr="00FA7897">
              <w:rPr>
                <w:color w:val="000000"/>
                <w:sz w:val="20"/>
                <w:szCs w:val="20"/>
                <w:lang w:eastAsia="es-DO"/>
              </w:rPr>
              <w:t xml:space="preserve"> RD$ 175,214.73 </w:t>
            </w:r>
          </w:p>
        </w:tc>
      </w:tr>
      <w:tr w:rsidR="008E1E15" w:rsidRPr="00FA7897" w14:paraId="68FE2DA6" w14:textId="77777777" w:rsidTr="008E1E15">
        <w:trPr>
          <w:trHeight w:val="520"/>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1E28E57F" w14:textId="77777777" w:rsidR="008E1E15" w:rsidRPr="00FA7897" w:rsidRDefault="008E1E15" w:rsidP="008E1E15">
            <w:pPr>
              <w:ind w:firstLineChars="100" w:firstLine="200"/>
              <w:rPr>
                <w:color w:val="000000"/>
                <w:sz w:val="20"/>
                <w:szCs w:val="20"/>
                <w:lang w:eastAsia="es-DO"/>
              </w:rPr>
            </w:pPr>
            <w:r w:rsidRPr="00FA7897">
              <w:rPr>
                <w:color w:val="000000"/>
                <w:sz w:val="20"/>
                <w:szCs w:val="20"/>
                <w:lang w:eastAsia="es-DO"/>
              </w:rPr>
              <w:t>COMPRA MENOR</w:t>
            </w:r>
          </w:p>
        </w:tc>
        <w:tc>
          <w:tcPr>
            <w:tcW w:w="3200" w:type="dxa"/>
            <w:tcBorders>
              <w:top w:val="nil"/>
              <w:left w:val="nil"/>
              <w:bottom w:val="single" w:sz="4" w:space="0" w:color="auto"/>
              <w:right w:val="single" w:sz="8" w:space="0" w:color="auto"/>
            </w:tcBorders>
            <w:shd w:val="clear" w:color="auto" w:fill="auto"/>
            <w:vAlign w:val="center"/>
            <w:hideMark/>
          </w:tcPr>
          <w:p w14:paraId="21F9033E" w14:textId="77777777" w:rsidR="008E1E15" w:rsidRPr="00FA7897" w:rsidRDefault="008E1E15" w:rsidP="008E1E15">
            <w:pPr>
              <w:jc w:val="right"/>
              <w:rPr>
                <w:color w:val="000000"/>
                <w:sz w:val="20"/>
                <w:szCs w:val="20"/>
                <w:lang w:eastAsia="es-DO"/>
              </w:rPr>
            </w:pPr>
            <w:r w:rsidRPr="00FA7897">
              <w:rPr>
                <w:color w:val="000000"/>
                <w:sz w:val="20"/>
                <w:szCs w:val="20"/>
                <w:lang w:eastAsia="es-DO"/>
              </w:rPr>
              <w:t xml:space="preserve"> RD$ 1,190,592.00 </w:t>
            </w:r>
          </w:p>
        </w:tc>
      </w:tr>
      <w:tr w:rsidR="008E1E15" w:rsidRPr="00FA7897" w14:paraId="6F9EB775" w14:textId="77777777" w:rsidTr="008E1E15">
        <w:trPr>
          <w:trHeight w:val="428"/>
        </w:trPr>
        <w:tc>
          <w:tcPr>
            <w:tcW w:w="3200" w:type="dxa"/>
            <w:tcBorders>
              <w:top w:val="nil"/>
              <w:left w:val="single" w:sz="8" w:space="0" w:color="auto"/>
              <w:bottom w:val="single" w:sz="4" w:space="0" w:color="auto"/>
              <w:right w:val="single" w:sz="4" w:space="0" w:color="auto"/>
            </w:tcBorders>
            <w:shd w:val="clear" w:color="auto" w:fill="auto"/>
            <w:vAlign w:val="center"/>
            <w:hideMark/>
          </w:tcPr>
          <w:p w14:paraId="7A2A281F" w14:textId="77777777" w:rsidR="008E1E15" w:rsidRPr="00FA7897" w:rsidRDefault="008E1E15" w:rsidP="008E1E15">
            <w:pPr>
              <w:ind w:firstLineChars="100" w:firstLine="200"/>
              <w:rPr>
                <w:color w:val="000000"/>
                <w:sz w:val="20"/>
                <w:szCs w:val="20"/>
                <w:lang w:eastAsia="es-DO"/>
              </w:rPr>
            </w:pPr>
            <w:r w:rsidRPr="00FA7897">
              <w:rPr>
                <w:color w:val="000000"/>
                <w:sz w:val="20"/>
                <w:szCs w:val="20"/>
                <w:lang w:eastAsia="es-DO"/>
              </w:rPr>
              <w:t>COMPARACIÓN DE PRECIOS</w:t>
            </w:r>
          </w:p>
        </w:tc>
        <w:tc>
          <w:tcPr>
            <w:tcW w:w="3200" w:type="dxa"/>
            <w:tcBorders>
              <w:top w:val="nil"/>
              <w:left w:val="nil"/>
              <w:bottom w:val="single" w:sz="4" w:space="0" w:color="auto"/>
              <w:right w:val="single" w:sz="8" w:space="0" w:color="auto"/>
            </w:tcBorders>
            <w:shd w:val="clear" w:color="auto" w:fill="auto"/>
            <w:vAlign w:val="center"/>
            <w:hideMark/>
          </w:tcPr>
          <w:p w14:paraId="3E521FE7" w14:textId="77777777" w:rsidR="008E1E15" w:rsidRPr="00FA7897" w:rsidRDefault="008E1E15" w:rsidP="008E1E15">
            <w:pPr>
              <w:jc w:val="right"/>
              <w:rPr>
                <w:color w:val="000000"/>
                <w:sz w:val="20"/>
                <w:szCs w:val="20"/>
                <w:lang w:eastAsia="es-DO"/>
              </w:rPr>
            </w:pPr>
            <w:r w:rsidRPr="00FA7897">
              <w:rPr>
                <w:color w:val="000000"/>
                <w:sz w:val="20"/>
                <w:szCs w:val="20"/>
                <w:lang w:eastAsia="es-DO"/>
              </w:rPr>
              <w:t xml:space="preserve"> RD$ 45,386,495.12 </w:t>
            </w:r>
          </w:p>
        </w:tc>
      </w:tr>
      <w:tr w:rsidR="008E1E15" w:rsidRPr="00FA7897" w14:paraId="7AFC6835" w14:textId="77777777" w:rsidTr="008E1E15">
        <w:trPr>
          <w:trHeight w:val="406"/>
        </w:trPr>
        <w:tc>
          <w:tcPr>
            <w:tcW w:w="3200" w:type="dxa"/>
            <w:tcBorders>
              <w:top w:val="nil"/>
              <w:left w:val="single" w:sz="4" w:space="0" w:color="000000"/>
              <w:bottom w:val="single" w:sz="8" w:space="0" w:color="auto"/>
              <w:right w:val="single" w:sz="4" w:space="0" w:color="auto"/>
            </w:tcBorders>
            <w:shd w:val="clear" w:color="auto" w:fill="auto"/>
            <w:vAlign w:val="center"/>
            <w:hideMark/>
          </w:tcPr>
          <w:p w14:paraId="36F0FBD7" w14:textId="77777777" w:rsidR="008E1E15" w:rsidRPr="00FA7897" w:rsidRDefault="008E1E15" w:rsidP="008E1E15">
            <w:pPr>
              <w:ind w:firstLineChars="100" w:firstLine="200"/>
              <w:rPr>
                <w:color w:val="000000"/>
                <w:sz w:val="20"/>
                <w:szCs w:val="20"/>
                <w:lang w:eastAsia="es-DO"/>
              </w:rPr>
            </w:pPr>
            <w:r w:rsidRPr="00FA7897">
              <w:rPr>
                <w:color w:val="000000"/>
                <w:sz w:val="20"/>
                <w:szCs w:val="20"/>
                <w:lang w:eastAsia="es-DO"/>
              </w:rPr>
              <w:t>LICITACIÓN PÚBLICA</w:t>
            </w:r>
          </w:p>
        </w:tc>
        <w:tc>
          <w:tcPr>
            <w:tcW w:w="3200" w:type="dxa"/>
            <w:tcBorders>
              <w:top w:val="nil"/>
              <w:left w:val="nil"/>
              <w:bottom w:val="single" w:sz="8" w:space="0" w:color="auto"/>
              <w:right w:val="single" w:sz="8" w:space="0" w:color="auto"/>
            </w:tcBorders>
            <w:shd w:val="clear" w:color="auto" w:fill="auto"/>
            <w:vAlign w:val="center"/>
            <w:hideMark/>
          </w:tcPr>
          <w:p w14:paraId="55FA3627" w14:textId="77777777" w:rsidR="008E1E15" w:rsidRPr="00FA7897" w:rsidRDefault="008E1E15" w:rsidP="008E1E15">
            <w:pPr>
              <w:jc w:val="right"/>
              <w:rPr>
                <w:color w:val="000000"/>
                <w:sz w:val="20"/>
                <w:szCs w:val="20"/>
                <w:lang w:eastAsia="es-DO"/>
              </w:rPr>
            </w:pPr>
            <w:r w:rsidRPr="00FA7897">
              <w:rPr>
                <w:color w:val="000000"/>
                <w:sz w:val="20"/>
                <w:szCs w:val="20"/>
                <w:lang w:eastAsia="es-DO"/>
              </w:rPr>
              <w:t xml:space="preserve"> RD$ 125,912,372.20 </w:t>
            </w:r>
          </w:p>
        </w:tc>
      </w:tr>
    </w:tbl>
    <w:p w14:paraId="68B1BAC9" w14:textId="315308B5" w:rsidR="008D3E16" w:rsidRPr="008E1E15" w:rsidRDefault="00DA6DDD" w:rsidP="008E1E15">
      <w:pPr>
        <w:spacing w:line="480" w:lineRule="auto"/>
        <w:jc w:val="both"/>
        <w:rPr>
          <w:color w:val="000000" w:themeColor="text1"/>
        </w:rPr>
      </w:pPr>
      <w:r>
        <w:rPr>
          <w:color w:val="000000" w:themeColor="text1"/>
        </w:rPr>
        <w:t xml:space="preserve">Dichas contrataciones y adquisiciones de insumos fueron ejecutados, atendiendo los costos, requerimientos técnicos y las disposiciones de la </w:t>
      </w:r>
      <w:r w:rsidR="008E1E15">
        <w:rPr>
          <w:color w:val="000000" w:themeColor="text1"/>
        </w:rPr>
        <w:t>legislación, según cada proceso.</w:t>
      </w:r>
    </w:p>
    <w:p w14:paraId="1CC03798" w14:textId="7522AAFD" w:rsidR="008D3E16" w:rsidRDefault="008D3E16" w:rsidP="00CE6562">
      <w:pPr>
        <w:rPr>
          <w:rFonts w:eastAsiaTheme="majorEastAsia"/>
          <w:b/>
          <w:smallCaps/>
          <w:color w:val="000000" w:themeColor="text1"/>
          <w:sz w:val="28"/>
          <w:szCs w:val="28"/>
        </w:rPr>
      </w:pPr>
    </w:p>
    <w:p w14:paraId="4E069389" w14:textId="56BB66A2" w:rsidR="008E1E15" w:rsidRDefault="008E1E15" w:rsidP="00CE6562">
      <w:pPr>
        <w:rPr>
          <w:rFonts w:eastAsiaTheme="majorEastAsia"/>
          <w:b/>
          <w:smallCaps/>
          <w:color w:val="000000" w:themeColor="text1"/>
          <w:sz w:val="28"/>
          <w:szCs w:val="28"/>
        </w:rPr>
      </w:pPr>
    </w:p>
    <w:p w14:paraId="6E5D26BF" w14:textId="2AE076C9" w:rsidR="008E1E15" w:rsidRDefault="008E1E15" w:rsidP="00CE6562">
      <w:pPr>
        <w:rPr>
          <w:rFonts w:eastAsiaTheme="majorEastAsia"/>
          <w:b/>
          <w:smallCaps/>
          <w:color w:val="000000" w:themeColor="text1"/>
          <w:sz w:val="28"/>
          <w:szCs w:val="28"/>
        </w:rPr>
      </w:pPr>
    </w:p>
    <w:p w14:paraId="0039D72A" w14:textId="48A1E562" w:rsidR="008E1E15" w:rsidRDefault="008E1E15" w:rsidP="00CE6562">
      <w:pPr>
        <w:rPr>
          <w:rFonts w:eastAsiaTheme="majorEastAsia"/>
          <w:b/>
          <w:smallCaps/>
          <w:color w:val="000000" w:themeColor="text1"/>
          <w:sz w:val="28"/>
          <w:szCs w:val="28"/>
        </w:rPr>
      </w:pPr>
    </w:p>
    <w:p w14:paraId="05E9CB27" w14:textId="768AD3C0" w:rsidR="008E1E15" w:rsidRDefault="008E1E15" w:rsidP="00CE6562">
      <w:pPr>
        <w:rPr>
          <w:rFonts w:eastAsiaTheme="majorEastAsia"/>
          <w:b/>
          <w:smallCaps/>
          <w:color w:val="000000" w:themeColor="text1"/>
          <w:sz w:val="28"/>
          <w:szCs w:val="28"/>
        </w:rPr>
      </w:pPr>
    </w:p>
    <w:p w14:paraId="46EA6FB9" w14:textId="2505AE6F" w:rsidR="008E1E15" w:rsidRDefault="008E1E15" w:rsidP="00CE6562">
      <w:pPr>
        <w:rPr>
          <w:rFonts w:eastAsiaTheme="majorEastAsia"/>
          <w:b/>
          <w:smallCaps/>
          <w:color w:val="000000" w:themeColor="text1"/>
          <w:sz w:val="28"/>
          <w:szCs w:val="28"/>
        </w:rPr>
      </w:pPr>
    </w:p>
    <w:p w14:paraId="6601B1C9" w14:textId="64516F5A" w:rsidR="008E1E15" w:rsidRDefault="008E1E15" w:rsidP="00CE6562">
      <w:pPr>
        <w:rPr>
          <w:rFonts w:eastAsiaTheme="majorEastAsia"/>
          <w:b/>
          <w:smallCaps/>
          <w:color w:val="000000" w:themeColor="text1"/>
          <w:sz w:val="28"/>
          <w:szCs w:val="28"/>
        </w:rPr>
      </w:pPr>
    </w:p>
    <w:p w14:paraId="2329CD94" w14:textId="072821CA" w:rsidR="008E1E15" w:rsidRDefault="008E1E15" w:rsidP="00CE6562">
      <w:pPr>
        <w:rPr>
          <w:rFonts w:eastAsiaTheme="majorEastAsia"/>
          <w:b/>
          <w:smallCaps/>
          <w:color w:val="000000" w:themeColor="text1"/>
          <w:sz w:val="28"/>
          <w:szCs w:val="28"/>
        </w:rPr>
      </w:pPr>
    </w:p>
    <w:p w14:paraId="29A4F8C8" w14:textId="38F64B8A" w:rsidR="008E1E15" w:rsidRDefault="008E1E15" w:rsidP="00CE6562">
      <w:pPr>
        <w:rPr>
          <w:rFonts w:eastAsiaTheme="majorEastAsia"/>
          <w:b/>
          <w:smallCaps/>
          <w:color w:val="000000" w:themeColor="text1"/>
          <w:sz w:val="28"/>
          <w:szCs w:val="28"/>
        </w:rPr>
      </w:pPr>
    </w:p>
    <w:p w14:paraId="0115E507" w14:textId="77777777" w:rsidR="008E1E15" w:rsidRDefault="008E1E15">
      <w:pPr>
        <w:spacing w:after="160" w:line="259" w:lineRule="auto"/>
        <w:rPr>
          <w:rFonts w:eastAsiaTheme="majorEastAsia"/>
          <w:b/>
          <w:smallCaps/>
          <w:color w:val="000000" w:themeColor="text1"/>
          <w:sz w:val="28"/>
          <w:szCs w:val="28"/>
        </w:rPr>
      </w:pPr>
    </w:p>
    <w:p w14:paraId="5BBCAD6C" w14:textId="148CF600" w:rsidR="008E1E15" w:rsidRDefault="008E1E15">
      <w:pPr>
        <w:spacing w:after="160" w:line="259" w:lineRule="auto"/>
        <w:rPr>
          <w:rFonts w:eastAsiaTheme="majorEastAsia"/>
          <w:b/>
          <w:smallCaps/>
          <w:color w:val="000000" w:themeColor="text1"/>
          <w:sz w:val="28"/>
          <w:szCs w:val="28"/>
        </w:rPr>
      </w:pPr>
      <w:r>
        <w:rPr>
          <w:rFonts w:eastAsiaTheme="majorEastAsia"/>
          <w:b/>
          <w:smallCaps/>
          <w:color w:val="000000" w:themeColor="text1"/>
          <w:sz w:val="28"/>
          <w:szCs w:val="28"/>
        </w:rPr>
        <w:br w:type="page"/>
      </w:r>
    </w:p>
    <w:p w14:paraId="7EC6131F" w14:textId="77777777" w:rsidR="008E1E15" w:rsidRPr="008E1E15" w:rsidRDefault="008E1E15">
      <w:pPr>
        <w:spacing w:after="160" w:line="259" w:lineRule="auto"/>
        <w:rPr>
          <w:rFonts w:eastAsiaTheme="majorEastAsia"/>
          <w:b/>
          <w:smallCaps/>
          <w:color w:val="000000" w:themeColor="text1"/>
          <w:sz w:val="8"/>
          <w:szCs w:val="8"/>
        </w:rPr>
      </w:pPr>
    </w:p>
    <w:p w14:paraId="3DA5B884" w14:textId="163EB0F0" w:rsidR="00CE6562" w:rsidRPr="00257B61" w:rsidRDefault="008D3E16" w:rsidP="00157125">
      <w:pPr>
        <w:pStyle w:val="Ttulo4"/>
        <w:numPr>
          <w:ilvl w:val="0"/>
          <w:numId w:val="18"/>
        </w:numPr>
        <w:tabs>
          <w:tab w:val="left" w:pos="851"/>
        </w:tabs>
        <w:ind w:left="567" w:firstLine="0"/>
        <w:rPr>
          <w:iCs w:val="0"/>
        </w:rPr>
      </w:pPr>
      <w:r w:rsidRPr="00257B61">
        <w:rPr>
          <w:iCs w:val="0"/>
        </w:rPr>
        <w:t xml:space="preserve"> </w:t>
      </w:r>
      <w:r w:rsidR="000151E9" w:rsidRPr="00257B61">
        <w:rPr>
          <w:iCs w:val="0"/>
        </w:rPr>
        <w:t xml:space="preserve">Auditorías </w:t>
      </w:r>
      <w:r w:rsidR="00CE6562" w:rsidRPr="00257B61">
        <w:rPr>
          <w:iCs w:val="0"/>
        </w:rPr>
        <w:t xml:space="preserve">y </w:t>
      </w:r>
      <w:r w:rsidR="000151E9" w:rsidRPr="00257B61">
        <w:rPr>
          <w:iCs w:val="0"/>
        </w:rPr>
        <w:t>Declaraciones Juradas</w:t>
      </w:r>
    </w:p>
    <w:p w14:paraId="2ECDEA1B" w14:textId="3C8AC272" w:rsidR="00CE6562" w:rsidRDefault="00CE6562" w:rsidP="00CE6562">
      <w:pPr>
        <w:rPr>
          <w:rFonts w:eastAsiaTheme="majorEastAsia"/>
          <w:b/>
          <w:smallCaps/>
          <w:color w:val="000000" w:themeColor="text1"/>
          <w:sz w:val="28"/>
          <w:szCs w:val="28"/>
        </w:rPr>
      </w:pPr>
    </w:p>
    <w:p w14:paraId="4A002CB4" w14:textId="0D6289B3" w:rsidR="00C33ACA" w:rsidRDefault="00C33ACA" w:rsidP="008D3E16">
      <w:pPr>
        <w:pStyle w:val="NormalWeb"/>
        <w:shd w:val="clear" w:color="auto" w:fill="FFFFFF"/>
        <w:spacing w:before="0" w:beforeAutospacing="0" w:after="0" w:afterAutospacing="0" w:line="480" w:lineRule="auto"/>
        <w:ind w:firstLine="708"/>
        <w:jc w:val="both"/>
        <w:rPr>
          <w:color w:val="000000" w:themeColor="text1"/>
          <w:lang w:eastAsia="en-US"/>
        </w:rPr>
      </w:pPr>
      <w:r w:rsidRPr="00C33ACA">
        <w:rPr>
          <w:color w:val="000000" w:themeColor="text1"/>
          <w:lang w:eastAsia="en-US"/>
        </w:rPr>
        <w:t>La Ley 82-79 establece en su artículo primero que los funcionarios públicos están obligados a prestar su declaración jurada durante el mes en el que fueron nombrados.</w:t>
      </w:r>
      <w:r w:rsidR="008D3E16">
        <w:rPr>
          <w:color w:val="000000" w:themeColor="text1"/>
          <w:lang w:eastAsia="en-US"/>
        </w:rPr>
        <w:t xml:space="preserve"> </w:t>
      </w:r>
      <w:r>
        <w:rPr>
          <w:color w:val="000000" w:themeColor="text1"/>
          <w:lang w:eastAsia="en-US"/>
        </w:rPr>
        <w:t xml:space="preserve">En cumplimiento a este mandato, </w:t>
      </w:r>
      <w:r w:rsidR="0082205D">
        <w:rPr>
          <w:color w:val="000000" w:themeColor="text1"/>
          <w:lang w:eastAsia="en-US"/>
        </w:rPr>
        <w:t>los funcionarios, a quienes le</w:t>
      </w:r>
      <w:r w:rsidR="000151E9">
        <w:rPr>
          <w:color w:val="000000" w:themeColor="text1"/>
          <w:lang w:eastAsia="en-US"/>
        </w:rPr>
        <w:t>s</w:t>
      </w:r>
      <w:r w:rsidR="0082205D">
        <w:rPr>
          <w:color w:val="000000" w:themeColor="text1"/>
          <w:lang w:eastAsia="en-US"/>
        </w:rPr>
        <w:t xml:space="preserve"> aplica,</w:t>
      </w:r>
      <w:r>
        <w:rPr>
          <w:color w:val="000000" w:themeColor="text1"/>
          <w:lang w:eastAsia="en-US"/>
        </w:rPr>
        <w:t xml:space="preserve"> presentaron </w:t>
      </w:r>
      <w:r w:rsidR="00452F52">
        <w:rPr>
          <w:color w:val="000000" w:themeColor="text1"/>
          <w:lang w:eastAsia="en-US"/>
        </w:rPr>
        <w:t>en el tiempo establecido su</w:t>
      </w:r>
      <w:r>
        <w:rPr>
          <w:color w:val="000000" w:themeColor="text1"/>
          <w:lang w:eastAsia="en-US"/>
        </w:rPr>
        <w:t xml:space="preserve"> declaraci</w:t>
      </w:r>
      <w:r w:rsidR="00452F52">
        <w:rPr>
          <w:color w:val="000000" w:themeColor="text1"/>
          <w:lang w:eastAsia="en-US"/>
        </w:rPr>
        <w:t>ón jurada de bienes.</w:t>
      </w:r>
    </w:p>
    <w:p w14:paraId="32346FE4" w14:textId="51BAC351" w:rsidR="0082205D" w:rsidRDefault="0082205D" w:rsidP="00C33ACA">
      <w:pPr>
        <w:pStyle w:val="NormalWeb"/>
        <w:shd w:val="clear" w:color="auto" w:fill="FFFFFF"/>
        <w:spacing w:before="0" w:beforeAutospacing="0" w:after="0" w:afterAutospacing="0" w:line="480" w:lineRule="auto"/>
        <w:jc w:val="both"/>
        <w:rPr>
          <w:color w:val="000000" w:themeColor="text1"/>
          <w:lang w:eastAsia="en-US"/>
        </w:rPr>
      </w:pPr>
      <w:r>
        <w:rPr>
          <w:color w:val="000000" w:themeColor="text1"/>
          <w:lang w:eastAsia="en-US"/>
        </w:rPr>
        <w:t>Presentaron declaración jurada de bienes los siguientes funcionarios:</w:t>
      </w:r>
    </w:p>
    <w:tbl>
      <w:tblPr>
        <w:tblW w:w="7513" w:type="dxa"/>
        <w:jc w:val="center"/>
        <w:tblCellMar>
          <w:left w:w="70" w:type="dxa"/>
          <w:right w:w="70" w:type="dxa"/>
        </w:tblCellMar>
        <w:tblLook w:val="04A0" w:firstRow="1" w:lastRow="0" w:firstColumn="1" w:lastColumn="0" w:noHBand="0" w:noVBand="1"/>
      </w:tblPr>
      <w:tblGrid>
        <w:gridCol w:w="4395"/>
        <w:gridCol w:w="3118"/>
      </w:tblGrid>
      <w:tr w:rsidR="007C64AD" w:rsidRPr="007C64AD" w14:paraId="59EF2FA8" w14:textId="77777777" w:rsidTr="005D2CE7">
        <w:trPr>
          <w:trHeight w:val="378"/>
          <w:jc w:val="center"/>
        </w:trPr>
        <w:tc>
          <w:tcPr>
            <w:tcW w:w="7513" w:type="dxa"/>
            <w:gridSpan w:val="2"/>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A8420E8" w14:textId="77777777" w:rsidR="007C64AD" w:rsidRPr="007C64AD" w:rsidRDefault="007C64AD" w:rsidP="007C64AD">
            <w:pPr>
              <w:jc w:val="center"/>
              <w:rPr>
                <w:b/>
                <w:bCs/>
                <w:sz w:val="21"/>
                <w:szCs w:val="21"/>
                <w:lang w:eastAsia="es-DO"/>
              </w:rPr>
            </w:pPr>
            <w:r w:rsidRPr="007C64AD">
              <w:rPr>
                <w:b/>
                <w:bCs/>
                <w:sz w:val="21"/>
                <w:szCs w:val="21"/>
                <w:lang w:eastAsia="es-DO"/>
              </w:rPr>
              <w:t>DECLARACIONES JURADAS DE BIENES</w:t>
            </w:r>
          </w:p>
        </w:tc>
      </w:tr>
      <w:tr w:rsidR="007C64AD" w:rsidRPr="007C64AD" w14:paraId="2B663313" w14:textId="77777777" w:rsidTr="005D2CE7">
        <w:trPr>
          <w:trHeight w:val="378"/>
          <w:jc w:val="center"/>
        </w:trPr>
        <w:tc>
          <w:tcPr>
            <w:tcW w:w="4395" w:type="dxa"/>
            <w:tcBorders>
              <w:top w:val="nil"/>
              <w:left w:val="single" w:sz="4" w:space="0" w:color="auto"/>
              <w:bottom w:val="single" w:sz="4" w:space="0" w:color="auto"/>
              <w:right w:val="single" w:sz="4" w:space="0" w:color="auto"/>
            </w:tcBorders>
            <w:shd w:val="clear" w:color="000000" w:fill="D9D9D9"/>
            <w:noWrap/>
            <w:vAlign w:val="center"/>
            <w:hideMark/>
          </w:tcPr>
          <w:p w14:paraId="480435E5" w14:textId="77777777" w:rsidR="007C64AD" w:rsidRPr="007C64AD" w:rsidRDefault="007C64AD" w:rsidP="007C64AD">
            <w:pPr>
              <w:jc w:val="center"/>
              <w:rPr>
                <w:b/>
                <w:bCs/>
                <w:sz w:val="21"/>
                <w:szCs w:val="21"/>
                <w:lang w:eastAsia="es-DO"/>
              </w:rPr>
            </w:pPr>
            <w:r w:rsidRPr="007C64AD">
              <w:rPr>
                <w:b/>
                <w:bCs/>
                <w:sz w:val="21"/>
                <w:szCs w:val="21"/>
                <w:lang w:eastAsia="es-DO"/>
              </w:rPr>
              <w:t>NOMBRE</w:t>
            </w:r>
          </w:p>
        </w:tc>
        <w:tc>
          <w:tcPr>
            <w:tcW w:w="3118" w:type="dxa"/>
            <w:tcBorders>
              <w:top w:val="nil"/>
              <w:left w:val="nil"/>
              <w:bottom w:val="single" w:sz="4" w:space="0" w:color="auto"/>
              <w:right w:val="single" w:sz="4" w:space="0" w:color="auto"/>
            </w:tcBorders>
            <w:shd w:val="clear" w:color="000000" w:fill="D9D9D9"/>
            <w:noWrap/>
            <w:vAlign w:val="center"/>
            <w:hideMark/>
          </w:tcPr>
          <w:p w14:paraId="64946150" w14:textId="77777777" w:rsidR="007C64AD" w:rsidRPr="007C64AD" w:rsidRDefault="007C64AD" w:rsidP="007C64AD">
            <w:pPr>
              <w:jc w:val="center"/>
              <w:rPr>
                <w:b/>
                <w:bCs/>
                <w:sz w:val="21"/>
                <w:szCs w:val="21"/>
                <w:lang w:eastAsia="es-DO"/>
              </w:rPr>
            </w:pPr>
            <w:r w:rsidRPr="007C64AD">
              <w:rPr>
                <w:b/>
                <w:bCs/>
                <w:sz w:val="21"/>
                <w:szCs w:val="21"/>
                <w:lang w:eastAsia="es-DO"/>
              </w:rPr>
              <w:t>CARGO</w:t>
            </w:r>
          </w:p>
        </w:tc>
      </w:tr>
      <w:tr w:rsidR="007C64AD" w:rsidRPr="007C64AD" w14:paraId="061F6B77" w14:textId="77777777" w:rsidTr="005D2CE7">
        <w:trPr>
          <w:trHeight w:val="437"/>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AC220CB" w14:textId="29A16D6B" w:rsidR="007C64AD" w:rsidRPr="005D2CE7" w:rsidRDefault="007C64AD" w:rsidP="001C2D62">
            <w:pPr>
              <w:ind w:left="209"/>
              <w:rPr>
                <w:color w:val="000000"/>
                <w:sz w:val="19"/>
                <w:szCs w:val="19"/>
                <w:lang w:eastAsia="es-DO"/>
              </w:rPr>
            </w:pPr>
            <w:r w:rsidRPr="005D2CE7">
              <w:rPr>
                <w:color w:val="000000"/>
                <w:sz w:val="19"/>
                <w:szCs w:val="19"/>
                <w:lang w:eastAsia="es-DO"/>
              </w:rPr>
              <w:t>CÉSAR AUGUSTO PRIETO SANTAMARÍA</w:t>
            </w:r>
          </w:p>
        </w:tc>
        <w:tc>
          <w:tcPr>
            <w:tcW w:w="3118" w:type="dxa"/>
            <w:tcBorders>
              <w:top w:val="nil"/>
              <w:left w:val="nil"/>
              <w:bottom w:val="single" w:sz="4" w:space="0" w:color="auto"/>
              <w:right w:val="single" w:sz="4" w:space="0" w:color="auto"/>
            </w:tcBorders>
            <w:shd w:val="clear" w:color="auto" w:fill="auto"/>
            <w:vAlign w:val="center"/>
            <w:hideMark/>
          </w:tcPr>
          <w:p w14:paraId="5470CAC3" w14:textId="77777777" w:rsidR="007C64AD" w:rsidRPr="005D2CE7" w:rsidRDefault="007C64AD" w:rsidP="007C64AD">
            <w:pPr>
              <w:ind w:firstLineChars="100" w:firstLine="190"/>
              <w:rPr>
                <w:color w:val="000000"/>
                <w:sz w:val="19"/>
                <w:szCs w:val="19"/>
                <w:lang w:eastAsia="es-DO"/>
              </w:rPr>
            </w:pPr>
            <w:r w:rsidRPr="005D2CE7">
              <w:rPr>
                <w:color w:val="000000"/>
                <w:sz w:val="19"/>
                <w:szCs w:val="19"/>
                <w:lang w:eastAsia="es-DO"/>
              </w:rPr>
              <w:t>SUPERINTENDENTE</w:t>
            </w:r>
          </w:p>
        </w:tc>
      </w:tr>
      <w:tr w:rsidR="007C64AD" w:rsidRPr="007C64AD" w14:paraId="45B1EA35" w14:textId="77777777" w:rsidTr="005D2CE7">
        <w:trPr>
          <w:trHeight w:val="416"/>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E6A78C9" w14:textId="685125B4" w:rsidR="007C64AD" w:rsidRPr="005D2CE7" w:rsidRDefault="007C64AD" w:rsidP="007C64AD">
            <w:pPr>
              <w:ind w:left="209"/>
              <w:rPr>
                <w:color w:val="000000"/>
                <w:sz w:val="19"/>
                <w:szCs w:val="19"/>
                <w:lang w:eastAsia="es-DO"/>
              </w:rPr>
            </w:pPr>
            <w:r w:rsidRPr="005D2CE7">
              <w:rPr>
                <w:color w:val="000000"/>
                <w:sz w:val="19"/>
                <w:szCs w:val="19"/>
                <w:lang w:eastAsia="es-DO"/>
              </w:rPr>
              <w:t>ÁNGEL SALVADOR CANÓ  SENCIÓN</w:t>
            </w:r>
          </w:p>
        </w:tc>
        <w:tc>
          <w:tcPr>
            <w:tcW w:w="3118" w:type="dxa"/>
            <w:tcBorders>
              <w:top w:val="nil"/>
              <w:left w:val="nil"/>
              <w:bottom w:val="single" w:sz="4" w:space="0" w:color="auto"/>
              <w:right w:val="single" w:sz="4" w:space="0" w:color="auto"/>
            </w:tcBorders>
            <w:shd w:val="clear" w:color="auto" w:fill="auto"/>
            <w:vAlign w:val="center"/>
            <w:hideMark/>
          </w:tcPr>
          <w:p w14:paraId="55A8BEF0" w14:textId="132DE7A3" w:rsidR="007C64AD" w:rsidRPr="005D2CE7" w:rsidRDefault="007C64AD" w:rsidP="007C64AD">
            <w:pPr>
              <w:ind w:firstLineChars="100" w:firstLine="190"/>
              <w:rPr>
                <w:color w:val="000000"/>
                <w:sz w:val="19"/>
                <w:szCs w:val="19"/>
                <w:lang w:eastAsia="es-DO"/>
              </w:rPr>
            </w:pPr>
            <w:r w:rsidRPr="005D2CE7">
              <w:rPr>
                <w:color w:val="000000"/>
                <w:sz w:val="19"/>
                <w:szCs w:val="19"/>
                <w:lang w:eastAsia="es-DO"/>
              </w:rPr>
              <w:t>MIEMBRO DEL CONSEJO</w:t>
            </w:r>
            <w:r w:rsidR="00E25EF3" w:rsidRPr="005D2CE7">
              <w:rPr>
                <w:color w:val="000000"/>
                <w:sz w:val="19"/>
                <w:szCs w:val="19"/>
                <w:lang w:eastAsia="es-DO"/>
              </w:rPr>
              <w:t xml:space="preserve"> SIE</w:t>
            </w:r>
          </w:p>
        </w:tc>
      </w:tr>
      <w:tr w:rsidR="007C64AD" w:rsidRPr="007C64AD" w14:paraId="7DB91AA4" w14:textId="77777777" w:rsidTr="005D2CE7">
        <w:trPr>
          <w:trHeight w:val="421"/>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572D81B" w14:textId="77777777" w:rsidR="007C64AD" w:rsidRPr="005D2CE7" w:rsidRDefault="007C64AD" w:rsidP="007C64AD">
            <w:pPr>
              <w:ind w:left="209"/>
              <w:rPr>
                <w:color w:val="000000"/>
                <w:sz w:val="19"/>
                <w:szCs w:val="19"/>
                <w:lang w:eastAsia="es-DO"/>
              </w:rPr>
            </w:pPr>
            <w:r w:rsidRPr="005D2CE7">
              <w:rPr>
                <w:color w:val="000000"/>
                <w:sz w:val="19"/>
                <w:szCs w:val="19"/>
                <w:lang w:eastAsia="es-DO"/>
              </w:rPr>
              <w:t>DIÓGENES ANTONIO RODRÍGUEZ GRULLÓN</w:t>
            </w:r>
          </w:p>
        </w:tc>
        <w:tc>
          <w:tcPr>
            <w:tcW w:w="3118" w:type="dxa"/>
            <w:tcBorders>
              <w:top w:val="nil"/>
              <w:left w:val="nil"/>
              <w:bottom w:val="single" w:sz="4" w:space="0" w:color="auto"/>
              <w:right w:val="single" w:sz="4" w:space="0" w:color="auto"/>
            </w:tcBorders>
            <w:shd w:val="clear" w:color="auto" w:fill="auto"/>
            <w:vAlign w:val="center"/>
            <w:hideMark/>
          </w:tcPr>
          <w:p w14:paraId="31D97062" w14:textId="21D6496E" w:rsidR="007C64AD" w:rsidRPr="005D2CE7" w:rsidRDefault="007C64AD" w:rsidP="007C64AD">
            <w:pPr>
              <w:ind w:firstLineChars="100" w:firstLine="190"/>
              <w:rPr>
                <w:color w:val="000000"/>
                <w:sz w:val="19"/>
                <w:szCs w:val="19"/>
                <w:lang w:eastAsia="es-DO"/>
              </w:rPr>
            </w:pPr>
            <w:r w:rsidRPr="005D2CE7">
              <w:rPr>
                <w:color w:val="000000"/>
                <w:sz w:val="19"/>
                <w:szCs w:val="19"/>
                <w:lang w:eastAsia="es-DO"/>
              </w:rPr>
              <w:t>MIEMBRO DEL CONSEJO</w:t>
            </w:r>
            <w:r w:rsidR="00E25EF3" w:rsidRPr="005D2CE7">
              <w:rPr>
                <w:color w:val="000000"/>
                <w:sz w:val="19"/>
                <w:szCs w:val="19"/>
                <w:lang w:eastAsia="es-DO"/>
              </w:rPr>
              <w:t xml:space="preserve"> SIE</w:t>
            </w:r>
          </w:p>
        </w:tc>
      </w:tr>
      <w:tr w:rsidR="007C64AD" w:rsidRPr="007C64AD" w14:paraId="584CBF57" w14:textId="77777777" w:rsidTr="005D2CE7">
        <w:trPr>
          <w:trHeight w:val="570"/>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1400AE0" w14:textId="77777777" w:rsidR="007C64AD" w:rsidRPr="005D2CE7" w:rsidRDefault="007C64AD" w:rsidP="007C64AD">
            <w:pPr>
              <w:ind w:left="209"/>
              <w:rPr>
                <w:color w:val="000000"/>
                <w:sz w:val="19"/>
                <w:szCs w:val="19"/>
                <w:lang w:eastAsia="es-DO"/>
              </w:rPr>
            </w:pPr>
            <w:r w:rsidRPr="005D2CE7">
              <w:rPr>
                <w:color w:val="000000"/>
                <w:sz w:val="19"/>
                <w:szCs w:val="19"/>
                <w:lang w:eastAsia="es-DO"/>
              </w:rPr>
              <w:t>GILBERTO ANTONIO HERNÁNDEZ VÉLEZ</w:t>
            </w:r>
          </w:p>
        </w:tc>
        <w:tc>
          <w:tcPr>
            <w:tcW w:w="3118" w:type="dxa"/>
            <w:tcBorders>
              <w:top w:val="nil"/>
              <w:left w:val="nil"/>
              <w:bottom w:val="single" w:sz="4" w:space="0" w:color="auto"/>
              <w:right w:val="single" w:sz="4" w:space="0" w:color="auto"/>
            </w:tcBorders>
            <w:shd w:val="clear" w:color="auto" w:fill="auto"/>
            <w:vAlign w:val="center"/>
            <w:hideMark/>
          </w:tcPr>
          <w:p w14:paraId="50EE129C" w14:textId="77777777" w:rsidR="007C64AD" w:rsidRPr="005D2CE7" w:rsidRDefault="007C64AD" w:rsidP="00E25EF3">
            <w:pPr>
              <w:ind w:left="209"/>
              <w:rPr>
                <w:color w:val="000000"/>
                <w:sz w:val="19"/>
                <w:szCs w:val="19"/>
                <w:lang w:eastAsia="es-DO"/>
              </w:rPr>
            </w:pPr>
            <w:r w:rsidRPr="005D2CE7">
              <w:rPr>
                <w:color w:val="000000"/>
                <w:sz w:val="19"/>
                <w:szCs w:val="19"/>
                <w:lang w:eastAsia="es-DO"/>
              </w:rPr>
              <w:t>DIRECTOR ADMINISTRATIVO  FINANCIERO</w:t>
            </w:r>
          </w:p>
        </w:tc>
      </w:tr>
      <w:tr w:rsidR="007C64AD" w:rsidRPr="007C64AD" w14:paraId="419ACC2B" w14:textId="77777777" w:rsidTr="005D2CE7">
        <w:trPr>
          <w:trHeight w:val="406"/>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3555030" w14:textId="77777777" w:rsidR="007C64AD" w:rsidRPr="005D2CE7" w:rsidRDefault="007C64AD" w:rsidP="007C64AD">
            <w:pPr>
              <w:ind w:left="209"/>
              <w:rPr>
                <w:color w:val="000000"/>
                <w:sz w:val="19"/>
                <w:szCs w:val="19"/>
                <w:lang w:eastAsia="es-DO"/>
              </w:rPr>
            </w:pPr>
            <w:r w:rsidRPr="005D2CE7">
              <w:rPr>
                <w:color w:val="000000"/>
                <w:sz w:val="19"/>
                <w:szCs w:val="19"/>
                <w:lang w:eastAsia="es-DO"/>
              </w:rPr>
              <w:t>RAFAEL ANTONIO RAMOS ALCÁNTARA</w:t>
            </w:r>
          </w:p>
        </w:tc>
        <w:tc>
          <w:tcPr>
            <w:tcW w:w="3118" w:type="dxa"/>
            <w:tcBorders>
              <w:top w:val="nil"/>
              <w:left w:val="nil"/>
              <w:bottom w:val="single" w:sz="4" w:space="0" w:color="auto"/>
              <w:right w:val="single" w:sz="4" w:space="0" w:color="auto"/>
            </w:tcBorders>
            <w:shd w:val="clear" w:color="auto" w:fill="auto"/>
            <w:vAlign w:val="center"/>
            <w:hideMark/>
          </w:tcPr>
          <w:p w14:paraId="4AF20446" w14:textId="77777777" w:rsidR="007C64AD" w:rsidRPr="005D2CE7" w:rsidRDefault="007C64AD" w:rsidP="007C64AD">
            <w:pPr>
              <w:ind w:firstLineChars="100" w:firstLine="190"/>
              <w:rPr>
                <w:color w:val="000000"/>
                <w:sz w:val="19"/>
                <w:szCs w:val="19"/>
                <w:lang w:eastAsia="es-DO"/>
              </w:rPr>
            </w:pPr>
            <w:r w:rsidRPr="005D2CE7">
              <w:rPr>
                <w:color w:val="000000"/>
                <w:sz w:val="19"/>
                <w:szCs w:val="19"/>
                <w:lang w:eastAsia="es-DO"/>
              </w:rPr>
              <w:t>GERENTE DE COMPRAS</w:t>
            </w:r>
          </w:p>
        </w:tc>
      </w:tr>
    </w:tbl>
    <w:p w14:paraId="04E3DF35" w14:textId="77777777" w:rsidR="0082205D" w:rsidRPr="00C33ACA" w:rsidRDefault="0082205D" w:rsidP="00C33ACA">
      <w:pPr>
        <w:pStyle w:val="NormalWeb"/>
        <w:shd w:val="clear" w:color="auto" w:fill="FFFFFF"/>
        <w:spacing w:before="0" w:beforeAutospacing="0" w:after="0" w:afterAutospacing="0" w:line="480" w:lineRule="auto"/>
        <w:jc w:val="both"/>
        <w:rPr>
          <w:color w:val="000000" w:themeColor="text1"/>
          <w:lang w:eastAsia="en-US"/>
        </w:rPr>
      </w:pPr>
    </w:p>
    <w:p w14:paraId="65631B21" w14:textId="2823984A" w:rsidR="00CE6562" w:rsidRPr="005D2CE7" w:rsidRDefault="005D2CE7" w:rsidP="00257B61">
      <w:pPr>
        <w:pStyle w:val="Ttulo3"/>
        <w:tabs>
          <w:tab w:val="center" w:pos="709"/>
        </w:tabs>
        <w:ind w:left="426"/>
      </w:pPr>
      <w:bookmarkStart w:id="8" w:name="_Toc500949417"/>
      <w:r w:rsidRPr="005D2CE7">
        <w:t xml:space="preserve">Perspectiva </w:t>
      </w:r>
      <w:r w:rsidR="00CE6562" w:rsidRPr="005D2CE7">
        <w:t xml:space="preserve">de los </w:t>
      </w:r>
      <w:r w:rsidRPr="005D2CE7">
        <w:t>Usuarios</w:t>
      </w:r>
      <w:bookmarkEnd w:id="8"/>
    </w:p>
    <w:p w14:paraId="46DCAA73" w14:textId="7B5C93BB" w:rsidR="00CE6562" w:rsidRPr="00E25EF3" w:rsidRDefault="00CE6562" w:rsidP="00CE6562">
      <w:pPr>
        <w:rPr>
          <w:rFonts w:eastAsiaTheme="majorEastAsia"/>
          <w:b/>
          <w:smallCaps/>
          <w:color w:val="000000" w:themeColor="text1"/>
          <w:sz w:val="28"/>
          <w:szCs w:val="28"/>
          <w:highlight w:val="cyan"/>
        </w:rPr>
      </w:pPr>
    </w:p>
    <w:p w14:paraId="299C70F5" w14:textId="6A24779B" w:rsidR="00CE6562" w:rsidRPr="00257B61" w:rsidRDefault="00257B61" w:rsidP="00157125">
      <w:pPr>
        <w:pStyle w:val="Ttulo4"/>
        <w:numPr>
          <w:ilvl w:val="0"/>
          <w:numId w:val="19"/>
        </w:numPr>
        <w:ind w:left="567" w:firstLine="0"/>
        <w:rPr>
          <w:iCs w:val="0"/>
        </w:rPr>
      </w:pPr>
      <w:r>
        <w:rPr>
          <w:iCs w:val="0"/>
        </w:rPr>
        <w:t xml:space="preserve">  </w:t>
      </w:r>
      <w:r w:rsidR="00CE6562" w:rsidRPr="00257B61">
        <w:rPr>
          <w:iCs w:val="0"/>
        </w:rPr>
        <w:t>sistema de atención ciudadana 3-1-1</w:t>
      </w:r>
    </w:p>
    <w:p w14:paraId="402EA43D" w14:textId="5F30D089" w:rsidR="006D7F50" w:rsidRDefault="006D7F50" w:rsidP="00CE6562">
      <w:pPr>
        <w:rPr>
          <w:rFonts w:eastAsiaTheme="majorEastAsia"/>
          <w:b/>
          <w:smallCaps/>
          <w:color w:val="000000" w:themeColor="text1"/>
          <w:sz w:val="28"/>
          <w:szCs w:val="28"/>
        </w:rPr>
      </w:pPr>
    </w:p>
    <w:p w14:paraId="6EBD00AB" w14:textId="31999007" w:rsidR="006D7F50" w:rsidRPr="009E3A86" w:rsidRDefault="006D7F50" w:rsidP="009E3A86">
      <w:pPr>
        <w:pStyle w:val="NormalWeb"/>
        <w:shd w:val="clear" w:color="auto" w:fill="FFFFFF"/>
        <w:spacing w:before="0" w:beforeAutospacing="0" w:after="0" w:afterAutospacing="0" w:line="480" w:lineRule="auto"/>
        <w:ind w:firstLine="708"/>
        <w:jc w:val="both"/>
        <w:rPr>
          <w:color w:val="000000" w:themeColor="text1"/>
          <w:lang w:eastAsia="en-US"/>
        </w:rPr>
      </w:pPr>
      <w:r w:rsidRPr="009E3A86">
        <w:rPr>
          <w:color w:val="000000" w:themeColor="text1"/>
          <w:lang w:eastAsia="en-US"/>
        </w:rPr>
        <w:t>La SIE dispone de mecanismos de atención para recibir y canalizar las respuestas a las quejas, reclamaciones, sugerencias y denuncias planteadas por los ciudadanos, brindando la atención oportuna a los casos recibidos a través del Sistema 3-1-1 y tramitando los mismos a través de las áreas correspondientes.</w:t>
      </w:r>
    </w:p>
    <w:p w14:paraId="2A239F8E" w14:textId="1C9A0EC4" w:rsidR="008312BC" w:rsidRDefault="005D2CE7" w:rsidP="009E3A86">
      <w:pPr>
        <w:pStyle w:val="NormalWeb"/>
        <w:shd w:val="clear" w:color="auto" w:fill="FFFFFF"/>
        <w:spacing w:before="0" w:beforeAutospacing="0" w:after="0" w:afterAutospacing="0" w:line="480" w:lineRule="auto"/>
        <w:jc w:val="both"/>
        <w:rPr>
          <w:color w:val="000000" w:themeColor="text1"/>
          <w:lang w:eastAsia="en-US"/>
        </w:rPr>
      </w:pPr>
      <w:r>
        <w:rPr>
          <w:color w:val="000000" w:themeColor="text1"/>
          <w:lang w:eastAsia="en-US"/>
        </w:rPr>
        <w:t>Hasta el mes de noviembre</w:t>
      </w:r>
      <w:r w:rsidR="006D7F50" w:rsidRPr="009E3A86">
        <w:rPr>
          <w:color w:val="000000" w:themeColor="text1"/>
          <w:lang w:eastAsia="en-US"/>
        </w:rPr>
        <w:t xml:space="preserve">, la SIE ha recibido </w:t>
      </w:r>
      <w:r w:rsidR="00963427" w:rsidRPr="009E3A86">
        <w:rPr>
          <w:color w:val="000000" w:themeColor="text1"/>
          <w:lang w:eastAsia="en-US"/>
        </w:rPr>
        <w:t>10 solicitudes a trav</w:t>
      </w:r>
      <w:r w:rsidR="00735ED0" w:rsidRPr="009E3A86">
        <w:rPr>
          <w:color w:val="000000" w:themeColor="text1"/>
          <w:lang w:eastAsia="en-US"/>
        </w:rPr>
        <w:t xml:space="preserve">és de este sistema. </w:t>
      </w:r>
    </w:p>
    <w:p w14:paraId="5D35242F" w14:textId="77777777" w:rsidR="00BC5FEF" w:rsidRPr="009E3A86" w:rsidRDefault="00BC5FEF" w:rsidP="009E3A86">
      <w:pPr>
        <w:pStyle w:val="NormalWeb"/>
        <w:shd w:val="clear" w:color="auto" w:fill="FFFFFF"/>
        <w:spacing w:before="0" w:beforeAutospacing="0" w:after="0" w:afterAutospacing="0" w:line="480" w:lineRule="auto"/>
        <w:jc w:val="both"/>
        <w:rPr>
          <w:color w:val="000000" w:themeColor="text1"/>
          <w:lang w:eastAsia="en-US"/>
        </w:rPr>
      </w:pPr>
    </w:p>
    <w:p w14:paraId="5EE34C32" w14:textId="6033231F" w:rsidR="006D7F50" w:rsidRDefault="006D7F50" w:rsidP="00380FD6">
      <w:pPr>
        <w:ind w:left="708" w:hanging="708"/>
      </w:pPr>
    </w:p>
    <w:p w14:paraId="784869DB" w14:textId="563D13F5" w:rsidR="00CE6562" w:rsidRPr="005D2CE7" w:rsidRDefault="005D2CE7" w:rsidP="00257B61">
      <w:pPr>
        <w:pStyle w:val="Ttulo2"/>
        <w:tabs>
          <w:tab w:val="center" w:pos="709"/>
        </w:tabs>
        <w:ind w:left="284"/>
      </w:pPr>
      <w:bookmarkStart w:id="9" w:name="_Toc500949418"/>
      <w:r w:rsidRPr="005D2CE7">
        <w:lastRenderedPageBreak/>
        <w:t>Otras Acciones Desarrolladas</w:t>
      </w:r>
      <w:bookmarkEnd w:id="9"/>
    </w:p>
    <w:p w14:paraId="6413F246" w14:textId="0374A50B" w:rsidR="00117B9D" w:rsidRPr="00BF1087" w:rsidRDefault="00117B9D" w:rsidP="0082205D">
      <w:pPr>
        <w:spacing w:line="480" w:lineRule="auto"/>
        <w:jc w:val="both"/>
        <w:rPr>
          <w:b/>
          <w:sz w:val="12"/>
          <w:szCs w:val="12"/>
          <w:u w:val="double"/>
        </w:rPr>
      </w:pPr>
    </w:p>
    <w:p w14:paraId="497F3122" w14:textId="19F7E378" w:rsidR="0082205D" w:rsidRPr="009E3A86" w:rsidRDefault="0082205D" w:rsidP="009E3A86">
      <w:pPr>
        <w:pStyle w:val="NormalWeb"/>
        <w:shd w:val="clear" w:color="auto" w:fill="FFFFFF"/>
        <w:spacing w:before="0" w:beforeAutospacing="0" w:after="0" w:afterAutospacing="0" w:line="480" w:lineRule="auto"/>
        <w:ind w:firstLine="708"/>
        <w:jc w:val="both"/>
        <w:rPr>
          <w:color w:val="000000" w:themeColor="text1"/>
          <w:lang w:eastAsia="en-US"/>
        </w:rPr>
      </w:pPr>
      <w:r w:rsidRPr="009E3A86">
        <w:rPr>
          <w:color w:val="000000" w:themeColor="text1"/>
          <w:lang w:eastAsia="en-US"/>
        </w:rPr>
        <w:t xml:space="preserve">La </w:t>
      </w:r>
      <w:r w:rsidR="00B301BE">
        <w:rPr>
          <w:color w:val="000000" w:themeColor="text1"/>
          <w:lang w:eastAsia="en-US"/>
        </w:rPr>
        <w:t>SIE</w:t>
      </w:r>
      <w:r w:rsidRPr="009E3A86">
        <w:rPr>
          <w:color w:val="000000" w:themeColor="text1"/>
          <w:lang w:eastAsia="en-US"/>
        </w:rPr>
        <w:t xml:space="preserve"> decidió hacer frente a una litis que desde hace más de dos décadas mantenía enfrentadas a dos empresas distribuidoras de electricidad que operaban en el Distrito Municipal El Limón y zonas aledañas, provincia Samaná, cuyas redes eléctricas eran manejadas desde distintos centros d</w:t>
      </w:r>
      <w:r w:rsidR="00B301BE">
        <w:rPr>
          <w:color w:val="000000" w:themeColor="text1"/>
          <w:lang w:eastAsia="en-US"/>
        </w:rPr>
        <w:t xml:space="preserve">e operaciones y estaban </w:t>
      </w:r>
      <w:r w:rsidR="00AA087B">
        <w:rPr>
          <w:color w:val="000000" w:themeColor="text1"/>
          <w:lang w:eastAsia="en-US"/>
        </w:rPr>
        <w:t>construi</w:t>
      </w:r>
      <w:r w:rsidR="00AA087B" w:rsidRPr="009E3A86">
        <w:rPr>
          <w:color w:val="000000" w:themeColor="text1"/>
          <w:lang w:eastAsia="en-US"/>
        </w:rPr>
        <w:t>das</w:t>
      </w:r>
      <w:r w:rsidRPr="009E3A86">
        <w:rPr>
          <w:color w:val="000000" w:themeColor="text1"/>
          <w:lang w:eastAsia="en-US"/>
        </w:rPr>
        <w:t xml:space="preserve"> una en frente de otra (paralelas), sin embargo, debido al relieve del terreno, trazado de calles y carreteras,</w:t>
      </w:r>
      <w:r w:rsidR="00B301BE">
        <w:rPr>
          <w:color w:val="000000" w:themeColor="text1"/>
          <w:lang w:eastAsia="en-US"/>
        </w:rPr>
        <w:t xml:space="preserve"> las líneas eléctricas se entre</w:t>
      </w:r>
      <w:r w:rsidRPr="009E3A86">
        <w:rPr>
          <w:color w:val="000000" w:themeColor="text1"/>
          <w:lang w:eastAsia="en-US"/>
        </w:rPr>
        <w:t>cruzaban indistintament</w:t>
      </w:r>
      <w:r w:rsidR="004336C1">
        <w:rPr>
          <w:color w:val="000000" w:themeColor="text1"/>
          <w:lang w:eastAsia="en-US"/>
        </w:rPr>
        <w:t xml:space="preserve">e en ciento once (111) puntos. </w:t>
      </w:r>
      <w:r w:rsidRPr="009E3A86">
        <w:rPr>
          <w:color w:val="000000" w:themeColor="text1"/>
          <w:lang w:eastAsia="en-US"/>
        </w:rPr>
        <w:t>Esta situación representaba una condición de peligro para los clientes y el personal de operación y mantenimiento de ambas empresas, así como una agresión al medio ambiente, debido a la contaminación visual, además de una inobservancia a los principios regulatorios y económicos de la industria eléctrica, relativos a la distribución de electricidad y economía de escala, cuyas omisiones conllevan a la inviabilidad económica de una actividad de red.</w:t>
      </w:r>
    </w:p>
    <w:p w14:paraId="568FC7B2" w14:textId="02F2C9D4" w:rsidR="0082205D" w:rsidRPr="004F60F2" w:rsidRDefault="0082205D" w:rsidP="00FC075A">
      <w:pPr>
        <w:spacing w:line="480" w:lineRule="auto"/>
        <w:ind w:firstLine="708"/>
        <w:jc w:val="both"/>
      </w:pPr>
      <w:r w:rsidRPr="00AF62CA">
        <w:rPr>
          <w:color w:val="000000" w:themeColor="text1"/>
        </w:rPr>
        <w:t>Luego de una serie de comprobaciones, revisión minuciosa de los contratos de concesiones, levantamientos de activos en redes y reuniones de mediación entre las partes</w:t>
      </w:r>
      <w:r w:rsidRPr="00AA087B">
        <w:rPr>
          <w:color w:val="000000" w:themeColor="text1"/>
        </w:rPr>
        <w:t xml:space="preserve">, la </w:t>
      </w:r>
      <w:r w:rsidR="00AA087B">
        <w:rPr>
          <w:color w:val="000000" w:themeColor="text1"/>
        </w:rPr>
        <w:t>SIE</w:t>
      </w:r>
      <w:r w:rsidRPr="00AA087B">
        <w:rPr>
          <w:color w:val="000000" w:themeColor="text1"/>
        </w:rPr>
        <w:t xml:space="preserve"> emitió la Resolución SIE-051-2017-MEMI, mediante la cual dispuso la “</w:t>
      </w:r>
      <w:r w:rsidRPr="00AA087B">
        <w:rPr>
          <w:smallCaps/>
          <w:color w:val="000000" w:themeColor="text1"/>
        </w:rPr>
        <w:t xml:space="preserve">Regularización Redes De </w:t>
      </w:r>
      <w:r w:rsidRPr="00FC075A">
        <w:rPr>
          <w:color w:val="000000"/>
          <w:shd w:val="clear" w:color="auto" w:fill="FFFFFF"/>
        </w:rPr>
        <w:t>Distribución</w:t>
      </w:r>
      <w:r w:rsidRPr="00AA087B">
        <w:rPr>
          <w:smallCaps/>
          <w:color w:val="000000" w:themeColor="text1"/>
        </w:rPr>
        <w:t xml:space="preserve"> Distrito Municipal El Limón Y Comunidades El Portillo, Tierra Blanca, Rancho Español, Monte Adentro, Quisqueya Verde, Las Guázaras, Arroyo Chico Y Batey Hormiga, Provincia Samaná</w:t>
      </w:r>
      <w:r w:rsidRPr="00AA087B">
        <w:rPr>
          <w:color w:val="000000" w:themeColor="text1"/>
        </w:rPr>
        <w:t xml:space="preserve">”.   </w:t>
      </w:r>
    </w:p>
    <w:p w14:paraId="664E6A00" w14:textId="77777777" w:rsidR="00AA087B" w:rsidRPr="00AA087B" w:rsidRDefault="00AA087B" w:rsidP="00117B9D">
      <w:pPr>
        <w:spacing w:line="480" w:lineRule="auto"/>
        <w:ind w:left="-142" w:right="333" w:firstLine="850"/>
        <w:contextualSpacing/>
        <w:jc w:val="both"/>
        <w:rPr>
          <w:sz w:val="12"/>
          <w:szCs w:val="12"/>
        </w:rPr>
      </w:pPr>
    </w:p>
    <w:p w14:paraId="6F2D9101" w14:textId="7C52DF60" w:rsidR="0082205D" w:rsidRDefault="001D395F" w:rsidP="00FC075A">
      <w:pPr>
        <w:spacing w:line="480" w:lineRule="auto"/>
        <w:ind w:firstLine="708"/>
        <w:jc w:val="both"/>
      </w:pPr>
      <w:r>
        <w:lastRenderedPageBreak/>
        <w:t>Esta disposición</w:t>
      </w:r>
      <w:r w:rsidR="0082205D" w:rsidRPr="004F60F2">
        <w:t xml:space="preserve"> ordenó hacer cumplir el contrato de concesión de la empresa El Progreso del Limón (EPDL) y ordenó a la Compañía Luz y Fuerza de Las Terrenas el desmantelamiento y retiro de sus redes de la </w:t>
      </w:r>
      <w:r w:rsidR="0082205D" w:rsidRPr="00FC075A">
        <w:rPr>
          <w:color w:val="000000"/>
          <w:shd w:val="clear" w:color="auto" w:fill="FFFFFF"/>
        </w:rPr>
        <w:t>zona</w:t>
      </w:r>
      <w:r w:rsidR="0082205D" w:rsidRPr="004F60F2">
        <w:t xml:space="preserve"> de concesión de EPDL, por estar ejerciendo la actividad de distribución de manera ilegal. De igual manera, ordenó que los clientes ubicados dentro de la zona de co</w:t>
      </w:r>
      <w:r w:rsidR="0082205D">
        <w:t>ncesión de EPDL sean servidos só</w:t>
      </w:r>
      <w:r w:rsidR="0082205D" w:rsidRPr="004F60F2">
        <w:t>lo por la empresa que tiene autorización para hacerlo</w:t>
      </w:r>
      <w:r w:rsidR="008C014B">
        <w:t>.</w:t>
      </w:r>
    </w:p>
    <w:p w14:paraId="5FCA6D99" w14:textId="5C0B2186" w:rsidR="0082205D" w:rsidRPr="004F60F2" w:rsidRDefault="0082205D" w:rsidP="00FC075A">
      <w:pPr>
        <w:spacing w:line="480" w:lineRule="auto"/>
        <w:ind w:firstLine="708"/>
        <w:jc w:val="both"/>
      </w:pPr>
      <w:r w:rsidRPr="001D395F">
        <w:t xml:space="preserve">Con esta medida se favorecieron tres mil quinientos (3,500) clientes, lo cual constituye un precedente relevante en los sistemas </w:t>
      </w:r>
      <w:r w:rsidRPr="00FC075A">
        <w:rPr>
          <w:color w:val="000000"/>
          <w:shd w:val="clear" w:color="auto" w:fill="FFFFFF"/>
        </w:rPr>
        <w:t>aislados</w:t>
      </w:r>
      <w:r w:rsidRPr="001D395F">
        <w:t xml:space="preserve"> del país y el segundo en la zona nordeste en los últimos tres (3) años, de manera que la SIE envía un mensaje como vigilante del cumplimiento de la normativa vigente y la prestación del servicio de distribución de electricidad, para garantizar un suministro seguro, confiable y eficiente, a una tarifa razonable, </w:t>
      </w:r>
      <w:r w:rsidRPr="004F60F2">
        <w:t>conforme a lo establecido en el Objetivo General 3.2 de la Estrategia Nacional de Desarrollo, así como los Objetivos Específicos 3.2.1.2 y 3.2.1.3, con lo cual se ha fortalecido la imagen institucional, la eficacia regulatoria y la fiscalización del sector eléctrico.</w:t>
      </w:r>
    </w:p>
    <w:p w14:paraId="3B3DF22E" w14:textId="3E221E2C" w:rsidR="00AA087B" w:rsidRPr="00FC075A" w:rsidRDefault="00AA087B" w:rsidP="006556BC">
      <w:pPr>
        <w:spacing w:line="480" w:lineRule="auto"/>
        <w:jc w:val="both"/>
        <w:rPr>
          <w:color w:val="000000" w:themeColor="text1"/>
          <w:sz w:val="2"/>
          <w:szCs w:val="12"/>
        </w:rPr>
      </w:pPr>
    </w:p>
    <w:p w14:paraId="636BB138" w14:textId="3932B1F8" w:rsidR="00741CC2" w:rsidRPr="006556BC" w:rsidRDefault="00AA087B" w:rsidP="008C014B">
      <w:pPr>
        <w:spacing w:line="480" w:lineRule="auto"/>
        <w:ind w:firstLine="708"/>
        <w:jc w:val="both"/>
      </w:pPr>
      <w:r>
        <w:t>También, s</w:t>
      </w:r>
      <w:r w:rsidR="0082205D" w:rsidRPr="00117B9D">
        <w:t xml:space="preserve">e actualizaron los valores base que se utilizan para la indexación tarifaria, los que estarán vigentes durante el período octubre 2017 – septiembre 2018, según lo estipula la normativa.  Esta </w:t>
      </w:r>
      <w:r w:rsidR="0082205D" w:rsidRPr="00FC075A">
        <w:rPr>
          <w:color w:val="000000"/>
          <w:shd w:val="clear" w:color="auto" w:fill="FFFFFF"/>
        </w:rPr>
        <w:t>normativa</w:t>
      </w:r>
      <w:r w:rsidR="0082205D" w:rsidRPr="00117B9D">
        <w:t xml:space="preserve"> se modificó ya que el Departamento de Labores de USA, en su publicación correspondiente al CPI del mes de septiembre, notificó cambios en los valores de los índices de precios del período mayo - agosto del 2017 por datos no correctos que afectaron los valores fi</w:t>
      </w:r>
      <w:r w:rsidR="006556BC">
        <w:t>nales del CPI en dicho período.</w:t>
      </w:r>
    </w:p>
    <w:p w14:paraId="372B4A51" w14:textId="237BE778" w:rsidR="0049531B" w:rsidRPr="00741CC2" w:rsidRDefault="00741CC2" w:rsidP="00741CC2">
      <w:pPr>
        <w:spacing w:line="480" w:lineRule="auto"/>
        <w:jc w:val="both"/>
        <w:rPr>
          <w:b/>
          <w:smallCaps/>
          <w:u w:val="single"/>
          <w:lang w:val="es-US"/>
        </w:rPr>
      </w:pPr>
      <w:r w:rsidRPr="00741CC2">
        <w:rPr>
          <w:b/>
          <w:smallCaps/>
          <w:u w:val="single"/>
          <w:lang w:val="es-US"/>
        </w:rPr>
        <w:lastRenderedPageBreak/>
        <w:t>Autorizaciones</w:t>
      </w:r>
    </w:p>
    <w:p w14:paraId="3253D5E1" w14:textId="165170EF" w:rsidR="00A6640A" w:rsidRPr="00A6640A" w:rsidRDefault="00165C5A" w:rsidP="00A6640A">
      <w:pPr>
        <w:spacing w:line="480" w:lineRule="auto"/>
        <w:ind w:firstLine="708"/>
        <w:jc w:val="both"/>
      </w:pPr>
      <w:r w:rsidRPr="00D479F7">
        <w:t xml:space="preserve">La Ley 125-01 establece como responsabilidad de la SIE autorizar como </w:t>
      </w:r>
      <w:r w:rsidR="00823C12">
        <w:t>Usuarios No Regulados (UNR</w:t>
      </w:r>
      <w:r w:rsidRPr="00741CC2">
        <w:t>)</w:t>
      </w:r>
      <w:r w:rsidRPr="00D479F7">
        <w:t xml:space="preserve"> a los </w:t>
      </w:r>
      <w:r w:rsidRPr="00FC075A">
        <w:rPr>
          <w:color w:val="000000"/>
          <w:shd w:val="clear" w:color="auto" w:fill="FFFFFF"/>
        </w:rPr>
        <w:t>usuarios</w:t>
      </w:r>
      <w:r w:rsidRPr="00D479F7">
        <w:t xml:space="preserve"> que alcanzan la demanda mínima requerida de un (1) MW, y también a retirar dicha a</w:t>
      </w:r>
      <w:r w:rsidR="00823C12">
        <w:t>utorización a los UNR</w:t>
      </w:r>
      <w:r w:rsidRPr="00D479F7">
        <w:t xml:space="preserve"> que, estando en ejercicio de la condición de libres compradores en el Mercado Eléctrico Mayorista</w:t>
      </w:r>
      <w:r w:rsidR="00741CC2">
        <w:t xml:space="preserve"> (MEM)</w:t>
      </w:r>
      <w:r w:rsidRPr="00D479F7">
        <w:t xml:space="preserve">, no alcancen en el último año de ejercicio una demanda promedio igual a la mínima ya referida. Las condiciones específicas se encuentran detalladas en la resolución SIE-040-2013. </w:t>
      </w:r>
    </w:p>
    <w:p w14:paraId="0C3D3692" w14:textId="2021234C" w:rsidR="008E1E15" w:rsidRDefault="001366EE" w:rsidP="00FC075A">
      <w:pPr>
        <w:spacing w:line="480" w:lineRule="auto"/>
        <w:ind w:firstLine="708"/>
        <w:jc w:val="both"/>
      </w:pPr>
      <w:r>
        <w:t xml:space="preserve">En el año 2017, la SIE </w:t>
      </w:r>
      <w:r w:rsidR="00D609A2" w:rsidRPr="00D609A2">
        <w:t xml:space="preserve">emitió un total de catorce (14) autorizaciones para el ejercicio de la condición de UNR, de las cuales ocho (8) ingresaron a la SIE en el año 2017 y seis (6) corresponden a períodos anteriores.  Adicionalmente, la SIE otorgó una (1) moratoria para el inicio del ejercicio de la condición de UNR. Asimismo, se rechazó una (1) solicitud de otorgamiento de autorización de dicha condición. </w:t>
      </w:r>
      <w:r w:rsidR="00DD075B">
        <w:br/>
      </w:r>
      <w:r w:rsidR="008E1E15" w:rsidRPr="008E1E15">
        <w:rPr>
          <w:i/>
          <w:color w:val="000000" w:themeColor="text1"/>
          <w:sz w:val="20"/>
          <w:szCs w:val="18"/>
        </w:rPr>
        <w:t>(Ver</w:t>
      </w:r>
      <w:r w:rsidR="008E1E15">
        <w:rPr>
          <w:i/>
          <w:color w:val="000000" w:themeColor="text1"/>
          <w:sz w:val="20"/>
          <w:szCs w:val="18"/>
        </w:rPr>
        <w:t xml:space="preserve"> anexo 3</w:t>
      </w:r>
      <w:r w:rsidR="008E1E15" w:rsidRPr="008E1E15">
        <w:rPr>
          <w:i/>
          <w:color w:val="000000" w:themeColor="text1"/>
          <w:sz w:val="20"/>
          <w:szCs w:val="18"/>
        </w:rPr>
        <w:t>)</w:t>
      </w:r>
    </w:p>
    <w:p w14:paraId="2C763F10" w14:textId="4CEBC6FA" w:rsidR="009E529D" w:rsidRDefault="00A63D34" w:rsidP="00FC075A">
      <w:pPr>
        <w:spacing w:line="480" w:lineRule="auto"/>
        <w:ind w:firstLine="708"/>
        <w:jc w:val="both"/>
        <w:rPr>
          <w:sz w:val="23"/>
          <w:szCs w:val="23"/>
        </w:rPr>
      </w:pPr>
      <w:r>
        <w:t>A</w:t>
      </w:r>
      <w:r w:rsidR="009E529D" w:rsidRPr="00D479F7">
        <w:t xml:space="preserve">ctualmente </w:t>
      </w:r>
      <w:r w:rsidR="009E529D">
        <w:t>E</w:t>
      </w:r>
      <w:r w:rsidR="009E529D" w:rsidRPr="00D479F7">
        <w:t xml:space="preserve">xisten 209 </w:t>
      </w:r>
      <w:r w:rsidR="009E529D" w:rsidRPr="00FC075A">
        <w:rPr>
          <w:color w:val="000000"/>
          <w:shd w:val="clear" w:color="auto" w:fill="FFFFFF"/>
        </w:rPr>
        <w:t>autorizaciones</w:t>
      </w:r>
      <w:r w:rsidR="009E529D" w:rsidRPr="00D479F7">
        <w:t xml:space="preserve"> vigentes para el ejercicio de la condición de Usuario No Regulado. Los </w:t>
      </w:r>
      <w:r w:rsidR="009E529D">
        <w:t>UNR</w:t>
      </w:r>
      <w:r w:rsidR="009E529D" w:rsidRPr="00D479F7">
        <w:t xml:space="preserve"> que participan en el Mercado Eléctrico Mayorista representan el 12% de la energía total comprada</w:t>
      </w:r>
      <w:r w:rsidR="009E529D" w:rsidRPr="00D479F7">
        <w:rPr>
          <w:sz w:val="23"/>
          <w:szCs w:val="23"/>
        </w:rPr>
        <w:t>.</w:t>
      </w:r>
    </w:p>
    <w:p w14:paraId="4B514056" w14:textId="456AAF46" w:rsidR="00165C5A" w:rsidRPr="001366EE" w:rsidRDefault="006556BC" w:rsidP="00FC075A">
      <w:pPr>
        <w:spacing w:line="480" w:lineRule="auto"/>
        <w:ind w:firstLine="708"/>
        <w:jc w:val="both"/>
      </w:pPr>
      <w:r>
        <w:t>L</w:t>
      </w:r>
      <w:r w:rsidR="00165C5A" w:rsidRPr="001366EE">
        <w:t xml:space="preserve">as autorizaciones de UNR tienen un alto impacto en las empresas y en sus ventas en el mercado, debido a la diferencia de precio que se da cuando éstas, al recibir la autorización, tienen acceso al Mercado Eléctrico Mayorista; las reducciones en el costo de la electricidad  que estas experimentan les permite ofertar mejores precios de venta, haciéndolas más </w:t>
      </w:r>
      <w:r w:rsidR="00165C5A" w:rsidRPr="00FC075A">
        <w:rPr>
          <w:color w:val="000000"/>
          <w:shd w:val="clear" w:color="auto" w:fill="FFFFFF"/>
        </w:rPr>
        <w:t>competitivas</w:t>
      </w:r>
      <w:r w:rsidR="00165C5A" w:rsidRPr="001366EE">
        <w:t xml:space="preserve"> en el mercado internacional (como </w:t>
      </w:r>
      <w:r w:rsidR="00165C5A" w:rsidRPr="001366EE">
        <w:lastRenderedPageBreak/>
        <w:t>es el caso de las Zonas Francas) o favoreciendo con mejores precios de sus productos, a los consumidores nacionales.</w:t>
      </w:r>
      <w:r w:rsidR="004C30FA">
        <w:t xml:space="preserve"> </w:t>
      </w:r>
    </w:p>
    <w:p w14:paraId="2220596B" w14:textId="4A52CBE0" w:rsidR="00165C5A" w:rsidRPr="00D479F7" w:rsidRDefault="00165C5A" w:rsidP="00FC075A">
      <w:pPr>
        <w:spacing w:line="480" w:lineRule="auto"/>
        <w:ind w:firstLine="708"/>
        <w:jc w:val="both"/>
      </w:pPr>
      <w:r w:rsidRPr="00D479F7">
        <w:t xml:space="preserve">Cada decreto que emite el Poder Ejecutivo para autorizar una concesión de generación, térmica o renovable, tiene que contar </w:t>
      </w:r>
      <w:r w:rsidRPr="00FC075A">
        <w:rPr>
          <w:color w:val="000000"/>
          <w:shd w:val="clear" w:color="auto" w:fill="FFFFFF"/>
        </w:rPr>
        <w:t>con</w:t>
      </w:r>
      <w:r w:rsidRPr="00D479F7">
        <w:t xml:space="preserve"> una recomendación de la SIE, aprobada mediante resolución del Consejo SIE y acompañad</w:t>
      </w:r>
      <w:r w:rsidR="005B6B49">
        <w:t xml:space="preserve">a de un informe técnico legal, </w:t>
      </w:r>
      <w:r w:rsidRPr="00D479F7">
        <w:t xml:space="preserve">el cual es remitido a la Comisión Nacional de Energía (CNE), que a su vez lo tramita al Poder Ejecutivo. </w:t>
      </w:r>
    </w:p>
    <w:p w14:paraId="4E13316A" w14:textId="77777777" w:rsidR="00165C5A" w:rsidRPr="00A6640A" w:rsidRDefault="00165C5A" w:rsidP="00165C5A">
      <w:pPr>
        <w:pStyle w:val="Sinespaciado"/>
        <w:rPr>
          <w:rFonts w:ascii="Arial" w:hAnsi="Arial" w:cs="Arial"/>
          <w:color w:val="auto"/>
          <w:sz w:val="12"/>
          <w:szCs w:val="12"/>
          <w:lang w:val="es-DO"/>
        </w:rPr>
      </w:pPr>
    </w:p>
    <w:p w14:paraId="04AA9C1E" w14:textId="04DE3744" w:rsidR="00DD075B" w:rsidRDefault="00165C5A" w:rsidP="00FC075A">
      <w:pPr>
        <w:spacing w:line="480" w:lineRule="auto"/>
        <w:ind w:firstLine="708"/>
        <w:jc w:val="both"/>
        <w:rPr>
          <w:i/>
          <w:color w:val="000000" w:themeColor="text1"/>
          <w:sz w:val="20"/>
          <w:szCs w:val="18"/>
        </w:rPr>
      </w:pPr>
      <w:r w:rsidRPr="00000C61">
        <w:t xml:space="preserve">Durante el año 2017, fueron atendidas un total </w:t>
      </w:r>
      <w:r w:rsidRPr="00FC075A">
        <w:rPr>
          <w:color w:val="000000"/>
          <w:shd w:val="clear" w:color="auto" w:fill="FFFFFF"/>
        </w:rPr>
        <w:t>de</w:t>
      </w:r>
      <w:r w:rsidRPr="00000C61">
        <w:t xml:space="preserve"> </w:t>
      </w:r>
      <w:r w:rsidR="00000C61" w:rsidRPr="00000C61">
        <w:t>trece</w:t>
      </w:r>
      <w:r w:rsidRPr="00000C61">
        <w:t xml:space="preserve"> (13) solicitudes de concesión, de las cuales cinco (5) corresponden a solicitudes ingresadas en el año 2017 y </w:t>
      </w:r>
      <w:r w:rsidR="00000C61">
        <w:t xml:space="preserve">ocho </w:t>
      </w:r>
      <w:r w:rsidRPr="00000C61">
        <w:t>(8) en años anteriores; Del total de las concesiones atendidas, cuatro (4) fueron para concesiones definitivas de generación térmica (1,045 MW</w:t>
      </w:r>
      <w:r w:rsidRPr="00000C61">
        <w:rPr>
          <w:rStyle w:val="Refdenotaalpie"/>
          <w:rFonts w:eastAsiaTheme="majorEastAsia"/>
        </w:rPr>
        <w:footnoteReference w:id="1"/>
      </w:r>
      <w:r w:rsidRPr="00000C61">
        <w:t>) y nueve (9) para generación con recursos renovables (315 MW). Además, se emitieron tres (3) resoluciones recomendando favorablemente la concesión definitiva de distintos</w:t>
      </w:r>
      <w:r w:rsidRPr="00D479F7">
        <w:t xml:space="preserve"> proyectos. </w:t>
      </w:r>
      <w:r w:rsidR="00DD075B" w:rsidRPr="008E1E15">
        <w:rPr>
          <w:i/>
          <w:color w:val="000000" w:themeColor="text1"/>
          <w:sz w:val="20"/>
          <w:szCs w:val="18"/>
        </w:rPr>
        <w:t xml:space="preserve">(Ver anexo </w:t>
      </w:r>
      <w:r w:rsidR="00DD075B">
        <w:rPr>
          <w:i/>
          <w:color w:val="000000" w:themeColor="text1"/>
          <w:sz w:val="20"/>
          <w:szCs w:val="18"/>
        </w:rPr>
        <w:t>4</w:t>
      </w:r>
      <w:r w:rsidR="00DD075B" w:rsidRPr="008E1E15">
        <w:rPr>
          <w:i/>
          <w:color w:val="000000" w:themeColor="text1"/>
          <w:sz w:val="20"/>
          <w:szCs w:val="18"/>
        </w:rPr>
        <w:t>)</w:t>
      </w:r>
    </w:p>
    <w:p w14:paraId="5BFAEAB7" w14:textId="77777777" w:rsidR="00DD075B" w:rsidRDefault="00DD075B">
      <w:pPr>
        <w:spacing w:after="160" w:line="259" w:lineRule="auto"/>
        <w:rPr>
          <w:i/>
          <w:color w:val="000000" w:themeColor="text1"/>
          <w:sz w:val="20"/>
          <w:szCs w:val="18"/>
        </w:rPr>
      </w:pPr>
      <w:r>
        <w:rPr>
          <w:i/>
          <w:color w:val="000000" w:themeColor="text1"/>
          <w:sz w:val="20"/>
          <w:szCs w:val="18"/>
        </w:rPr>
        <w:br w:type="page"/>
      </w:r>
    </w:p>
    <w:p w14:paraId="2D076417" w14:textId="77777777" w:rsidR="00DD075B" w:rsidRPr="00DD075B" w:rsidRDefault="00DD075B" w:rsidP="00F863D5">
      <w:pPr>
        <w:spacing w:line="480" w:lineRule="auto"/>
        <w:ind w:firstLine="708"/>
        <w:jc w:val="both"/>
        <w:rPr>
          <w:sz w:val="8"/>
          <w:szCs w:val="8"/>
        </w:rPr>
      </w:pPr>
    </w:p>
    <w:p w14:paraId="4E68594A" w14:textId="179CBDD7" w:rsidR="00165C5A" w:rsidRPr="00DD075B" w:rsidRDefault="00F863D5" w:rsidP="00FC075A">
      <w:pPr>
        <w:spacing w:line="480" w:lineRule="auto"/>
        <w:ind w:firstLine="708"/>
        <w:jc w:val="both"/>
      </w:pPr>
      <w:r w:rsidRPr="00F863D5">
        <w:t xml:space="preserve">Las autorizaciones de nuevas concesiones de </w:t>
      </w:r>
      <w:r w:rsidRPr="00FC075A">
        <w:rPr>
          <w:color w:val="000000"/>
          <w:shd w:val="clear" w:color="auto" w:fill="FFFFFF"/>
        </w:rPr>
        <w:t>generación</w:t>
      </w:r>
      <w:r w:rsidRPr="00F863D5">
        <w:t xml:space="preserve">, tienen un triple impacto: (i) hacen más competitivo el mercado, lo cual conduce a mejores precios de la energía a los usuarios finales; (ii) contribuye a mejorar la seguridad del </w:t>
      </w:r>
      <w:r>
        <w:rPr>
          <w:sz w:val="16"/>
          <w:szCs w:val="16"/>
        </w:rPr>
        <w:br/>
      </w:r>
      <w:r w:rsidRPr="00F863D5">
        <w:t xml:space="preserve">suministro (reduciendo las probabilidades de interrupciones del servicio a la población); (iii) en el caso de las renovables, ayudan a la salud del medio ambiente, y a la reducción de costos en la importación de combustibles fósiles que hace el país, lo cual a su vez, </w:t>
      </w:r>
      <w:r w:rsidR="00DD075B">
        <w:t>beneficia la economía nacional.</w:t>
      </w:r>
    </w:p>
    <w:p w14:paraId="6EA8332A" w14:textId="77777777" w:rsidR="0049531B" w:rsidRPr="00A6640A" w:rsidRDefault="0049531B" w:rsidP="00165C5A">
      <w:pPr>
        <w:spacing w:line="480" w:lineRule="auto"/>
        <w:ind w:firstLine="567"/>
        <w:jc w:val="both"/>
        <w:outlineLvl w:val="0"/>
        <w:rPr>
          <w:sz w:val="8"/>
          <w:szCs w:val="8"/>
        </w:rPr>
      </w:pPr>
    </w:p>
    <w:p w14:paraId="0847D4A3" w14:textId="5F49257C" w:rsidR="00FC6ADC" w:rsidRPr="00FC6ADC" w:rsidRDefault="00E430CC" w:rsidP="00FC075A">
      <w:pPr>
        <w:spacing w:line="480" w:lineRule="auto"/>
        <w:ind w:firstLine="708"/>
        <w:jc w:val="both"/>
      </w:pPr>
      <w:r w:rsidRPr="003C505C">
        <w:t xml:space="preserve">En el año 2017, la SIE decidió por resolución: (i) autorizar la puesta en servicio de tres (3) Centrales de Generación, tres (3) </w:t>
      </w:r>
      <w:r w:rsidRPr="00FC075A">
        <w:rPr>
          <w:color w:val="000000"/>
          <w:shd w:val="clear" w:color="auto" w:fill="FFFFFF"/>
        </w:rPr>
        <w:t>Subestaciones</w:t>
      </w:r>
      <w:r w:rsidRPr="003C505C">
        <w:t xml:space="preserve"> y dos (2) Líneas de Transmisión; (ii) conceder catorce (14) Autorizaciones para el ejercicio de la condición de Usuario No Regulado (UNR), y, (iii) expedir tres (3) recomendaciones favorables para Concesión de Generación.</w:t>
      </w:r>
    </w:p>
    <w:p w14:paraId="6D933BB8" w14:textId="77777777" w:rsidR="00DD075B" w:rsidRPr="00DD075B" w:rsidRDefault="00DD075B" w:rsidP="00E430CC">
      <w:pPr>
        <w:spacing w:line="480" w:lineRule="auto"/>
        <w:jc w:val="both"/>
        <w:rPr>
          <w:b/>
          <w:smallCaps/>
          <w:sz w:val="12"/>
          <w:szCs w:val="12"/>
          <w:u w:val="single"/>
          <w:lang w:val="es-US"/>
        </w:rPr>
      </w:pPr>
    </w:p>
    <w:p w14:paraId="0B5685BB" w14:textId="182E3F98" w:rsidR="00DD075B" w:rsidRPr="00DD075B" w:rsidRDefault="00E430CC" w:rsidP="00DD075B">
      <w:pPr>
        <w:spacing w:line="480" w:lineRule="auto"/>
        <w:jc w:val="both"/>
        <w:rPr>
          <w:b/>
          <w:smallCaps/>
          <w:u w:val="single"/>
          <w:lang w:val="es-US"/>
        </w:rPr>
      </w:pPr>
      <w:r w:rsidRPr="00E430CC">
        <w:rPr>
          <w:b/>
          <w:smallCaps/>
          <w:u w:val="single"/>
          <w:lang w:val="es-US"/>
        </w:rPr>
        <w:t>Actualización de Normativas</w:t>
      </w:r>
      <w:bookmarkStart w:id="10" w:name="_Toc500948922"/>
      <w:bookmarkStart w:id="11" w:name="_Toc500949419"/>
    </w:p>
    <w:p w14:paraId="493ADE05" w14:textId="2755381D" w:rsidR="00DA5539" w:rsidRDefault="00DA5539" w:rsidP="00FC075A">
      <w:pPr>
        <w:spacing w:line="480" w:lineRule="auto"/>
        <w:ind w:firstLine="708"/>
        <w:jc w:val="both"/>
        <w:rPr>
          <w:color w:val="000000" w:themeColor="text1"/>
        </w:rPr>
      </w:pPr>
      <w:r>
        <w:t>En cumplimiento de</w:t>
      </w:r>
      <w:r w:rsidR="00165C5A" w:rsidRPr="00D479F7">
        <w:t xml:space="preserve"> los mandatos es</w:t>
      </w:r>
      <w:r>
        <w:t>tablecidos en la LGE y el RLGE, y c</w:t>
      </w:r>
      <w:r w:rsidRPr="00D479F7">
        <w:t xml:space="preserve">on el propósito de satisfacer el Objetivo </w:t>
      </w:r>
      <w:r w:rsidRPr="00FC075A">
        <w:rPr>
          <w:color w:val="000000"/>
          <w:shd w:val="clear" w:color="auto" w:fill="FFFFFF"/>
        </w:rPr>
        <w:t>Específico</w:t>
      </w:r>
      <w:r w:rsidRPr="00D479F7">
        <w:t xml:space="preserve"> 3.2.1 del Plan Nacional Plurianual del Sector Público que establece: “</w:t>
      </w:r>
      <w:r w:rsidRPr="00D479F7">
        <w:rPr>
          <w:i/>
        </w:rPr>
        <w:t xml:space="preserve">Asegurar un suministro confiable de electricidad, a precios competitivos y en </w:t>
      </w:r>
      <w:r w:rsidRPr="001458E9">
        <w:t>condiciones</w:t>
      </w:r>
      <w:r w:rsidRPr="00D479F7">
        <w:rPr>
          <w:i/>
        </w:rPr>
        <w:t xml:space="preserve"> de sostenibilidad financiera y ambiental”</w:t>
      </w:r>
      <w:r>
        <w:t xml:space="preserve">, </w:t>
      </w:r>
      <w:r w:rsidR="00165C5A" w:rsidRPr="00D479F7">
        <w:t>la SIE actualizó varias normativas relacionadas con la fijación de precios, peajes e incentivos en el Me</w:t>
      </w:r>
      <w:r>
        <w:t>rcado Eléctrico Mayorista (MEM).</w:t>
      </w:r>
      <w:r w:rsidR="00165C5A" w:rsidRPr="00D479F7">
        <w:t xml:space="preserve"> </w:t>
      </w:r>
      <w:r w:rsidRPr="006556BC">
        <w:rPr>
          <w:color w:val="000000" w:themeColor="text1"/>
        </w:rPr>
        <w:t>Las resoluciones de la SIE emitidas en el año con los fines antes citados, cubrieron los siguientes renglones</w:t>
      </w:r>
      <w:r>
        <w:rPr>
          <w:color w:val="000000" w:themeColor="text1"/>
        </w:rPr>
        <w:t>:</w:t>
      </w:r>
      <w:bookmarkEnd w:id="10"/>
      <w:bookmarkEnd w:id="11"/>
    </w:p>
    <w:p w14:paraId="5F3B5406" w14:textId="77777777" w:rsidR="0024156F" w:rsidRPr="0024156F" w:rsidRDefault="0024156F" w:rsidP="00DA5539">
      <w:pPr>
        <w:spacing w:line="480" w:lineRule="auto"/>
        <w:ind w:firstLine="567"/>
        <w:jc w:val="both"/>
        <w:outlineLvl w:val="0"/>
        <w:rPr>
          <w:sz w:val="12"/>
          <w:szCs w:val="12"/>
        </w:rPr>
      </w:pPr>
    </w:p>
    <w:p w14:paraId="28ECF6DF" w14:textId="0FFDC5FD" w:rsidR="00165C5A" w:rsidRDefault="00165C5A" w:rsidP="00FC075A">
      <w:pPr>
        <w:spacing w:line="480" w:lineRule="auto"/>
        <w:ind w:firstLine="708"/>
        <w:jc w:val="both"/>
      </w:pPr>
      <w:r w:rsidRPr="00D479F7">
        <w:lastRenderedPageBreak/>
        <w:t>(i) Fijar un tope al</w:t>
      </w:r>
      <w:r w:rsidRPr="00D479F7">
        <w:rPr>
          <w:b/>
        </w:rPr>
        <w:t xml:space="preserve"> </w:t>
      </w:r>
      <w:r w:rsidRPr="00D479F7">
        <w:t>“</w:t>
      </w:r>
      <w:r w:rsidR="0024156F" w:rsidRPr="0024156F">
        <w:rPr>
          <w:smallCaps/>
        </w:rPr>
        <w:t>Costo Marginal en el Mercado Eléctrico Mayorista</w:t>
      </w:r>
      <w:r w:rsidRPr="00D479F7">
        <w:rPr>
          <w:i/>
        </w:rPr>
        <w:t>”,</w:t>
      </w:r>
      <w:r w:rsidRPr="00D479F7">
        <w:t xml:space="preserve"> con la finalidad de evitar el encarecimiento de las transacciones económicas del mercado eléctrico, debido a la </w:t>
      </w:r>
      <w:r w:rsidRPr="00FC075A">
        <w:rPr>
          <w:color w:val="000000"/>
          <w:shd w:val="clear" w:color="auto" w:fill="FFFFFF"/>
        </w:rPr>
        <w:t>p</w:t>
      </w:r>
      <w:r w:rsidR="0049531B" w:rsidRPr="00FC075A">
        <w:rPr>
          <w:color w:val="000000"/>
          <w:shd w:val="clear" w:color="auto" w:fill="FFFFFF"/>
        </w:rPr>
        <w:t>articipación</w:t>
      </w:r>
      <w:r w:rsidR="0049531B">
        <w:t xml:space="preserve"> de generación con </w:t>
      </w:r>
      <w:r w:rsidRPr="00D479F7">
        <w:t xml:space="preserve">muy altos costos de producción, cuyo despacho resulta obligatorio debido a fallas en el mercado y debilidades en la infraestructura que soporta el Sistema Nacional Interconectado (SENI). </w:t>
      </w:r>
    </w:p>
    <w:p w14:paraId="15A12253" w14:textId="77777777" w:rsidR="0024156F" w:rsidRPr="0024156F" w:rsidRDefault="0024156F" w:rsidP="0024156F">
      <w:pPr>
        <w:spacing w:line="480" w:lineRule="auto"/>
        <w:ind w:firstLine="567"/>
        <w:jc w:val="both"/>
        <w:rPr>
          <w:sz w:val="12"/>
          <w:szCs w:val="12"/>
        </w:rPr>
      </w:pPr>
    </w:p>
    <w:p w14:paraId="25C7809C" w14:textId="5023F5A9" w:rsidR="00165C5A" w:rsidRDefault="00165C5A" w:rsidP="00165C5A">
      <w:pPr>
        <w:spacing w:line="480" w:lineRule="auto"/>
        <w:ind w:firstLine="708"/>
        <w:jc w:val="both"/>
      </w:pPr>
      <w:r w:rsidRPr="00D479F7">
        <w:t>(ii) Establecer una</w:t>
      </w:r>
      <w:r w:rsidRPr="00D479F7">
        <w:rPr>
          <w:i/>
        </w:rPr>
        <w:t xml:space="preserve"> </w:t>
      </w:r>
      <w:r w:rsidRPr="00D479F7">
        <w:t>“</w:t>
      </w:r>
      <w:r w:rsidRPr="0024156F">
        <w:rPr>
          <w:smallCaps/>
        </w:rPr>
        <w:t>Compensación por Desvío en el Despacho y por Generación Forzada</w:t>
      </w:r>
      <w:r w:rsidRPr="00D479F7">
        <w:rPr>
          <w:i/>
        </w:rPr>
        <w:t>”</w:t>
      </w:r>
      <w:r w:rsidRPr="00D479F7">
        <w:t>, mec</w:t>
      </w:r>
      <w:r w:rsidR="0024156F">
        <w:t>anismo con el cual se remunera</w:t>
      </w:r>
      <w:r w:rsidR="0024156F" w:rsidRPr="00D479F7">
        <w:t>n aquellas</w:t>
      </w:r>
      <w:r w:rsidRPr="00D479F7">
        <w:t xml:space="preserve"> unidades de generación que fueron despachadas al margen </w:t>
      </w:r>
      <w:r w:rsidRPr="00FC075A">
        <w:rPr>
          <w:color w:val="000000"/>
          <w:shd w:val="clear" w:color="auto" w:fill="FFFFFF"/>
        </w:rPr>
        <w:t>del</w:t>
      </w:r>
      <w:r w:rsidRPr="00D479F7">
        <w:t xml:space="preserve"> criterio de optimización de </w:t>
      </w:r>
      <w:r w:rsidR="0024156F" w:rsidRPr="00D479F7">
        <w:t>costos, debido</w:t>
      </w:r>
      <w:r w:rsidRPr="00D479F7">
        <w:t xml:space="preserve"> a requerimientos de seguridad en la operación del </w:t>
      </w:r>
      <w:r w:rsidR="0024156F" w:rsidRPr="00D479F7">
        <w:t>sistema, y</w:t>
      </w:r>
      <w:r w:rsidRPr="00D479F7">
        <w:t xml:space="preserve"> para garantizar el suministro a los usuarios finales.</w:t>
      </w:r>
    </w:p>
    <w:p w14:paraId="2ED13045" w14:textId="25FE7A40" w:rsidR="0024156F" w:rsidRPr="009E529D" w:rsidRDefault="0024156F" w:rsidP="00165C5A">
      <w:pPr>
        <w:spacing w:line="480" w:lineRule="auto"/>
        <w:ind w:firstLine="708"/>
        <w:jc w:val="both"/>
        <w:rPr>
          <w:sz w:val="16"/>
          <w:szCs w:val="16"/>
        </w:rPr>
      </w:pPr>
    </w:p>
    <w:p w14:paraId="719DB1F7" w14:textId="71121F63" w:rsidR="00165C5A" w:rsidRPr="00D479F7" w:rsidRDefault="0024156F" w:rsidP="00165C5A">
      <w:pPr>
        <w:tabs>
          <w:tab w:val="left" w:pos="709"/>
        </w:tabs>
        <w:spacing w:line="480" w:lineRule="auto"/>
        <w:jc w:val="both"/>
      </w:pPr>
      <w:r>
        <w:tab/>
      </w:r>
      <w:r w:rsidR="00165C5A" w:rsidRPr="00D479F7">
        <w:t>(iii) Fijar un</w:t>
      </w:r>
      <w:r w:rsidR="00165C5A" w:rsidRPr="00D479F7">
        <w:rPr>
          <w:b/>
        </w:rPr>
        <w:t xml:space="preserve"> </w:t>
      </w:r>
      <w:r w:rsidR="00165C5A" w:rsidRPr="00D479F7">
        <w:t>“</w:t>
      </w:r>
      <w:r w:rsidR="00165C5A" w:rsidRPr="0024156F">
        <w:rPr>
          <w:smallCaps/>
        </w:rPr>
        <w:t>Incentivo por Regulación de Frecuencia</w:t>
      </w:r>
      <w:r w:rsidR="00165C5A" w:rsidRPr="00D479F7">
        <w:t>”, que</w:t>
      </w:r>
      <w:r w:rsidR="00165C5A" w:rsidRPr="00D479F7">
        <w:rPr>
          <w:i/>
        </w:rPr>
        <w:t xml:space="preserve"> </w:t>
      </w:r>
      <w:r w:rsidR="00165C5A" w:rsidRPr="00D479F7">
        <w:t>es</w:t>
      </w:r>
      <w:r w:rsidR="00165C5A" w:rsidRPr="00D479F7">
        <w:rPr>
          <w:i/>
        </w:rPr>
        <w:t xml:space="preserve"> </w:t>
      </w:r>
      <w:r w:rsidR="00165C5A" w:rsidRPr="00D479F7">
        <w:t>una tarifa establecida con el propósito de remunerar los servicio</w:t>
      </w:r>
      <w:r w:rsidR="002D71A9">
        <w:t xml:space="preserve">s de reserva de generación que </w:t>
      </w:r>
      <w:r w:rsidRPr="00D479F7">
        <w:t>hacen ciertas unidades a solicitud del Organismo Coordinador (</w:t>
      </w:r>
      <w:r w:rsidR="00165C5A" w:rsidRPr="00D479F7">
        <w:t xml:space="preserve">OC).  </w:t>
      </w:r>
    </w:p>
    <w:p w14:paraId="18C08D32" w14:textId="53477526" w:rsidR="00165C5A" w:rsidRDefault="00165C5A" w:rsidP="00165C5A">
      <w:pPr>
        <w:tabs>
          <w:tab w:val="left" w:pos="709"/>
        </w:tabs>
        <w:spacing w:line="480" w:lineRule="auto"/>
        <w:jc w:val="both"/>
      </w:pPr>
      <w:r w:rsidRPr="00D479F7">
        <w:t>Dicha reserva tiene que ser pagada por el mercado, ya que la misma es necesaria para corregir en tiempo real las diferencias entre generación y demanda, corrección ésta que es imprescindible para garantizar la continuidad del suministro y evitar riesgos de colapso del sistema nacional.</w:t>
      </w:r>
    </w:p>
    <w:p w14:paraId="776608E5" w14:textId="77777777" w:rsidR="0024156F" w:rsidRPr="0024156F" w:rsidRDefault="0024156F" w:rsidP="00165C5A">
      <w:pPr>
        <w:tabs>
          <w:tab w:val="left" w:pos="709"/>
        </w:tabs>
        <w:spacing w:line="480" w:lineRule="auto"/>
        <w:jc w:val="both"/>
        <w:rPr>
          <w:sz w:val="12"/>
          <w:szCs w:val="12"/>
        </w:rPr>
      </w:pPr>
    </w:p>
    <w:p w14:paraId="3DBCFA13" w14:textId="77777777" w:rsidR="00DD075B" w:rsidRDefault="00165C5A" w:rsidP="00165C5A">
      <w:pPr>
        <w:tabs>
          <w:tab w:val="left" w:pos="426"/>
          <w:tab w:val="left" w:pos="709"/>
        </w:tabs>
        <w:spacing w:line="480" w:lineRule="auto"/>
        <w:jc w:val="both"/>
      </w:pPr>
      <w:r w:rsidRPr="00D479F7">
        <w:tab/>
      </w:r>
      <w:r w:rsidRPr="00D479F7">
        <w:tab/>
      </w:r>
    </w:p>
    <w:p w14:paraId="46E52E16" w14:textId="77777777" w:rsidR="00DD075B" w:rsidRDefault="00DD075B">
      <w:pPr>
        <w:spacing w:after="160" w:line="259" w:lineRule="auto"/>
      </w:pPr>
      <w:r>
        <w:br w:type="page"/>
      </w:r>
    </w:p>
    <w:p w14:paraId="07DE8B27" w14:textId="77777777" w:rsidR="00DD075B" w:rsidRPr="00DD075B" w:rsidRDefault="00DD075B" w:rsidP="00165C5A">
      <w:pPr>
        <w:tabs>
          <w:tab w:val="left" w:pos="426"/>
          <w:tab w:val="left" w:pos="709"/>
        </w:tabs>
        <w:spacing w:line="480" w:lineRule="auto"/>
        <w:jc w:val="both"/>
        <w:rPr>
          <w:sz w:val="8"/>
          <w:szCs w:val="8"/>
        </w:rPr>
      </w:pPr>
    </w:p>
    <w:p w14:paraId="2DF5810B" w14:textId="57606685" w:rsidR="00165C5A" w:rsidRPr="00D479F7" w:rsidRDefault="00DD075B" w:rsidP="00DD075B">
      <w:pPr>
        <w:tabs>
          <w:tab w:val="left" w:pos="709"/>
        </w:tabs>
        <w:spacing w:line="480" w:lineRule="auto"/>
        <w:jc w:val="both"/>
      </w:pPr>
      <w:r>
        <w:tab/>
      </w:r>
      <w:r w:rsidR="00165C5A" w:rsidRPr="00D479F7">
        <w:t>(iv) Fijar el “</w:t>
      </w:r>
      <w:r w:rsidR="00165C5A" w:rsidRPr="0024156F">
        <w:rPr>
          <w:smallCaps/>
        </w:rPr>
        <w:t>Peaje de Transmisión</w:t>
      </w:r>
      <w:r w:rsidR="0024156F">
        <w:t>”</w:t>
      </w:r>
      <w:r w:rsidR="00165C5A" w:rsidRPr="00D479F7">
        <w:t xml:space="preserve">, consiste en la determinación de las instalaciones de transmisión a ser remuneradas, de acuerdo a un plan de expansión que optimice las inversiones y en base a un Valor Nuevo de Reemplazo (VNR) que resulte del mercado.   </w:t>
      </w:r>
    </w:p>
    <w:p w14:paraId="3E646095" w14:textId="2839DAE8" w:rsidR="00165C5A" w:rsidRDefault="00165C5A" w:rsidP="00DD075B">
      <w:pPr>
        <w:tabs>
          <w:tab w:val="left" w:pos="709"/>
        </w:tabs>
        <w:spacing w:line="480" w:lineRule="auto"/>
        <w:jc w:val="both"/>
      </w:pPr>
      <w:r w:rsidRPr="00D479F7">
        <w:tab/>
        <w:t>La remuneración a la Empresa de Transmisión Eléctrica Dominicana (ETED) para el año 2018 fue fijada por la SIE durante el mes de diciembre del año 2017.</w:t>
      </w:r>
    </w:p>
    <w:p w14:paraId="4E8FB67F" w14:textId="77777777" w:rsidR="0024156F" w:rsidRPr="0024156F" w:rsidRDefault="0024156F" w:rsidP="00165C5A">
      <w:pPr>
        <w:tabs>
          <w:tab w:val="left" w:pos="426"/>
          <w:tab w:val="left" w:pos="709"/>
        </w:tabs>
        <w:spacing w:line="480" w:lineRule="auto"/>
        <w:jc w:val="both"/>
        <w:rPr>
          <w:sz w:val="12"/>
          <w:szCs w:val="12"/>
        </w:rPr>
      </w:pPr>
    </w:p>
    <w:p w14:paraId="2BDA08F3" w14:textId="77777777" w:rsidR="00165C5A" w:rsidRPr="00D479F7" w:rsidRDefault="00165C5A" w:rsidP="00DD075B">
      <w:pPr>
        <w:tabs>
          <w:tab w:val="left" w:pos="709"/>
        </w:tabs>
        <w:spacing w:line="480" w:lineRule="auto"/>
        <w:jc w:val="both"/>
      </w:pPr>
      <w:r w:rsidRPr="00D479F7">
        <w:tab/>
        <w:t xml:space="preserve">(v) Fijar el </w:t>
      </w:r>
      <w:r w:rsidRPr="0024156F">
        <w:rPr>
          <w:smallCaps/>
        </w:rPr>
        <w:t>Costo Marginal de Potencia de Punta</w:t>
      </w:r>
      <w:r w:rsidRPr="00D479F7">
        <w:t xml:space="preserve"> para el período 2017-2021, en cumplimiento con el mandato del Reglamento de Aplicación de la Ley 125-01. Este precio remunera la disponibilidad de potencia firme en el sistema, elemento fundamental para garantizar la seguridad del suministro.</w:t>
      </w:r>
    </w:p>
    <w:p w14:paraId="3BCAF67A" w14:textId="11A2C7AB" w:rsidR="004F5031" w:rsidRPr="00E430CC" w:rsidRDefault="004F5031" w:rsidP="004F5031">
      <w:pPr>
        <w:spacing w:line="480" w:lineRule="auto"/>
        <w:jc w:val="both"/>
        <w:rPr>
          <w:b/>
          <w:smallCaps/>
          <w:u w:val="single"/>
          <w:lang w:val="es-US"/>
        </w:rPr>
      </w:pPr>
      <w:r>
        <w:rPr>
          <w:b/>
          <w:smallCaps/>
          <w:u w:val="single"/>
          <w:lang w:val="es-US"/>
        </w:rPr>
        <w:t>Acciones Regulatorias</w:t>
      </w:r>
    </w:p>
    <w:p w14:paraId="66961D6E" w14:textId="2562DC15" w:rsidR="00165C5A" w:rsidRPr="004F5031" w:rsidRDefault="00165C5A" w:rsidP="004F5031">
      <w:pPr>
        <w:spacing w:line="480" w:lineRule="auto"/>
        <w:ind w:firstLine="708"/>
        <w:jc w:val="both"/>
      </w:pPr>
      <w:r w:rsidRPr="004F5031">
        <w:t>En cumplimiento con la normativa establecida, la SIE trabajó en los siguientes proyectos:</w:t>
      </w:r>
    </w:p>
    <w:p w14:paraId="27F3E5EC" w14:textId="1BEB3559" w:rsidR="00165C5A" w:rsidRPr="00D479F7" w:rsidRDefault="00165C5A" w:rsidP="00165C5A">
      <w:pPr>
        <w:spacing w:line="480" w:lineRule="auto"/>
        <w:ind w:firstLine="708"/>
        <w:jc w:val="both"/>
      </w:pPr>
      <w:r w:rsidRPr="00D479F7">
        <w:t xml:space="preserve"> (a)</w:t>
      </w:r>
      <w:r w:rsidRPr="00D479F7">
        <w:rPr>
          <w:i/>
        </w:rPr>
        <w:t xml:space="preserve"> </w:t>
      </w:r>
      <w:r w:rsidRPr="00D479F7">
        <w:t>“</w:t>
      </w:r>
      <w:r w:rsidRPr="004F5031">
        <w:rPr>
          <w:smallCaps/>
        </w:rPr>
        <w:t>Mejoramiento de Asignación y Remuneración del Servicio de Regulación de Frecuencia</w:t>
      </w:r>
      <w:r w:rsidRPr="00ED1B7B">
        <w:rPr>
          <w:i/>
          <w:smallCaps/>
        </w:rPr>
        <w:t>”,</w:t>
      </w:r>
      <w:r w:rsidR="0024156F" w:rsidRPr="00ED1B7B">
        <w:t xml:space="preserve"> e</w:t>
      </w:r>
      <w:r w:rsidRPr="00ED1B7B">
        <w:t xml:space="preserve">ste proyecto busca reducir los costos del mercado por la paga de servicios ofrecidos por los </w:t>
      </w:r>
      <w:r w:rsidR="00155E2E" w:rsidRPr="00ED1B7B">
        <w:t xml:space="preserve">generadores, con respecto a la </w:t>
      </w:r>
      <w:r w:rsidRPr="00ED1B7B">
        <w:t>regulación de frecuencia.  Con el fin de encontrar soluciones óptimas, la SIE creó una m</w:t>
      </w:r>
      <w:r w:rsidR="00155E2E" w:rsidRPr="00ED1B7B">
        <w:t xml:space="preserve">esa de trabajo que incorporó a </w:t>
      </w:r>
      <w:r w:rsidRPr="00ED1B7B">
        <w:t>todos los agentes del sector, a las discusiones de la Regulación Primaria de Frecuencia (RPF) con la finalidad de remunerar adecuadamente a todos los agentes que aporten el margen RPF.</w:t>
      </w:r>
    </w:p>
    <w:p w14:paraId="52C843DC" w14:textId="77777777" w:rsidR="00165C5A" w:rsidRPr="00D479F7" w:rsidRDefault="00165C5A" w:rsidP="00165C5A">
      <w:pPr>
        <w:pStyle w:val="Sinespaciado"/>
        <w:rPr>
          <w:rFonts w:ascii="Arial" w:hAnsi="Arial" w:cs="Arial"/>
          <w:color w:val="auto"/>
          <w:sz w:val="26"/>
          <w:szCs w:val="26"/>
          <w:lang w:val="es-DO"/>
        </w:rPr>
      </w:pPr>
    </w:p>
    <w:p w14:paraId="67E02071" w14:textId="77777777" w:rsidR="00165C5A" w:rsidRPr="00D479F7" w:rsidRDefault="00165C5A" w:rsidP="00165C5A">
      <w:pPr>
        <w:spacing w:line="480" w:lineRule="auto"/>
        <w:jc w:val="both"/>
      </w:pPr>
      <w:r w:rsidRPr="00D479F7">
        <w:lastRenderedPageBreak/>
        <w:t xml:space="preserve"> De esta mesa, se recogieron las opiniones de los agentes con el propósito de elaborar los Términos de Referencia para un estudio que tendría como objetivo evaluar la situación y proponer una reforma a la normativa sobre Regulación Primaria de Frecuencia.</w:t>
      </w:r>
    </w:p>
    <w:p w14:paraId="1C4980DF" w14:textId="1BE1E43F" w:rsidR="00165C5A" w:rsidRPr="00D479F7" w:rsidRDefault="00165C5A" w:rsidP="00165C5A">
      <w:pPr>
        <w:spacing w:line="480" w:lineRule="auto"/>
        <w:ind w:firstLine="708"/>
        <w:jc w:val="both"/>
      </w:pPr>
      <w:r w:rsidRPr="00D479F7">
        <w:t>(b</w:t>
      </w:r>
      <w:r w:rsidRPr="004F5031">
        <w:rPr>
          <w:smallCaps/>
        </w:rPr>
        <w:t>) “Remuneración de la Energía Reactiva”.</w:t>
      </w:r>
      <w:r w:rsidRPr="00D479F7">
        <w:t xml:space="preserve"> Los aportes de energía reactiva son necesarios para mantener el voltaje del sistema dentro de los límites establecidos por la normativa vigente. </w:t>
      </w:r>
      <w:r w:rsidRPr="009E529D">
        <w:t>Este proyecto tiene como objetivo dar cumplimiento al Reglamento de Aplicación de la Ley 125-01 que regula el sector eléctrico, lo c</w:t>
      </w:r>
      <w:r w:rsidR="004F5031" w:rsidRPr="009E529D">
        <w:t>ual implica un doble objetivo:</w:t>
      </w:r>
      <w:r w:rsidR="004F5031">
        <w:t xml:space="preserve"> (i</w:t>
      </w:r>
      <w:r w:rsidRPr="00D479F7">
        <w:t>) Por un lado busca remunerar el servicio de regulación de tensión prestado por cualquier age</w:t>
      </w:r>
      <w:r w:rsidR="004F5031">
        <w:t>nte suministrador, y por otro, (ii</w:t>
      </w:r>
      <w:r w:rsidR="004F5031" w:rsidRPr="00D479F7">
        <w:t>) Pasar</w:t>
      </w:r>
      <w:r w:rsidRPr="00D479F7">
        <w:t xml:space="preserve"> una señal correcta a los agentes que demandan reactivos, o que les toca suministrarlos y no lo hacen.  Sobre este tema la SIE abrió en el 2013 una mesa de discusión, la cual aún continúa trabajando, analizando propuestas y discutiendo alternativas, tanto para los aspectos de operación del sistema, como </w:t>
      </w:r>
      <w:r w:rsidR="004F5031">
        <w:t>para</w:t>
      </w:r>
      <w:r w:rsidRPr="00D479F7">
        <w:t xml:space="preserve"> las transacciones económicas</w:t>
      </w:r>
      <w:r w:rsidR="004F5031">
        <w:t>.</w:t>
      </w:r>
    </w:p>
    <w:p w14:paraId="4C0898E7" w14:textId="77777777" w:rsidR="00165C5A" w:rsidRPr="00D479F7" w:rsidRDefault="00165C5A" w:rsidP="00165C5A">
      <w:pPr>
        <w:pStyle w:val="Sinespaciado"/>
        <w:rPr>
          <w:rFonts w:ascii="Arial" w:hAnsi="Arial" w:cs="Arial"/>
          <w:color w:val="auto"/>
          <w:sz w:val="8"/>
          <w:szCs w:val="8"/>
          <w:lang w:val="es-DO"/>
        </w:rPr>
      </w:pPr>
    </w:p>
    <w:p w14:paraId="00DEA8F1" w14:textId="592051E1" w:rsidR="00165C5A" w:rsidRPr="00D479F7" w:rsidRDefault="00137E65" w:rsidP="00165C5A">
      <w:pPr>
        <w:spacing w:line="480" w:lineRule="auto"/>
        <w:ind w:firstLine="708"/>
        <w:jc w:val="both"/>
      </w:pPr>
      <w:r>
        <w:t>(c</w:t>
      </w:r>
      <w:r w:rsidR="00165C5A" w:rsidRPr="00D479F7">
        <w:t>)</w:t>
      </w:r>
      <w:r w:rsidR="00165C5A" w:rsidRPr="00D479F7">
        <w:rPr>
          <w:i/>
        </w:rPr>
        <w:t xml:space="preserve"> </w:t>
      </w:r>
      <w:r w:rsidR="00165C5A" w:rsidRPr="002D71A9">
        <w:rPr>
          <w:b/>
        </w:rPr>
        <w:t>“</w:t>
      </w:r>
      <w:r w:rsidR="00165C5A" w:rsidRPr="004F5031">
        <w:rPr>
          <w:smallCaps/>
        </w:rPr>
        <w:t>Reporte Semanal de Generación y Precio,”</w:t>
      </w:r>
      <w:r w:rsidR="00165C5A" w:rsidRPr="00D479F7">
        <w:t xml:space="preserve"> que tiene la finalidad de proveer información semanal de manera resumida y concisa del sector, y a la población en general que contiene las siguientes informaciones: </w:t>
      </w:r>
    </w:p>
    <w:p w14:paraId="7903E2EA" w14:textId="77777777" w:rsidR="00165C5A" w:rsidRPr="00D479F7" w:rsidRDefault="00165C5A" w:rsidP="007C64AD">
      <w:pPr>
        <w:numPr>
          <w:ilvl w:val="0"/>
          <w:numId w:val="4"/>
        </w:numPr>
        <w:spacing w:line="360" w:lineRule="auto"/>
        <w:ind w:left="1134" w:hanging="283"/>
        <w:jc w:val="both"/>
      </w:pPr>
      <w:r w:rsidRPr="00D479F7">
        <w:t>Costo Marginal Horario Diario</w:t>
      </w:r>
    </w:p>
    <w:p w14:paraId="25252226" w14:textId="77777777" w:rsidR="00165C5A" w:rsidRPr="00D479F7" w:rsidRDefault="00165C5A" w:rsidP="007C64AD">
      <w:pPr>
        <w:numPr>
          <w:ilvl w:val="0"/>
          <w:numId w:val="4"/>
        </w:numPr>
        <w:spacing w:line="360" w:lineRule="auto"/>
        <w:ind w:left="1134" w:hanging="283"/>
        <w:jc w:val="both"/>
      </w:pPr>
      <w:r w:rsidRPr="00D479F7">
        <w:t>Costo Marginal Tope</w:t>
      </w:r>
    </w:p>
    <w:p w14:paraId="1C9BC37B" w14:textId="77777777" w:rsidR="00165C5A" w:rsidRPr="00D479F7" w:rsidRDefault="00165C5A" w:rsidP="007C64AD">
      <w:pPr>
        <w:numPr>
          <w:ilvl w:val="0"/>
          <w:numId w:val="4"/>
        </w:numPr>
        <w:spacing w:line="360" w:lineRule="auto"/>
        <w:ind w:left="1134" w:hanging="283"/>
        <w:jc w:val="both"/>
      </w:pPr>
      <w:r w:rsidRPr="00D479F7">
        <w:t>Lista de Mérito</w:t>
      </w:r>
    </w:p>
    <w:p w14:paraId="1EA6F797" w14:textId="77777777" w:rsidR="00165C5A" w:rsidRPr="00D479F7" w:rsidRDefault="00165C5A" w:rsidP="007C64AD">
      <w:pPr>
        <w:numPr>
          <w:ilvl w:val="0"/>
          <w:numId w:val="4"/>
        </w:numPr>
        <w:spacing w:line="360" w:lineRule="auto"/>
        <w:ind w:left="1134" w:hanging="283"/>
        <w:jc w:val="both"/>
      </w:pPr>
      <w:r w:rsidRPr="00D479F7">
        <w:t>Precio de Combustibles</w:t>
      </w:r>
    </w:p>
    <w:p w14:paraId="06750E49" w14:textId="77777777" w:rsidR="00165C5A" w:rsidRPr="00D479F7" w:rsidRDefault="00165C5A" w:rsidP="007C64AD">
      <w:pPr>
        <w:numPr>
          <w:ilvl w:val="0"/>
          <w:numId w:val="4"/>
        </w:numPr>
        <w:spacing w:line="360" w:lineRule="auto"/>
        <w:ind w:left="1134" w:hanging="283"/>
        <w:jc w:val="both"/>
      </w:pPr>
      <w:r w:rsidRPr="00D479F7">
        <w:t>Parque de Generación por Tecnología</w:t>
      </w:r>
    </w:p>
    <w:p w14:paraId="53B1C35C" w14:textId="77777777" w:rsidR="00165C5A" w:rsidRPr="00D479F7" w:rsidRDefault="00165C5A" w:rsidP="007C64AD">
      <w:pPr>
        <w:numPr>
          <w:ilvl w:val="0"/>
          <w:numId w:val="4"/>
        </w:numPr>
        <w:spacing w:line="360" w:lineRule="auto"/>
        <w:ind w:left="1134" w:hanging="283"/>
        <w:jc w:val="both"/>
      </w:pPr>
      <w:r w:rsidRPr="00D479F7">
        <w:lastRenderedPageBreak/>
        <w:t>Post-Despacho Diario</w:t>
      </w:r>
    </w:p>
    <w:p w14:paraId="65A08D24" w14:textId="77777777" w:rsidR="00165C5A" w:rsidRPr="00D479F7" w:rsidRDefault="00165C5A" w:rsidP="007C64AD">
      <w:pPr>
        <w:numPr>
          <w:ilvl w:val="0"/>
          <w:numId w:val="4"/>
        </w:numPr>
        <w:spacing w:line="360" w:lineRule="auto"/>
        <w:ind w:left="1134" w:hanging="283"/>
        <w:jc w:val="both"/>
      </w:pPr>
      <w:r w:rsidRPr="00D479F7">
        <w:t>Indisponibilidad de Unidades</w:t>
      </w:r>
    </w:p>
    <w:p w14:paraId="5B538D6C" w14:textId="77777777" w:rsidR="00165C5A" w:rsidRPr="00D479F7" w:rsidRDefault="00165C5A" w:rsidP="00165C5A">
      <w:pPr>
        <w:spacing w:line="480" w:lineRule="auto"/>
        <w:ind w:left="993" w:hanging="851"/>
        <w:jc w:val="both"/>
        <w:rPr>
          <w:sz w:val="8"/>
          <w:szCs w:val="10"/>
        </w:rPr>
      </w:pPr>
    </w:p>
    <w:p w14:paraId="2F653EEE" w14:textId="097834C1" w:rsidR="00165C5A" w:rsidRPr="00D479F7" w:rsidRDefault="00165C5A" w:rsidP="00165C5A">
      <w:pPr>
        <w:spacing w:line="480" w:lineRule="auto"/>
        <w:jc w:val="both"/>
      </w:pPr>
      <w:r w:rsidRPr="00D479F7">
        <w:t>Este reporte busca mantener a la población en general, suficientemen</w:t>
      </w:r>
      <w:r w:rsidR="00F31171">
        <w:t xml:space="preserve">te informada sobre la realidad </w:t>
      </w:r>
      <w:r w:rsidRPr="00D479F7">
        <w:t>de la generación del sistema, y los costos en el Mercado Spot.   En el caso de los usuarios industriales, provee información continua, que es relevante para la toma de decisiones.</w:t>
      </w:r>
    </w:p>
    <w:p w14:paraId="1D4F61A5" w14:textId="77777777" w:rsidR="00DD075B" w:rsidRPr="00DD075B" w:rsidRDefault="00DD075B" w:rsidP="00165C5A">
      <w:pPr>
        <w:spacing w:line="480" w:lineRule="auto"/>
        <w:ind w:firstLine="708"/>
        <w:jc w:val="both"/>
        <w:rPr>
          <w:sz w:val="12"/>
          <w:szCs w:val="12"/>
        </w:rPr>
      </w:pPr>
    </w:p>
    <w:p w14:paraId="5A2BEA01" w14:textId="78BA4754" w:rsidR="00165C5A" w:rsidRPr="00D479F7" w:rsidRDefault="00137E65" w:rsidP="00165C5A">
      <w:pPr>
        <w:spacing w:line="480" w:lineRule="auto"/>
        <w:ind w:firstLine="708"/>
        <w:jc w:val="both"/>
        <w:rPr>
          <w:i/>
          <w:sz w:val="20"/>
          <w:szCs w:val="20"/>
        </w:rPr>
      </w:pPr>
      <w:r>
        <w:t>(d</w:t>
      </w:r>
      <w:r w:rsidR="00165C5A" w:rsidRPr="00D479F7">
        <w:t xml:space="preserve">) </w:t>
      </w:r>
      <w:r w:rsidR="00165C5A" w:rsidRPr="00137E65">
        <w:rPr>
          <w:smallCaps/>
        </w:rPr>
        <w:t>“Fiscalización del Sistema de Medición Comercial”</w:t>
      </w:r>
      <w:r>
        <w:t>,</w:t>
      </w:r>
      <w:r w:rsidR="009E529D">
        <w:rPr>
          <w:i/>
        </w:rPr>
        <w:t xml:space="preserve"> </w:t>
      </w:r>
      <w:r>
        <w:t>e</w:t>
      </w:r>
      <w:r w:rsidR="00165C5A" w:rsidRPr="00D479F7">
        <w:t xml:space="preserve">l Sistema de Medición Comercial del Mercado Eléctrico Mayorista (SMC) es de especial importancia, ya que de éste depende en mucho la calidad y la confiabilidad de las transacciones económicas entre agentes.  En el transcurso del 2017 la SIE estuvo trabajando mensualmente en la fiscalización del SMC del SENI, con miras a asegurar que el 100% de los puntos de retiro/inyección del SENI, tuvieran medición habilitada por el Organismo Coordinador.  Con este objeto, la SIE supervisó la realización de contrastes y la habilitación de nuevos puntos de retiro e inyección del SENI. El SMC es pieza clave para asegurar a cada Agente del Mercado, a los inversionistas y a la población en general que los costos de suministro que surgen de las transacciones económicas que realiza el Organismo Coordinador, se corresponden con la realidad de las inyecciones y los retiros, </w:t>
      </w:r>
      <w:r w:rsidR="009E529D" w:rsidRPr="00D479F7">
        <w:t>y,</w:t>
      </w:r>
      <w:r w:rsidR="00165C5A" w:rsidRPr="00D479F7">
        <w:t xml:space="preserve"> además, que dichas transacciones sean transparentes y verificables.</w:t>
      </w:r>
    </w:p>
    <w:p w14:paraId="61BD1562" w14:textId="77777777" w:rsidR="00165C5A" w:rsidRPr="00D479F7" w:rsidRDefault="00165C5A" w:rsidP="00165C5A">
      <w:pPr>
        <w:pStyle w:val="Sinespaciado"/>
        <w:rPr>
          <w:rFonts w:ascii="Arial" w:hAnsi="Arial" w:cs="Arial"/>
          <w:color w:val="auto"/>
          <w:sz w:val="8"/>
          <w:szCs w:val="8"/>
          <w:lang w:val="es-DO"/>
        </w:rPr>
      </w:pPr>
    </w:p>
    <w:p w14:paraId="351ADF78" w14:textId="77777777" w:rsidR="00DD075B" w:rsidRDefault="00DD075B">
      <w:pPr>
        <w:spacing w:after="160" w:line="259" w:lineRule="auto"/>
      </w:pPr>
      <w:r>
        <w:br w:type="page"/>
      </w:r>
    </w:p>
    <w:p w14:paraId="2E75AF80" w14:textId="77777777" w:rsidR="00DD075B" w:rsidRPr="00736E8B" w:rsidRDefault="00DD075B" w:rsidP="00165C5A">
      <w:pPr>
        <w:spacing w:line="480" w:lineRule="auto"/>
        <w:ind w:firstLine="708"/>
        <w:jc w:val="both"/>
        <w:rPr>
          <w:sz w:val="4"/>
          <w:szCs w:val="12"/>
        </w:rPr>
      </w:pPr>
    </w:p>
    <w:p w14:paraId="0D118FB7" w14:textId="61F52EE3" w:rsidR="00165C5A" w:rsidRPr="00DD075B" w:rsidRDefault="00137E65" w:rsidP="00DD075B">
      <w:pPr>
        <w:spacing w:line="480" w:lineRule="auto"/>
        <w:ind w:firstLine="708"/>
        <w:jc w:val="both"/>
      </w:pPr>
      <w:r>
        <w:t>(e</w:t>
      </w:r>
      <w:r w:rsidR="00165C5A" w:rsidRPr="00D479F7">
        <w:t>) En cumplimiento al mandato en el Artículo 167 del Reglamento de Ley General de Electricidad, que dispone lo siguiente: “</w:t>
      </w:r>
      <w:r w:rsidR="00165C5A" w:rsidRPr="00D479F7">
        <w:rPr>
          <w:i/>
        </w:rPr>
        <w:t xml:space="preserve">Que las desviaciones de los programas de las operaciones respecto de la realidad serán resueltas por el Centro Control de Energía (CCE) de acuerdo </w:t>
      </w:r>
      <w:r w:rsidRPr="00D479F7">
        <w:rPr>
          <w:i/>
        </w:rPr>
        <w:t>a pautas</w:t>
      </w:r>
      <w:r w:rsidR="00165C5A" w:rsidRPr="00D479F7">
        <w:rPr>
          <w:i/>
        </w:rPr>
        <w:t xml:space="preserve"> preestablecidas por el Organismo Coordinador (OC). El CCE informará al OC de las desviaciones producidas y de sus causas, para que se adopten las medidas correctivas que correspondan</w:t>
      </w:r>
      <w:r>
        <w:t xml:space="preserve">”, </w:t>
      </w:r>
      <w:r w:rsidR="00165C5A" w:rsidRPr="00D479F7">
        <w:t>se creó el mecanismo de “</w:t>
      </w:r>
      <w:r w:rsidR="00165C5A" w:rsidRPr="00137E65">
        <w:rPr>
          <w:smallCaps/>
        </w:rPr>
        <w:t>Pago de Compensación por Desvíos en Despachos</w:t>
      </w:r>
      <w:r w:rsidR="00165C5A" w:rsidRPr="00D479F7">
        <w:t xml:space="preserve">” </w:t>
      </w:r>
      <w:r w:rsidRPr="00D479F7">
        <w:t>mediante el cual se estableció un pago por</w:t>
      </w:r>
      <w:r w:rsidR="00165C5A" w:rsidRPr="00D479F7">
        <w:t xml:space="preserve"> </w:t>
      </w:r>
      <w:r w:rsidRPr="00D479F7">
        <w:t>desvío del agente en cuestión</w:t>
      </w:r>
      <w:r w:rsidR="00165C5A" w:rsidRPr="00D479F7">
        <w:t>, en la disponibilidad de generación o en la demanda declarada para el programa diario de operaciones, respecto al valor en tiempo real.   Este mecanismo fue creado por la SIE como parte de los instrumentos de fiscalización del mercado mes tras mes, para evitar el pago de sobrecostos por los usuarios finales, debido a desordenes en las operaciones de los Agentes del MEM y/o maniobras malintencionadas, que provocan beneficios inde</w:t>
      </w:r>
      <w:r w:rsidR="00DD075B">
        <w:t>bidos.</w:t>
      </w:r>
    </w:p>
    <w:p w14:paraId="75C31A85" w14:textId="06973B5E" w:rsidR="00165C5A" w:rsidRPr="00D479F7" w:rsidRDefault="008F778E" w:rsidP="00DD075B">
      <w:pPr>
        <w:spacing w:line="480" w:lineRule="auto"/>
        <w:ind w:firstLine="708"/>
        <w:jc w:val="both"/>
        <w:rPr>
          <w:rFonts w:ascii="Segoe UI Symbol" w:hAnsi="Segoe UI Symbol"/>
          <w:lang w:eastAsia="ja-JP"/>
        </w:rPr>
      </w:pPr>
      <w:r>
        <w:t>(f</w:t>
      </w:r>
      <w:r w:rsidR="00165C5A" w:rsidRPr="00D479F7">
        <w:t xml:space="preserve">) </w:t>
      </w:r>
      <w:r w:rsidR="00165C5A" w:rsidRPr="008F778E">
        <w:rPr>
          <w:smallCaps/>
        </w:rPr>
        <w:t>“Criterios de Seguridad en el SENI”</w:t>
      </w:r>
      <w:r>
        <w:rPr>
          <w:smallCaps/>
        </w:rPr>
        <w:t>,</w:t>
      </w:r>
      <w:r w:rsidR="00165C5A" w:rsidRPr="00D479F7">
        <w:t xml:space="preserve"> En conformidad con lo establecido en el Artículo 24 de la Ley General de Electricidad, y frente a un requerimiento de los Agentes del </w:t>
      </w:r>
      <w:r w:rsidRPr="00D479F7">
        <w:t>MEM, se</w:t>
      </w:r>
      <w:r w:rsidR="00165C5A" w:rsidRPr="00D479F7">
        <w:t xml:space="preserve"> revisó el criterio establecido en la comunicación numerada 749, de fecha 19 de abril del 2010, que instruyó operar el SENI en base a “</w:t>
      </w:r>
      <w:r w:rsidR="00165C5A" w:rsidRPr="00D479F7">
        <w:rPr>
          <w:i/>
        </w:rPr>
        <w:t>La priorización del concepto de seguridad frente a las demás características del sistema”</w:t>
      </w:r>
      <w:r w:rsidR="00165C5A" w:rsidRPr="00D479F7">
        <w:t xml:space="preserve">.  La SIE atendiendo al requerimiento de los agentes y los costos de las restricciones que se reflejaban en las transacciones económicas, abrió una mesa de trabajo con la participación de todos los agentes del sector y el </w:t>
      </w:r>
      <w:r w:rsidR="00165C5A" w:rsidRPr="00D479F7">
        <w:lastRenderedPageBreak/>
        <w:t>Organismo Coordinador, responsable de la operación del sistema. En esa mesa se analizó el tema y como conclusió</w:t>
      </w:r>
      <w:r w:rsidR="002D71A9">
        <w:t xml:space="preserve">n se estableció un mecanismo </w:t>
      </w:r>
      <w:r w:rsidR="00165C5A" w:rsidRPr="00D479F7">
        <w:t xml:space="preserve">que optimiza la aplicación del criterio N-1 en la operación del sistema, y por tanto reduce los costos de suministro del mercado, lo cual fue debidamente normado mediante la </w:t>
      </w:r>
      <w:r w:rsidRPr="00D479F7">
        <w:t>Resolución SIE</w:t>
      </w:r>
      <w:r w:rsidR="00165C5A" w:rsidRPr="00D479F7">
        <w:t>-039-2013-MEM, emitida el 27 de septiembre de 2013. Durante todo el año 2017, el Comité Consultivo de Seguridad del SENI, continuó trabajando en la solución de los problemas que se presentan por las restricciones operativas, logrando aportes significativos en la operatividad y seguridad d</w:t>
      </w:r>
      <w:r>
        <w:t xml:space="preserve">el SENI. </w:t>
      </w:r>
      <w:r w:rsidR="00165C5A" w:rsidRPr="00D479F7">
        <w:t>La SIE preside en este Comité, y desde el mismo, mes tras mes, se monitorean las condiciones de restricciones y la operación de las protecciones del SENI, para evitar sobrecargas o fallas que puedan conducir a interrupciones del servicio a los usuarios finales, y especialmente la ocurrencia de “black outs”.</w:t>
      </w:r>
    </w:p>
    <w:p w14:paraId="58DD659D" w14:textId="77777777" w:rsidR="00165C5A" w:rsidRPr="00D479F7" w:rsidRDefault="00165C5A" w:rsidP="00165C5A">
      <w:pPr>
        <w:pStyle w:val="Sinespaciado"/>
        <w:rPr>
          <w:rFonts w:ascii="Arial" w:hAnsi="Arial" w:cs="Arial"/>
          <w:color w:val="auto"/>
          <w:sz w:val="6"/>
          <w:szCs w:val="8"/>
          <w:lang w:val="es-DO"/>
        </w:rPr>
      </w:pPr>
    </w:p>
    <w:p w14:paraId="40901745" w14:textId="7B75FA2E" w:rsidR="00165C5A" w:rsidRPr="00D479F7" w:rsidRDefault="008F778E" w:rsidP="00165C5A">
      <w:pPr>
        <w:spacing w:line="480" w:lineRule="auto"/>
        <w:ind w:firstLine="708"/>
        <w:jc w:val="both"/>
        <w:rPr>
          <w:rFonts w:ascii="Arial" w:hAnsi="Arial" w:cs="Arial"/>
          <w:sz w:val="26"/>
          <w:szCs w:val="26"/>
        </w:rPr>
      </w:pPr>
      <w:r>
        <w:t xml:space="preserve"> (g</w:t>
      </w:r>
      <w:r w:rsidR="00165C5A" w:rsidRPr="00D479F7">
        <w:t>) “</w:t>
      </w:r>
      <w:r w:rsidR="00165C5A" w:rsidRPr="008F778E">
        <w:rPr>
          <w:smallCaps/>
        </w:rPr>
        <w:t>Sistema de Fiscalización de Costos de Suministro de las Empresas Distribuidoras de Electricidad y de los Usuarios No Regulados”.</w:t>
      </w:r>
      <w:r w:rsidR="00165C5A" w:rsidRPr="00D479F7">
        <w:rPr>
          <w:i/>
        </w:rPr>
        <w:t xml:space="preserve"> </w:t>
      </w:r>
    </w:p>
    <w:p w14:paraId="72D986BC" w14:textId="5C6013AA" w:rsidR="00165C5A" w:rsidRPr="00D479F7" w:rsidRDefault="00165C5A" w:rsidP="00165C5A">
      <w:pPr>
        <w:spacing w:line="480" w:lineRule="auto"/>
        <w:ind w:firstLine="708"/>
        <w:jc w:val="both"/>
      </w:pPr>
      <w:r w:rsidRPr="00D479F7">
        <w:t xml:space="preserve">Este sistema fue establecido por la SIE en el 2013, y tiene como objetivo dar seguimiento a las compras de las empresas de distribución en contratos y en Spot.  De esta forma la SIE cumple con la responsabilidad asignada por la Ley 125-01, de calcular los costos de suministro y asegurar que los precios a transferir en tarifa a los usuarios finales, sean precios de mercado, que resultan de libre </w:t>
      </w:r>
      <w:r w:rsidR="008F778E" w:rsidRPr="00D479F7">
        <w:t>contratación o</w:t>
      </w:r>
      <w:r w:rsidRPr="00D479F7">
        <w:t xml:space="preserve"> de precios spot resultante de libre competencia de precios, aplicando lista de mérito en el despacho de las unidades de generación. El sistema implementado permite conocer los precios de compra de los usuarios no regulados.  </w:t>
      </w:r>
    </w:p>
    <w:p w14:paraId="1E12BDE1" w14:textId="12F27134" w:rsidR="00165C5A" w:rsidRDefault="008F778E" w:rsidP="00165C5A">
      <w:pPr>
        <w:spacing w:line="480" w:lineRule="auto"/>
        <w:ind w:firstLine="708"/>
        <w:jc w:val="both"/>
      </w:pPr>
      <w:r>
        <w:lastRenderedPageBreak/>
        <w:t>(h</w:t>
      </w:r>
      <w:r w:rsidR="00165C5A" w:rsidRPr="00D479F7">
        <w:t xml:space="preserve">) </w:t>
      </w:r>
      <w:r w:rsidR="00165C5A" w:rsidRPr="008F778E">
        <w:rPr>
          <w:smallCaps/>
        </w:rPr>
        <w:t>“Procedimiento de Distribución de Costos de Energía Comprada de Agentes UNR Operador de Zona Franca o de Parque Industria</w:t>
      </w:r>
      <w:r w:rsidR="00B639CF">
        <w:rPr>
          <w:smallCaps/>
        </w:rPr>
        <w:t>l</w:t>
      </w:r>
      <w:r w:rsidR="00165C5A" w:rsidRPr="008F778E">
        <w:rPr>
          <w:smallCaps/>
        </w:rPr>
        <w:t>”.</w:t>
      </w:r>
      <w:r w:rsidR="00165C5A" w:rsidRPr="00D479F7">
        <w:t xml:space="preserve"> Este procedimiento, en el cual la SIE trabajó durante el año 2017, permitirá garantizar que los operadores de zonas francas y parques industriales que ostenten la titularidad de UNR traspasen a las empresas que son abastecidas a través de sus instalaciones, las reducciones en el costo de energía comprada producto del ejercicio de la condición de UNR. La implementación de este procedimiento mejorará la competitividad de las empresas que operan en parques de zonas francas</w:t>
      </w:r>
      <w:r w:rsidR="00B81D6B">
        <w:t>.</w:t>
      </w:r>
    </w:p>
    <w:p w14:paraId="383FE3E2" w14:textId="77777777" w:rsidR="008F778E" w:rsidRPr="008F778E" w:rsidRDefault="008F778E" w:rsidP="00CA6D2B">
      <w:pPr>
        <w:spacing w:line="480" w:lineRule="auto"/>
        <w:ind w:firstLine="720"/>
        <w:jc w:val="both"/>
        <w:rPr>
          <w:color w:val="ED7D31" w:themeColor="accent2"/>
          <w:sz w:val="12"/>
          <w:szCs w:val="12"/>
        </w:rPr>
      </w:pPr>
    </w:p>
    <w:p w14:paraId="76321B52" w14:textId="76469DB9" w:rsidR="00CA6D2B" w:rsidRPr="007703C3" w:rsidRDefault="00D77E98" w:rsidP="007D7553">
      <w:pPr>
        <w:spacing w:line="480" w:lineRule="auto"/>
        <w:ind w:firstLine="709"/>
        <w:jc w:val="both"/>
      </w:pPr>
      <w:r w:rsidRPr="00D77E98">
        <w:t>(i)</w:t>
      </w:r>
      <w:r w:rsidRPr="007D7553">
        <w:rPr>
          <w:smallCaps/>
        </w:rPr>
        <w:t xml:space="preserve"> </w:t>
      </w:r>
      <w:r w:rsidR="00ED1B7B" w:rsidRPr="007D7553">
        <w:rPr>
          <w:smallCaps/>
        </w:rPr>
        <w:t>“</w:t>
      </w:r>
      <w:r w:rsidR="00CA6D2B" w:rsidRPr="007D7553">
        <w:rPr>
          <w:smallCaps/>
        </w:rPr>
        <w:t>Proyecto Nacional de Capacitación sobre "Educación Energética</w:t>
      </w:r>
      <w:r w:rsidR="008F778E" w:rsidRPr="007D7553">
        <w:rPr>
          <w:smallCaps/>
        </w:rPr>
        <w:t>”</w:t>
      </w:r>
      <w:r w:rsidR="00CA6D2B" w:rsidRPr="007703C3">
        <w:t xml:space="preserve"> la cual tiene como finalidad el orientar, educar y concientizar a la mayor cantidad de personas a nivel nacional, sobre protección de los derechos de los u</w:t>
      </w:r>
      <w:r w:rsidR="00272C29">
        <w:t xml:space="preserve">suarios del servicio eléctrico, </w:t>
      </w:r>
      <w:r w:rsidR="00CA6D2B" w:rsidRPr="007703C3">
        <w:t>el Sistema Eléctrico Nacional Interconectado (SENI</w:t>
      </w:r>
      <w:r w:rsidR="00ED1B7B" w:rsidRPr="007703C3">
        <w:t>), y</w:t>
      </w:r>
      <w:r w:rsidR="00CA6D2B" w:rsidRPr="007703C3">
        <w:t xml:space="preserve"> demás informaciones sobre el uso eficiente de la Energía.</w:t>
      </w:r>
    </w:p>
    <w:p w14:paraId="7B4F0B34" w14:textId="77777777" w:rsidR="00CA6D2B" w:rsidRPr="008F778E" w:rsidRDefault="00CA6D2B" w:rsidP="00CA6D2B">
      <w:pPr>
        <w:spacing w:line="480" w:lineRule="auto"/>
        <w:ind w:firstLine="720"/>
        <w:jc w:val="both"/>
        <w:rPr>
          <w:sz w:val="12"/>
          <w:szCs w:val="12"/>
        </w:rPr>
      </w:pPr>
    </w:p>
    <w:p w14:paraId="19E21B69" w14:textId="2DFEB2FF" w:rsidR="00FC6ADC" w:rsidRDefault="00CA6D2B" w:rsidP="00FC6ADC">
      <w:pPr>
        <w:spacing w:line="480" w:lineRule="auto"/>
        <w:ind w:firstLine="720"/>
        <w:jc w:val="both"/>
      </w:pPr>
      <w:r>
        <w:t>Con</w:t>
      </w:r>
      <w:r w:rsidRPr="007703C3">
        <w:t xml:space="preserve"> este proyecto la SIE </w:t>
      </w:r>
      <w:r w:rsidR="00DD075B">
        <w:t>a</w:t>
      </w:r>
      <w:r>
        <w:t>fianza su compromiso de</w:t>
      </w:r>
      <w:r w:rsidRPr="007703C3">
        <w:t xml:space="preserve"> llevar al usuario de una manera clara y transparente los pasos a seguir al momento de la interposición de una queja o reclamación en la vía administrativa frente a las Empresas Distribuidoras de Electricidad, así como también la orientación sobre los plazos y procedimientos a seguir en el sometimiento de los Recursos Jerárquicos y Contenciosos Administrativos interpuestos </w:t>
      </w:r>
      <w:r w:rsidR="00272C29">
        <w:t>contra decisiones de</w:t>
      </w:r>
      <w:r>
        <w:t xml:space="preserve"> PROTECOM.</w:t>
      </w:r>
    </w:p>
    <w:p w14:paraId="1464678F" w14:textId="77777777" w:rsidR="00D77E98" w:rsidRDefault="00D77E98" w:rsidP="00D77E98">
      <w:pPr>
        <w:spacing w:line="480" w:lineRule="auto"/>
      </w:pPr>
    </w:p>
    <w:p w14:paraId="5166D4B2" w14:textId="529453E4" w:rsidR="00D77E98" w:rsidRDefault="00D77E98" w:rsidP="00FC075A">
      <w:pPr>
        <w:spacing w:line="480" w:lineRule="auto"/>
        <w:ind w:firstLine="720"/>
        <w:jc w:val="both"/>
      </w:pPr>
      <w:r w:rsidRPr="00D77E98">
        <w:rPr>
          <w:smallCaps/>
        </w:rPr>
        <w:lastRenderedPageBreak/>
        <w:t>(</w:t>
      </w:r>
      <w:r w:rsidRPr="00D77E98">
        <w:t>j</w:t>
      </w:r>
      <w:r w:rsidRPr="00D77E98">
        <w:rPr>
          <w:smallCaps/>
        </w:rPr>
        <w:t>) “Reglamento Técnico de Alumbrado Público</w:t>
      </w:r>
      <w:r>
        <w:rPr>
          <w:smallCaps/>
        </w:rPr>
        <w:t>”</w:t>
      </w:r>
      <w:r>
        <w:t>, para el cual se elaboró un plan de trabajo coordinado con grupos de interés del sector eléctrico.  Con el fin de dar a conocer los aspectos técnicos de dicho Reglamento, se organizaron reuniones y se conoció en Audiencia Pública convocada mediante Resolución SIE-71-2017 DREG.</w:t>
      </w:r>
    </w:p>
    <w:p w14:paraId="6DBF1E3F" w14:textId="0575FADC" w:rsidR="00D77E98" w:rsidRPr="00DD075B" w:rsidRDefault="00D77E98" w:rsidP="00D77E98">
      <w:pPr>
        <w:rPr>
          <w:b/>
          <w:sz w:val="12"/>
          <w:szCs w:val="12"/>
        </w:rPr>
      </w:pPr>
    </w:p>
    <w:p w14:paraId="695DAB46" w14:textId="15EC6252" w:rsidR="00D77E98" w:rsidRDefault="00D77E98" w:rsidP="00D77E98">
      <w:pPr>
        <w:spacing w:line="480" w:lineRule="auto"/>
        <w:ind w:firstLine="708"/>
        <w:jc w:val="both"/>
      </w:pPr>
      <w:r>
        <w:t xml:space="preserve">El objetivo principal propuesto para la implementación de esta norma es establecer los requisitos y medidas que deben cumplir los sistemas de iluminación y alumbrado público exterior en las calles, avenidas, puentes, autopistas y otros espacios de uso público, para garantizar: (i) los niveles y calidad de energía lumínica requerida en la actividad visual, (ii) la protección del público en general y la preservación del medio ambiente, previniendo, minimizando o eliminando los riesgos originados por la instalación y usos de sistemas de iluminación. </w:t>
      </w:r>
    </w:p>
    <w:p w14:paraId="49809BF5" w14:textId="1813B39E" w:rsidR="00D77E98" w:rsidRDefault="00C65742" w:rsidP="00C65742">
      <w:pPr>
        <w:spacing w:line="480" w:lineRule="auto"/>
        <w:jc w:val="both"/>
      </w:pPr>
      <w:r>
        <w:t>S</w:t>
      </w:r>
      <w:r w:rsidR="00D77E98">
        <w:t xml:space="preserve">in crear obstáculos innecesarios al comercio o al ejercicio de la libre empresa, </w:t>
      </w:r>
      <w:r>
        <w:t xml:space="preserve">este instrumento técnico </w:t>
      </w:r>
      <w:r w:rsidR="00D77E98">
        <w:t xml:space="preserve">permite garantizar que las instalaciones, equipos y productos </w:t>
      </w:r>
      <w:r>
        <w:t>utilizados en los S</w:t>
      </w:r>
      <w:r w:rsidR="00D77E98">
        <w:t>istemas de Alumbrado Público, cumplan</w:t>
      </w:r>
      <w:r>
        <w:t>, entre otros, con los siguientes objetivos</w:t>
      </w:r>
      <w:r w:rsidR="00D77E98">
        <w:t>:</w:t>
      </w:r>
    </w:p>
    <w:p w14:paraId="65EBE5AF" w14:textId="77777777" w:rsidR="00D77E98" w:rsidRDefault="00D77E98" w:rsidP="00DD075B">
      <w:pPr>
        <w:pStyle w:val="Prrafodelista"/>
        <w:numPr>
          <w:ilvl w:val="0"/>
          <w:numId w:val="20"/>
        </w:numPr>
        <w:suppressAutoHyphens/>
        <w:autoSpaceDN w:val="0"/>
        <w:spacing w:line="480" w:lineRule="auto"/>
        <w:ind w:left="709" w:hanging="284"/>
        <w:contextualSpacing w:val="0"/>
        <w:jc w:val="both"/>
        <w:textAlignment w:val="baseline"/>
        <w:rPr>
          <w:rFonts w:ascii="Times New Roman" w:hAnsi="Times New Roman"/>
          <w:sz w:val="24"/>
          <w:szCs w:val="24"/>
        </w:rPr>
      </w:pPr>
      <w:r>
        <w:rPr>
          <w:rFonts w:ascii="Times New Roman" w:hAnsi="Times New Roman"/>
          <w:sz w:val="24"/>
          <w:szCs w:val="24"/>
        </w:rPr>
        <w:t>Mejorar las condiciones para la seguridad ciudadana en horas de la noche.</w:t>
      </w:r>
    </w:p>
    <w:p w14:paraId="25D7690E" w14:textId="65F5B997" w:rsidR="00D77E98" w:rsidRPr="007C2273" w:rsidRDefault="00D77E98" w:rsidP="00DD075B">
      <w:pPr>
        <w:pStyle w:val="Prrafodelista"/>
        <w:numPr>
          <w:ilvl w:val="0"/>
          <w:numId w:val="20"/>
        </w:numPr>
        <w:suppressAutoHyphens/>
        <w:autoSpaceDN w:val="0"/>
        <w:spacing w:line="480" w:lineRule="auto"/>
        <w:ind w:left="709" w:hanging="284"/>
        <w:contextualSpacing w:val="0"/>
        <w:jc w:val="both"/>
        <w:textAlignment w:val="baseline"/>
        <w:rPr>
          <w:rFonts w:ascii="Times New Roman" w:hAnsi="Times New Roman"/>
          <w:sz w:val="24"/>
          <w:szCs w:val="24"/>
        </w:rPr>
      </w:pPr>
      <w:r>
        <w:rPr>
          <w:rFonts w:ascii="Times New Roman" w:hAnsi="Times New Roman"/>
          <w:sz w:val="24"/>
          <w:szCs w:val="24"/>
        </w:rPr>
        <w:t>Garantizar el abastecimiento energético mediante la implementación de sistemas y productos que apliquen el Uso Racional de Energía.</w:t>
      </w:r>
    </w:p>
    <w:p w14:paraId="68F794D2" w14:textId="77777777" w:rsidR="00D77E98" w:rsidRPr="007C2273" w:rsidRDefault="00D77E98" w:rsidP="00DD075B">
      <w:pPr>
        <w:pStyle w:val="Prrafodelista"/>
        <w:numPr>
          <w:ilvl w:val="0"/>
          <w:numId w:val="20"/>
        </w:numPr>
        <w:suppressAutoHyphens/>
        <w:autoSpaceDN w:val="0"/>
        <w:spacing w:line="480" w:lineRule="auto"/>
        <w:ind w:left="709" w:hanging="284"/>
        <w:contextualSpacing w:val="0"/>
        <w:jc w:val="both"/>
        <w:textAlignment w:val="baseline"/>
        <w:rPr>
          <w:rFonts w:ascii="Times New Roman" w:hAnsi="Times New Roman"/>
          <w:sz w:val="24"/>
          <w:szCs w:val="24"/>
        </w:rPr>
      </w:pPr>
      <w:r>
        <w:rPr>
          <w:rFonts w:ascii="Times New Roman" w:hAnsi="Times New Roman"/>
          <w:sz w:val="24"/>
          <w:szCs w:val="24"/>
        </w:rPr>
        <w:t>La prevención de prácticas que puedan inducir a error al usuario.</w:t>
      </w:r>
    </w:p>
    <w:p w14:paraId="7103A1E9" w14:textId="77777777" w:rsidR="00B639CF" w:rsidRDefault="00B639CF" w:rsidP="00502FA1">
      <w:pPr>
        <w:spacing w:line="480" w:lineRule="auto"/>
        <w:jc w:val="both"/>
        <w:rPr>
          <w:b/>
          <w:smallCaps/>
          <w:u w:val="single"/>
          <w:lang w:val="es-US"/>
        </w:rPr>
      </w:pPr>
    </w:p>
    <w:p w14:paraId="6DCF534B" w14:textId="2E9DA65A" w:rsidR="00D50C5D" w:rsidRPr="00502FA1" w:rsidRDefault="00502FA1" w:rsidP="00502FA1">
      <w:pPr>
        <w:spacing w:line="480" w:lineRule="auto"/>
        <w:jc w:val="both"/>
        <w:rPr>
          <w:b/>
          <w:smallCaps/>
          <w:u w:val="single"/>
          <w:lang w:val="es-US"/>
        </w:rPr>
      </w:pPr>
      <w:r w:rsidRPr="00502FA1">
        <w:rPr>
          <w:b/>
          <w:smallCaps/>
          <w:u w:val="single"/>
          <w:lang w:val="es-US"/>
        </w:rPr>
        <w:lastRenderedPageBreak/>
        <w:t>Obras De Impacto</w:t>
      </w:r>
    </w:p>
    <w:p w14:paraId="56637903" w14:textId="2DD8B61D" w:rsidR="00165C5A" w:rsidRPr="00D479F7" w:rsidRDefault="00165C5A" w:rsidP="00165C5A">
      <w:pPr>
        <w:spacing w:line="480" w:lineRule="auto"/>
        <w:ind w:firstLine="720"/>
        <w:jc w:val="both"/>
      </w:pPr>
      <w:r w:rsidRPr="00D479F7">
        <w:t xml:space="preserve">El Objetivo 3.2.1.3. propone </w:t>
      </w:r>
      <w:r w:rsidRPr="00D479F7">
        <w:rPr>
          <w:i/>
        </w:rPr>
        <w:t>“Planificar e impulsar el desarrollo de la infraestructura de generación, transmisión y distribución de electricidad, que opere con los estándares de calidad y confiabilidad del servicio establecidos por las normas”</w:t>
      </w:r>
      <w:r w:rsidRPr="00D479F7">
        <w:t>. En cumplimiento con este objetivo, la SIE trabajó en:</w:t>
      </w:r>
    </w:p>
    <w:p w14:paraId="7E81FDF4" w14:textId="77777777" w:rsidR="007D7553" w:rsidRDefault="00165C5A" w:rsidP="00157125">
      <w:pPr>
        <w:pStyle w:val="Prrafodelista"/>
        <w:numPr>
          <w:ilvl w:val="0"/>
          <w:numId w:val="12"/>
        </w:numPr>
        <w:spacing w:line="480" w:lineRule="auto"/>
        <w:ind w:left="709"/>
        <w:jc w:val="both"/>
        <w:rPr>
          <w:rFonts w:ascii="Times New Roman" w:eastAsia="Times New Roman" w:hAnsi="Times New Roman" w:cs="Times New Roman"/>
          <w:sz w:val="24"/>
          <w:szCs w:val="24"/>
        </w:rPr>
      </w:pPr>
      <w:r w:rsidRPr="007D7553">
        <w:rPr>
          <w:rFonts w:ascii="Times New Roman" w:eastAsia="Times New Roman" w:hAnsi="Times New Roman" w:cs="Times New Roman"/>
          <w:sz w:val="24"/>
          <w:szCs w:val="24"/>
        </w:rPr>
        <w:t xml:space="preserve">La elaboración de la reglamentación, para los </w:t>
      </w:r>
      <w:r w:rsidRPr="00903733">
        <w:rPr>
          <w:rFonts w:ascii="Times New Roman" w:eastAsia="Times New Roman" w:hAnsi="Times New Roman" w:cs="Times New Roman"/>
          <w:smallCaps/>
          <w:sz w:val="24"/>
          <w:szCs w:val="24"/>
        </w:rPr>
        <w:t>procesos de licitación de generación</w:t>
      </w:r>
      <w:r w:rsidR="00D50C5D" w:rsidRPr="00903733">
        <w:rPr>
          <w:rFonts w:ascii="Times New Roman" w:eastAsia="Times New Roman" w:hAnsi="Times New Roman" w:cs="Times New Roman"/>
          <w:smallCaps/>
          <w:sz w:val="24"/>
          <w:szCs w:val="24"/>
        </w:rPr>
        <w:t xml:space="preserve"> eléctrica</w:t>
      </w:r>
      <w:r w:rsidR="00D50C5D" w:rsidRPr="007D7553">
        <w:rPr>
          <w:rFonts w:ascii="Times New Roman" w:eastAsia="Times New Roman" w:hAnsi="Times New Roman" w:cs="Times New Roman"/>
          <w:sz w:val="24"/>
          <w:szCs w:val="24"/>
        </w:rPr>
        <w:t xml:space="preserve"> la cual está siendo implementada en la CDEEE, bajo la fiscalización de la SIE.  Asimismo, la SIE participó en el proceso de licitación realizado por CDEEE y las empresas distribuidoras, el cual culminó durante el año 2017 con la adjudicación de 471.5 MW en una primera fase y 40 MW en una fase abreviada.</w:t>
      </w:r>
      <w:r w:rsidR="007D7553" w:rsidRPr="007D7553">
        <w:rPr>
          <w:rFonts w:ascii="Times New Roman" w:eastAsia="Times New Roman" w:hAnsi="Times New Roman" w:cs="Times New Roman"/>
          <w:sz w:val="24"/>
          <w:szCs w:val="24"/>
        </w:rPr>
        <w:t xml:space="preserve"> </w:t>
      </w:r>
    </w:p>
    <w:p w14:paraId="0E4F3E9E" w14:textId="2E400AF1" w:rsidR="00165C5A" w:rsidRPr="007D7553" w:rsidRDefault="00165C5A" w:rsidP="00DD075B">
      <w:pPr>
        <w:spacing w:line="480" w:lineRule="auto"/>
        <w:ind w:firstLine="720"/>
        <w:jc w:val="both"/>
      </w:pPr>
      <w:r w:rsidRPr="007D7553">
        <w:t>Este proceso marcó un hito, al ser la primera ocasión en que se lleva a cabo una licitación de contratos de compraventa de energía de largo plazo, cumpliendo con todos los requerimientos de la Ley 125-01, su Reglamento de Aplicación y el Reglamento de Licitaciones para Compraventa de Energía Eléctrica Mediante Contratos de Largo Plazo.</w:t>
      </w:r>
    </w:p>
    <w:p w14:paraId="1121E6BA" w14:textId="29546518" w:rsidR="00165C5A" w:rsidRPr="007D7553" w:rsidRDefault="00165C5A" w:rsidP="00157125">
      <w:pPr>
        <w:pStyle w:val="Prrafodelista"/>
        <w:numPr>
          <w:ilvl w:val="0"/>
          <w:numId w:val="12"/>
        </w:numPr>
        <w:spacing w:line="480" w:lineRule="auto"/>
        <w:ind w:left="567"/>
        <w:jc w:val="both"/>
        <w:rPr>
          <w:rFonts w:ascii="Times New Roman" w:eastAsia="Times New Roman" w:hAnsi="Times New Roman" w:cs="Times New Roman"/>
          <w:sz w:val="24"/>
          <w:szCs w:val="24"/>
        </w:rPr>
      </w:pPr>
      <w:r w:rsidRPr="007D7553">
        <w:rPr>
          <w:rFonts w:ascii="Times New Roman" w:eastAsia="Times New Roman" w:hAnsi="Times New Roman" w:cs="Times New Roman"/>
          <w:sz w:val="24"/>
          <w:szCs w:val="24"/>
        </w:rPr>
        <w:t xml:space="preserve">Dos de las obras más importantes que recibieron autorización de puesta en servicio fueron las siguientes:  </w:t>
      </w:r>
    </w:p>
    <w:p w14:paraId="5C9D314E" w14:textId="77777777" w:rsidR="00165C5A" w:rsidRPr="007D7553" w:rsidRDefault="00165C5A" w:rsidP="00157125">
      <w:pPr>
        <w:pStyle w:val="Prrafodelista"/>
        <w:numPr>
          <w:ilvl w:val="0"/>
          <w:numId w:val="5"/>
        </w:numPr>
        <w:spacing w:line="480" w:lineRule="auto"/>
        <w:ind w:left="851" w:hanging="284"/>
        <w:jc w:val="both"/>
        <w:rPr>
          <w:rFonts w:ascii="Times New Roman" w:eastAsia="Times New Roman" w:hAnsi="Times New Roman" w:cs="Times New Roman"/>
          <w:sz w:val="24"/>
          <w:szCs w:val="24"/>
        </w:rPr>
      </w:pPr>
      <w:r w:rsidRPr="007D7553">
        <w:rPr>
          <w:rFonts w:ascii="Times New Roman" w:eastAsia="Times New Roman" w:hAnsi="Times New Roman" w:cs="Times New Roman"/>
          <w:sz w:val="24"/>
          <w:szCs w:val="24"/>
        </w:rPr>
        <w:t>Una (1) central de generación Ciclo Combinado “Los Minas 7” GNL, con      114.0 MW.</w:t>
      </w:r>
    </w:p>
    <w:p w14:paraId="6C3D1D91" w14:textId="5C0F0A3F" w:rsidR="00165C5A" w:rsidRPr="007D7553" w:rsidRDefault="00165C5A" w:rsidP="00157125">
      <w:pPr>
        <w:pStyle w:val="Prrafodelista"/>
        <w:numPr>
          <w:ilvl w:val="0"/>
          <w:numId w:val="5"/>
        </w:numPr>
        <w:spacing w:line="480" w:lineRule="auto"/>
        <w:ind w:left="851" w:hanging="284"/>
        <w:jc w:val="both"/>
        <w:rPr>
          <w:rFonts w:ascii="Times New Roman" w:eastAsia="Times New Roman" w:hAnsi="Times New Roman" w:cs="Times New Roman"/>
          <w:sz w:val="24"/>
          <w:szCs w:val="24"/>
        </w:rPr>
      </w:pPr>
      <w:r w:rsidRPr="007D7553">
        <w:rPr>
          <w:rFonts w:ascii="Times New Roman" w:eastAsia="Times New Roman" w:hAnsi="Times New Roman" w:cs="Times New Roman"/>
          <w:sz w:val="24"/>
          <w:szCs w:val="24"/>
        </w:rPr>
        <w:t xml:space="preserve">Una (1) central térmica de fuel oíl No. 6, “Central Térmica Palenque con 25.6 MW. </w:t>
      </w:r>
    </w:p>
    <w:p w14:paraId="7FA43CD5" w14:textId="77777777" w:rsidR="00165C5A" w:rsidRPr="00D479F7" w:rsidRDefault="00165C5A" w:rsidP="000B32C0">
      <w:pPr>
        <w:spacing w:line="480" w:lineRule="auto"/>
        <w:ind w:firstLine="708"/>
        <w:jc w:val="both"/>
        <w:rPr>
          <w:rFonts w:eastAsia="MS Mincho"/>
        </w:rPr>
      </w:pPr>
      <w:r w:rsidRPr="00D479F7">
        <w:lastRenderedPageBreak/>
        <w:t xml:space="preserve">La entrada en servicio de estas obras de generación aumenta la capacidad del Sistema Eléctrico Nacional Interconectado y la disponibilidad del parque de generación eléctrica, con alto impacto en la seguridad del suministro y en los precios de compra, lo cual afecta positiva y doblemente a los usuarios finales </w:t>
      </w:r>
    </w:p>
    <w:p w14:paraId="5ABEACA4" w14:textId="77777777" w:rsidR="00165C5A" w:rsidRPr="00D479F7" w:rsidRDefault="00165C5A" w:rsidP="00165C5A">
      <w:pPr>
        <w:ind w:left="425"/>
        <w:contextualSpacing/>
        <w:jc w:val="both"/>
        <w:rPr>
          <w:rFonts w:eastAsia="Calibri"/>
        </w:rPr>
      </w:pPr>
    </w:p>
    <w:p w14:paraId="5FF1F3C1" w14:textId="32E50D55" w:rsidR="00165C5A" w:rsidRPr="00FB71BD" w:rsidRDefault="00165C5A" w:rsidP="00157125">
      <w:pPr>
        <w:pStyle w:val="Prrafodelista"/>
        <w:numPr>
          <w:ilvl w:val="0"/>
          <w:numId w:val="5"/>
        </w:numPr>
        <w:spacing w:line="480" w:lineRule="auto"/>
        <w:ind w:left="851" w:hanging="284"/>
        <w:jc w:val="both"/>
        <w:rPr>
          <w:rFonts w:ascii="Times New Roman" w:eastAsia="MS Mincho" w:hAnsi="Times New Roman" w:cs="Times New Roman"/>
          <w:sz w:val="24"/>
          <w:szCs w:val="24"/>
        </w:rPr>
      </w:pPr>
      <w:r w:rsidRPr="00FB71BD">
        <w:rPr>
          <w:rFonts w:ascii="Times New Roman" w:hAnsi="Times New Roman" w:cs="Times New Roman"/>
          <w:sz w:val="24"/>
          <w:szCs w:val="24"/>
        </w:rPr>
        <w:t xml:space="preserve"> Un (1) </w:t>
      </w:r>
      <w:r w:rsidRPr="00903733">
        <w:rPr>
          <w:rFonts w:ascii="Times New Roman" w:hAnsi="Times New Roman" w:cs="Times New Roman"/>
          <w:smallCaps/>
          <w:sz w:val="24"/>
          <w:szCs w:val="24"/>
        </w:rPr>
        <w:t>Sistema de Almacenamiento de energía</w:t>
      </w:r>
      <w:r w:rsidRPr="00FB71BD">
        <w:rPr>
          <w:rFonts w:ascii="Times New Roman" w:hAnsi="Times New Roman" w:cs="Times New Roman"/>
          <w:sz w:val="24"/>
          <w:szCs w:val="24"/>
        </w:rPr>
        <w:t xml:space="preserve"> (BESS) de 10 MW en AES-Andrés. Este sistema mejora la capacidad de Regulación de Frecuencia de la Central Generadora AES-Andrés y margen disponible para la regulación </w:t>
      </w:r>
      <w:r w:rsidRPr="00903733">
        <w:rPr>
          <w:rFonts w:ascii="Times New Roman" w:hAnsi="Times New Roman" w:cs="Times New Roman"/>
          <w:sz w:val="24"/>
          <w:szCs w:val="24"/>
        </w:rPr>
        <w:t>PF</w:t>
      </w:r>
      <w:r w:rsidRPr="00FB71BD">
        <w:rPr>
          <w:rFonts w:ascii="Times New Roman" w:hAnsi="Times New Roman" w:cs="Times New Roman"/>
          <w:sz w:val="24"/>
          <w:szCs w:val="24"/>
        </w:rPr>
        <w:t xml:space="preserve"> del SENI, y contribuye por tanto a incrementar la seguridad del servicio a los usuarios finales.  </w:t>
      </w:r>
      <w:r w:rsidR="00502FA1">
        <w:rPr>
          <w:rFonts w:ascii="Times New Roman" w:hAnsi="Times New Roman" w:cs="Times New Roman"/>
          <w:sz w:val="24"/>
          <w:szCs w:val="24"/>
        </w:rPr>
        <w:t>A</w:t>
      </w:r>
      <w:r w:rsidRPr="00FB71BD">
        <w:rPr>
          <w:rFonts w:ascii="Times New Roman" w:hAnsi="Times New Roman" w:cs="Times New Roman"/>
          <w:sz w:val="24"/>
          <w:szCs w:val="24"/>
        </w:rPr>
        <w:t>demás</w:t>
      </w:r>
      <w:r w:rsidR="00502FA1">
        <w:rPr>
          <w:rFonts w:ascii="Times New Roman" w:hAnsi="Times New Roman" w:cs="Times New Roman"/>
          <w:sz w:val="24"/>
          <w:szCs w:val="24"/>
        </w:rPr>
        <w:t>,</w:t>
      </w:r>
      <w:r w:rsidRPr="00FB71BD">
        <w:rPr>
          <w:rFonts w:ascii="Times New Roman" w:hAnsi="Times New Roman" w:cs="Times New Roman"/>
          <w:sz w:val="24"/>
          <w:szCs w:val="24"/>
        </w:rPr>
        <w:t xml:space="preserve"> constituye la entrada de una tecnología moderna y de punta, que ha de servir como apoyo al desarrollo de la energía renovable, un elemento altamente positivo para la nación, tanto en el aspecto ambiental como en lo económico.</w:t>
      </w:r>
    </w:p>
    <w:p w14:paraId="10E3AC42" w14:textId="77777777" w:rsidR="007D7553" w:rsidRPr="007D7553" w:rsidRDefault="007D7553" w:rsidP="00165C5A">
      <w:pPr>
        <w:pStyle w:val="Sinespaciado"/>
        <w:rPr>
          <w:rFonts w:ascii="Arial" w:hAnsi="Arial" w:cs="Arial"/>
          <w:color w:val="auto"/>
          <w:sz w:val="8"/>
          <w:szCs w:val="8"/>
          <w:lang w:val="es-DO"/>
        </w:rPr>
      </w:pPr>
    </w:p>
    <w:p w14:paraId="73E2E5CB" w14:textId="199F25CF" w:rsidR="00165C5A" w:rsidRPr="006971DB" w:rsidRDefault="00165C5A" w:rsidP="00157125">
      <w:pPr>
        <w:pStyle w:val="Prrafodelista"/>
        <w:numPr>
          <w:ilvl w:val="0"/>
          <w:numId w:val="12"/>
        </w:numPr>
        <w:spacing w:line="480" w:lineRule="auto"/>
        <w:ind w:left="567"/>
        <w:jc w:val="both"/>
        <w:rPr>
          <w:lang w:val="es-ES"/>
        </w:rPr>
      </w:pPr>
      <w:r w:rsidRPr="00903733">
        <w:rPr>
          <w:smallCaps/>
        </w:rPr>
        <w:t>“</w:t>
      </w:r>
      <w:r w:rsidRPr="00903733">
        <w:rPr>
          <w:rFonts w:ascii="Times New Roman" w:hAnsi="Times New Roman" w:cs="Times New Roman"/>
          <w:smallCaps/>
          <w:sz w:val="24"/>
          <w:szCs w:val="24"/>
        </w:rPr>
        <w:t>Supervisión habilitación de unidades para la regulación de frecuencia</w:t>
      </w:r>
      <w:r w:rsidRPr="006971DB">
        <w:rPr>
          <w:rFonts w:ascii="Times New Roman" w:hAnsi="Times New Roman" w:cs="Times New Roman"/>
          <w:sz w:val="24"/>
          <w:szCs w:val="24"/>
        </w:rPr>
        <w:t>”: Esta iniciativa, ejecutada a lo largo del año 2015, consiste en la realización de pruebas a las unidades del parque de generación para determinar cuáles de estas están en condiciones de realizar el servicio de regulación de frecuencia, y por consiguiente recibir el pago correspondiente.  Esta tarea es ejecutada por la gerencia de operaciones del Organismo Coordinador, y fiscalizada por la SIE.</w:t>
      </w:r>
      <w:r w:rsidRPr="006971DB">
        <w:rPr>
          <w:lang w:val="es-ES"/>
        </w:rPr>
        <w:t xml:space="preserve"> </w:t>
      </w:r>
    </w:p>
    <w:p w14:paraId="62969EAC" w14:textId="5DF4BAE9" w:rsidR="00165C5A" w:rsidRPr="00D479F7" w:rsidRDefault="00165C5A" w:rsidP="006971DB">
      <w:pPr>
        <w:spacing w:line="480" w:lineRule="auto"/>
        <w:jc w:val="both"/>
      </w:pPr>
      <w:r w:rsidRPr="00D479F7">
        <w:t xml:space="preserve">En este año 2017, se han realizado pruebas para Regulación Primaria de </w:t>
      </w:r>
      <w:r w:rsidR="007D7553" w:rsidRPr="00D479F7">
        <w:t>frecuencia a</w:t>
      </w:r>
      <w:r w:rsidRPr="00D479F7">
        <w:t xml:space="preserve"> </w:t>
      </w:r>
      <w:r w:rsidR="007D7553" w:rsidRPr="00D479F7">
        <w:t>dos (</w:t>
      </w:r>
      <w:r w:rsidRPr="00D479F7">
        <w:t xml:space="preserve">2) unidades de generación. </w:t>
      </w:r>
    </w:p>
    <w:p w14:paraId="47520520" w14:textId="77777777" w:rsidR="00165C5A" w:rsidRPr="00D479F7" w:rsidRDefault="00165C5A" w:rsidP="00165C5A">
      <w:pPr>
        <w:pStyle w:val="Sinespaciado"/>
        <w:rPr>
          <w:rFonts w:ascii="Arial" w:hAnsi="Arial" w:cs="Arial"/>
          <w:color w:val="auto"/>
          <w:sz w:val="6"/>
          <w:szCs w:val="8"/>
          <w:lang w:val="es-ES"/>
        </w:rPr>
      </w:pPr>
    </w:p>
    <w:p w14:paraId="309B71E5" w14:textId="74B55DC1" w:rsidR="00165C5A" w:rsidRPr="007D7553" w:rsidRDefault="00165C5A" w:rsidP="00157125">
      <w:pPr>
        <w:pStyle w:val="Prrafodelista"/>
        <w:numPr>
          <w:ilvl w:val="0"/>
          <w:numId w:val="12"/>
        </w:numPr>
        <w:spacing w:line="480" w:lineRule="auto"/>
        <w:ind w:left="567"/>
        <w:jc w:val="both"/>
        <w:rPr>
          <w:rFonts w:ascii="Times New Roman" w:hAnsi="Times New Roman" w:cs="Times New Roman"/>
          <w:sz w:val="24"/>
          <w:szCs w:val="24"/>
        </w:rPr>
      </w:pPr>
      <w:r w:rsidRPr="00903733">
        <w:rPr>
          <w:rFonts w:ascii="Times New Roman" w:hAnsi="Times New Roman" w:cs="Times New Roman"/>
          <w:smallCaps/>
          <w:sz w:val="24"/>
          <w:szCs w:val="24"/>
        </w:rPr>
        <w:t>“Fiscalización Pruebas de Disponibilidad de las Unidades Térmicas</w:t>
      </w:r>
      <w:r w:rsidRPr="007D7553">
        <w:rPr>
          <w:rFonts w:ascii="Times New Roman" w:hAnsi="Times New Roman" w:cs="Times New Roman"/>
          <w:sz w:val="24"/>
          <w:szCs w:val="24"/>
        </w:rPr>
        <w:t xml:space="preserve">”. El Artículo 416 del Reglamento de Aplicación de la Ley 125-01 establece que el OC podrá realizar pruebas de disponibilidad a todas aquellas unidades que en los últimos seis meses no hayan sido convocadas a generar a potencia máxima durante un tiempo total de por lo menos 100 horas.  Si la unidad falla en alcanzar cierto nivel de disponibilidad fijado por la normativa, a su potencia firme se le aplica un factor de reducción que puede llevar la potencia firme hasta cero, dependiendo de los resultados de las pruebas. En el 2017 se continuó </w:t>
      </w:r>
      <w:r w:rsidR="007D7553" w:rsidRPr="007D7553">
        <w:rPr>
          <w:rFonts w:ascii="Times New Roman" w:hAnsi="Times New Roman" w:cs="Times New Roman"/>
          <w:sz w:val="24"/>
          <w:szCs w:val="24"/>
        </w:rPr>
        <w:t>con la</w:t>
      </w:r>
      <w:r w:rsidRPr="007D7553">
        <w:rPr>
          <w:rFonts w:ascii="Times New Roman" w:hAnsi="Times New Roman" w:cs="Times New Roman"/>
          <w:sz w:val="24"/>
          <w:szCs w:val="24"/>
        </w:rPr>
        <w:t xml:space="preserve"> aplicación de esta </w:t>
      </w:r>
      <w:r w:rsidR="007D7553" w:rsidRPr="007D7553">
        <w:rPr>
          <w:rFonts w:ascii="Times New Roman" w:hAnsi="Times New Roman" w:cs="Times New Roman"/>
          <w:sz w:val="24"/>
          <w:szCs w:val="24"/>
        </w:rPr>
        <w:t>normativa en</w:t>
      </w:r>
      <w:r w:rsidRPr="007D7553">
        <w:rPr>
          <w:rFonts w:ascii="Times New Roman" w:hAnsi="Times New Roman" w:cs="Times New Roman"/>
          <w:sz w:val="24"/>
          <w:szCs w:val="24"/>
        </w:rPr>
        <w:t xml:space="preserve"> el </w:t>
      </w:r>
      <w:r w:rsidR="007D7553" w:rsidRPr="007D7553">
        <w:rPr>
          <w:rFonts w:ascii="Times New Roman" w:hAnsi="Times New Roman" w:cs="Times New Roman"/>
          <w:sz w:val="24"/>
          <w:szCs w:val="24"/>
        </w:rPr>
        <w:t>MEM, y</w:t>
      </w:r>
      <w:r w:rsidRPr="007D7553">
        <w:rPr>
          <w:rFonts w:ascii="Times New Roman" w:hAnsi="Times New Roman" w:cs="Times New Roman"/>
          <w:sz w:val="24"/>
          <w:szCs w:val="24"/>
        </w:rPr>
        <w:t xml:space="preserve"> la SIE fiscaliza este proceso. </w:t>
      </w:r>
    </w:p>
    <w:p w14:paraId="566D2CCA" w14:textId="77777777" w:rsidR="00165C5A" w:rsidRPr="00D479F7" w:rsidRDefault="00165C5A" w:rsidP="00165C5A">
      <w:pPr>
        <w:pStyle w:val="Sinespaciado"/>
        <w:rPr>
          <w:rFonts w:ascii="Arial" w:hAnsi="Arial" w:cs="Arial"/>
          <w:color w:val="auto"/>
          <w:sz w:val="8"/>
          <w:szCs w:val="8"/>
          <w:lang w:val="es-DO"/>
        </w:rPr>
      </w:pPr>
    </w:p>
    <w:p w14:paraId="355C2FFA" w14:textId="4F3A322D" w:rsidR="00165C5A" w:rsidRPr="007D7553" w:rsidRDefault="00165C5A" w:rsidP="00157125">
      <w:pPr>
        <w:pStyle w:val="Prrafodelista"/>
        <w:numPr>
          <w:ilvl w:val="0"/>
          <w:numId w:val="12"/>
        </w:numPr>
        <w:spacing w:line="480" w:lineRule="auto"/>
        <w:ind w:left="567"/>
        <w:jc w:val="both"/>
        <w:rPr>
          <w:rFonts w:ascii="Times New Roman" w:hAnsi="Times New Roman" w:cs="Times New Roman"/>
          <w:sz w:val="24"/>
          <w:szCs w:val="24"/>
        </w:rPr>
      </w:pPr>
      <w:r w:rsidRPr="00903733">
        <w:rPr>
          <w:rFonts w:ascii="Times New Roman" w:hAnsi="Times New Roman" w:cs="Times New Roman"/>
          <w:smallCaps/>
          <w:sz w:val="24"/>
          <w:szCs w:val="24"/>
        </w:rPr>
        <w:t>“Fijación de mínimos técnicos a unidades de generación</w:t>
      </w:r>
      <w:r w:rsidRPr="007D7553">
        <w:rPr>
          <w:rFonts w:ascii="Times New Roman" w:hAnsi="Times New Roman" w:cs="Times New Roman"/>
          <w:sz w:val="24"/>
          <w:szCs w:val="24"/>
        </w:rPr>
        <w:t xml:space="preserve">”. El Reglamento de Aplicación de la Ley General de Electricidad define como Potencia Mínima Técnica de una unidad de generación a “la potencia mínima a la que puede generar una unidad en condiciones de operación normal, conforme a las especificaciones técnicas y manuales de operación y mantenimiento preventivo, suministrado por el fabricante de esa unidad o por estudios técnicos de expertos en la materia”. Es responsabilidad de la SIE definir mediante resolución, luego de la fiscalización </w:t>
      </w:r>
      <w:r w:rsidR="007D7553" w:rsidRPr="007D7553">
        <w:rPr>
          <w:rFonts w:ascii="Times New Roman" w:hAnsi="Times New Roman" w:cs="Times New Roman"/>
          <w:sz w:val="24"/>
          <w:szCs w:val="24"/>
        </w:rPr>
        <w:t>correspondiente, la</w:t>
      </w:r>
      <w:r w:rsidRPr="007D7553">
        <w:rPr>
          <w:rFonts w:ascii="Times New Roman" w:hAnsi="Times New Roman" w:cs="Times New Roman"/>
          <w:sz w:val="24"/>
          <w:szCs w:val="24"/>
        </w:rPr>
        <w:t xml:space="preserve"> potencia mínima técnica de cada unidad que es despachada en el SENI.  En el 2017 se continuó aplicando los procedimientos de “Verificación de Restricciones Operativas” (VEROPE) a las centrales: (i) San Felipe en la modalidad de ciclo combinado y planta vapor (ii) Parque Energético Los Minas en modalidad ciclo combinado parcial y ciclo combinado total.</w:t>
      </w:r>
    </w:p>
    <w:p w14:paraId="79F69557" w14:textId="0CC0113A" w:rsidR="00165C5A" w:rsidRPr="007D7553" w:rsidRDefault="00165C5A" w:rsidP="00157125">
      <w:pPr>
        <w:pStyle w:val="Prrafodelista"/>
        <w:numPr>
          <w:ilvl w:val="0"/>
          <w:numId w:val="12"/>
        </w:numPr>
        <w:spacing w:line="480" w:lineRule="auto"/>
        <w:ind w:left="567"/>
        <w:jc w:val="both"/>
        <w:rPr>
          <w:rFonts w:ascii="Times New Roman" w:hAnsi="Times New Roman" w:cs="Times New Roman"/>
          <w:sz w:val="24"/>
          <w:szCs w:val="24"/>
        </w:rPr>
      </w:pPr>
      <w:r w:rsidRPr="004C32F1">
        <w:rPr>
          <w:rFonts w:ascii="Times New Roman" w:hAnsi="Times New Roman" w:cs="Times New Roman"/>
          <w:smallCaps/>
          <w:sz w:val="24"/>
          <w:szCs w:val="24"/>
        </w:rPr>
        <w:lastRenderedPageBreak/>
        <w:t xml:space="preserve">Elaboración de una normativa </w:t>
      </w:r>
      <w:r w:rsidRPr="004C32F1">
        <w:rPr>
          <w:rFonts w:ascii="Times New Roman" w:hAnsi="Times New Roman" w:cs="Times New Roman"/>
          <w:sz w:val="24"/>
          <w:szCs w:val="24"/>
        </w:rPr>
        <w:t>que permita que los Autoproductores del SENI que cuenten con excedentes de capacidad,</w:t>
      </w:r>
      <w:r w:rsidRPr="007D7553">
        <w:rPr>
          <w:rFonts w:ascii="Times New Roman" w:hAnsi="Times New Roman" w:cs="Times New Roman"/>
          <w:sz w:val="24"/>
          <w:szCs w:val="24"/>
        </w:rPr>
        <w:t xml:space="preserve"> puedan vender potencia firme en el Mercado Eléctrico Mayorista. Este procedimiento, que fue ampliamente discutido y consensuado, primero en el ámbito del OC, y luego desde la SIE, se encuentra en su fase final de conocimiento y aprobación.  Una vez se inicie su aplicación, esta norma contribuirá al incremento de la confiabilidad del suministro eléctrico y de la disponibilidad de capacidad de generación para abastecer la demanda.</w:t>
      </w:r>
    </w:p>
    <w:p w14:paraId="03CC13E2" w14:textId="77777777" w:rsidR="00165C5A" w:rsidRPr="00D479F7" w:rsidRDefault="00165C5A" w:rsidP="000B32C0">
      <w:pPr>
        <w:spacing w:line="480" w:lineRule="auto"/>
        <w:ind w:firstLine="708"/>
        <w:jc w:val="both"/>
      </w:pPr>
      <w:r w:rsidRPr="00D479F7">
        <w:t xml:space="preserve">La SIE supervisa y fiscaliza las operaciones de las Empresas Generadoras Interconectadas al Sistema Eléctrico Nacional, mediante el contacto directo y la recepción diaria de las informaciones técnicas de estas empresas, (disponibilidad, consumo y entrada de combustibles), lo que permite cuantificar la cantidad de combustible utilizado para la generación eléctrica. Junto a los Ministerios de Hacienda e Industria y Comercio forma parte de la Comisión Inter-Institucional creada de acuerdo con las Ley 112-00 y su Reglamento de Aplicación No. 207-01, la cual es responsable de conocer y evaluar las solicitudes de clasificación para la exención de impuestos al consumo de los combustibles de las empresas de generación eléctrica, y asigna la cantidad de combustible que aplica, en los casos que corresponda, ajustándose a los requerimientos de la normativa vigente. La participación de la SIE en ambas tareas, autorización de consumo y fiscalización de consumo real de las unidades, le permite tener suficiente información para detectar posibles desviaciones. </w:t>
      </w:r>
    </w:p>
    <w:p w14:paraId="6B6BA2B4" w14:textId="371C7478" w:rsidR="006971DB" w:rsidRPr="004C32F1" w:rsidRDefault="004C32F1" w:rsidP="00E20208">
      <w:pPr>
        <w:spacing w:line="480" w:lineRule="auto"/>
        <w:rPr>
          <w:b/>
          <w:smallCaps/>
          <w:u w:val="single"/>
        </w:rPr>
      </w:pPr>
      <w:r w:rsidRPr="004C32F1">
        <w:rPr>
          <w:b/>
          <w:smallCaps/>
          <w:u w:val="single"/>
        </w:rPr>
        <w:lastRenderedPageBreak/>
        <w:t>Exenciones de Combustible</w:t>
      </w:r>
    </w:p>
    <w:p w14:paraId="47238085" w14:textId="7FC49D80" w:rsidR="00165C5A" w:rsidRPr="00F150B2" w:rsidRDefault="00165C5A" w:rsidP="00DD075B">
      <w:pPr>
        <w:spacing w:line="480" w:lineRule="auto"/>
        <w:ind w:firstLine="708"/>
        <w:jc w:val="both"/>
        <w:rPr>
          <w:b/>
        </w:rPr>
      </w:pPr>
      <w:r w:rsidRPr="00D479F7">
        <w:t>En el periodo comprendido entre enero y octubre, la SIE participó en 33 inspecciones</w:t>
      </w:r>
      <w:r w:rsidR="007663FB">
        <w:t xml:space="preserve">. Como resultado de estas inspecciones, </w:t>
      </w:r>
      <w:r w:rsidRPr="00D479F7">
        <w:t>se clasificaron para exención de combustibles para generación eléctrica a 21 empresas que cumplen con los requisitos exigidos por la Ley No. 253-12 y el Reglamento de Aplicación No. 275-16 que modifica las Leyes Nos. 112-00 y 495-06, que otorgaban exención de los impuestos selectivos al consumo de combustibles fósiles, sustituyendo la exención por un mecanismo de devolución de impuestos.  Se otorgaron las exenciones por un año de: (i) 47.9</w:t>
      </w:r>
      <w:r w:rsidR="007663FB">
        <w:t>8 millones de galones de fuel oi</w:t>
      </w:r>
      <w:r w:rsidRPr="00D479F7">
        <w:t>l #2, (ii) 517.5</w:t>
      </w:r>
      <w:r w:rsidR="007663FB">
        <w:t>4 millones de galones de fuel oi</w:t>
      </w:r>
      <w:r w:rsidRPr="00D479F7">
        <w:t xml:space="preserve">l #6, y (iii) 828,000 MMBTU de gas natural Y 261,400 toneladas de carbón. El monto del sacrificio fiscal por estas exenciones es de </w:t>
      </w:r>
      <w:bookmarkStart w:id="12" w:name="_Hlk498420745"/>
      <w:r w:rsidRPr="00D479F7">
        <w:t>RD$16.</w:t>
      </w:r>
      <w:bookmarkEnd w:id="12"/>
      <w:r w:rsidRPr="00D479F7">
        <w:t xml:space="preserve">65MM. (Precio MICM). </w:t>
      </w:r>
      <w:r w:rsidR="00DD075B" w:rsidRPr="008E1E15">
        <w:rPr>
          <w:i/>
          <w:color w:val="000000" w:themeColor="text1"/>
          <w:sz w:val="20"/>
          <w:szCs w:val="18"/>
        </w:rPr>
        <w:t>(Ver</w:t>
      </w:r>
      <w:r w:rsidR="00DD075B">
        <w:rPr>
          <w:i/>
          <w:color w:val="000000" w:themeColor="text1"/>
          <w:sz w:val="20"/>
          <w:szCs w:val="18"/>
        </w:rPr>
        <w:t xml:space="preserve"> anexo 5</w:t>
      </w:r>
      <w:r w:rsidR="00DD075B" w:rsidRPr="008E1E15">
        <w:rPr>
          <w:i/>
          <w:color w:val="000000" w:themeColor="text1"/>
          <w:sz w:val="20"/>
          <w:szCs w:val="18"/>
        </w:rPr>
        <w:t>)</w:t>
      </w:r>
    </w:p>
    <w:p w14:paraId="380649BB" w14:textId="04E0901E" w:rsidR="00165C5A" w:rsidRPr="00D479F7" w:rsidRDefault="00165C5A" w:rsidP="00DD075B">
      <w:pPr>
        <w:spacing w:line="480" w:lineRule="auto"/>
        <w:ind w:firstLine="708"/>
        <w:jc w:val="both"/>
      </w:pPr>
      <w:r w:rsidRPr="00D479F7">
        <w:t xml:space="preserve">En cumplimiento a lo establecido por el </w:t>
      </w:r>
      <w:r w:rsidRPr="007663FB">
        <w:rPr>
          <w:smallCaps/>
        </w:rPr>
        <w:t xml:space="preserve">Reglamento </w:t>
      </w:r>
      <w:r w:rsidR="007663FB" w:rsidRPr="007663FB">
        <w:rPr>
          <w:smallCaps/>
        </w:rPr>
        <w:t xml:space="preserve">para </w:t>
      </w:r>
      <w:r w:rsidRPr="007663FB">
        <w:rPr>
          <w:smallCaps/>
        </w:rPr>
        <w:t>el Sistema de Devolución de los Impuestos Selectivos al Consumo de los Combustibles Fósiles y Derivados del Petróleo</w:t>
      </w:r>
      <w:r w:rsidRPr="00D479F7">
        <w:t>, emitido mediante decreto 275-16,</w:t>
      </w:r>
      <w:r w:rsidR="007663FB">
        <w:t xml:space="preserve"> la SIE remite</w:t>
      </w:r>
      <w:r w:rsidRPr="00D479F7">
        <w:t xml:space="preserve"> al Ministerio de Hacienda, el reporte de la energía neta producida por las unidades de generación del Sistema Eléctrico Nacional Interconectado (SENI), y los reportes de consumo de combustible y la generación br</w:t>
      </w:r>
      <w:r w:rsidR="007663FB">
        <w:t xml:space="preserve">uta correspondiente a la semana, </w:t>
      </w:r>
      <w:r w:rsidRPr="00D479F7">
        <w:t xml:space="preserve">en el </w:t>
      </w:r>
      <w:r w:rsidR="007663FB">
        <w:t xml:space="preserve">periodo comprendido entre enero - </w:t>
      </w:r>
      <w:r w:rsidRPr="00D479F7">
        <w:t>septiembr</w:t>
      </w:r>
      <w:r w:rsidR="007663FB">
        <w:t>e el consumo registrado de las E</w:t>
      </w:r>
      <w:r w:rsidRPr="00D479F7">
        <w:t xml:space="preserve">mpresas de </w:t>
      </w:r>
      <w:r w:rsidR="007663FB">
        <w:t>Generación Interconectadas (EGE) fue de: i</w:t>
      </w:r>
      <w:r w:rsidRPr="00D479F7">
        <w:t>) 32.74 millones de galones de fuel oil #2</w:t>
      </w:r>
      <w:r w:rsidR="007663FB">
        <w:t>, ii</w:t>
      </w:r>
      <w:r w:rsidRPr="00D479F7">
        <w:t>) 266.9</w:t>
      </w:r>
      <w:r w:rsidR="007663FB">
        <w:t>9 millones de galones de fuel oil #6, iii</w:t>
      </w:r>
      <w:r w:rsidRPr="00D479F7">
        <w:t>) 30.79 mill</w:t>
      </w:r>
      <w:r w:rsidR="007663FB">
        <w:t xml:space="preserve">ones </w:t>
      </w:r>
      <w:r w:rsidR="007663FB">
        <w:lastRenderedPageBreak/>
        <w:t>de MMBTU de gas natural y iv</w:t>
      </w:r>
      <w:r w:rsidRPr="00D479F7">
        <w:t>) 719,180 toneladas de carbón mineral. Por este concepto el monto a devolver es de RD$10.29 MM</w:t>
      </w:r>
      <w:r w:rsidRPr="00F150B2">
        <w:rPr>
          <w:b/>
        </w:rPr>
        <w:t xml:space="preserve">. </w:t>
      </w:r>
      <w:r w:rsidR="00DD075B" w:rsidRPr="008E1E15">
        <w:rPr>
          <w:i/>
          <w:color w:val="000000" w:themeColor="text1"/>
          <w:sz w:val="20"/>
          <w:szCs w:val="18"/>
        </w:rPr>
        <w:t>(Ver</w:t>
      </w:r>
      <w:r w:rsidR="00DD075B">
        <w:rPr>
          <w:i/>
          <w:color w:val="000000" w:themeColor="text1"/>
          <w:sz w:val="20"/>
          <w:szCs w:val="18"/>
        </w:rPr>
        <w:t xml:space="preserve"> anexo 6</w:t>
      </w:r>
      <w:r w:rsidR="00DD075B" w:rsidRPr="008E1E15">
        <w:rPr>
          <w:i/>
          <w:color w:val="000000" w:themeColor="text1"/>
          <w:sz w:val="20"/>
          <w:szCs w:val="18"/>
        </w:rPr>
        <w:t>)</w:t>
      </w:r>
    </w:p>
    <w:p w14:paraId="4B2BDA0A" w14:textId="77777777" w:rsidR="003D4FE8" w:rsidRPr="00B639CF" w:rsidRDefault="003D4FE8" w:rsidP="00B639CF">
      <w:pPr>
        <w:spacing w:line="480" w:lineRule="auto"/>
        <w:jc w:val="both"/>
        <w:rPr>
          <w:b/>
          <w:color w:val="FF0000"/>
          <w:sz w:val="8"/>
          <w:szCs w:val="12"/>
          <w:u w:val="single"/>
        </w:rPr>
      </w:pPr>
    </w:p>
    <w:p w14:paraId="48530927" w14:textId="3DEF2F0D" w:rsidR="006971DB" w:rsidRPr="003D4FE8" w:rsidRDefault="003D4FE8" w:rsidP="00DD075B">
      <w:pPr>
        <w:spacing w:line="480" w:lineRule="auto"/>
        <w:rPr>
          <w:b/>
          <w:smallCaps/>
          <w:u w:val="single"/>
        </w:rPr>
      </w:pPr>
      <w:r w:rsidRPr="003D4FE8">
        <w:rPr>
          <w:b/>
          <w:smallCaps/>
          <w:u w:val="single"/>
        </w:rPr>
        <w:t>E</w:t>
      </w:r>
      <w:r w:rsidR="009E529D">
        <w:rPr>
          <w:b/>
          <w:smallCaps/>
          <w:u w:val="single"/>
        </w:rPr>
        <w:t>misión De Procedimientos Regulatorios</w:t>
      </w:r>
    </w:p>
    <w:p w14:paraId="50280E30" w14:textId="77777777" w:rsidR="00DD075B" w:rsidRPr="00DD075B" w:rsidRDefault="00DD075B" w:rsidP="00165C5A">
      <w:pPr>
        <w:spacing w:line="480" w:lineRule="auto"/>
        <w:ind w:firstLine="708"/>
        <w:jc w:val="both"/>
        <w:rPr>
          <w:sz w:val="6"/>
          <w:szCs w:val="12"/>
        </w:rPr>
      </w:pPr>
    </w:p>
    <w:p w14:paraId="6447557C" w14:textId="6351B20A" w:rsidR="00165C5A" w:rsidRPr="00D479F7" w:rsidRDefault="00165C5A" w:rsidP="00165C5A">
      <w:pPr>
        <w:spacing w:line="480" w:lineRule="auto"/>
        <w:ind w:firstLine="708"/>
        <w:jc w:val="both"/>
      </w:pPr>
      <w:r w:rsidRPr="00D479F7">
        <w:t>En este periodo se realizó la “</w:t>
      </w:r>
      <w:r w:rsidRPr="003D4FE8">
        <w:rPr>
          <w:smallCaps/>
        </w:rPr>
        <w:t>Emisión del Procedimiento de Operación de Emergencia del Sistema Eléctrico Nacional Interconectado (SENI) durante el Periodo de Temporada Ciclónica Año 2017”.</w:t>
      </w:r>
      <w:r w:rsidRPr="00D479F7">
        <w:t xml:space="preserve"> Para dar cumplimiento a uno de los objetivos básicos de la aplicación del Reglamento de la Ley 125-01 se emitió esta resolución que obliga a las Empresas Eléctricas a enviar a la SIE y al OC a más tardar el 30 de marzo de cada año, los planes de contingencia estipulados por éstas para enfrentar las eventualidades en caso de ocurrencia de un fenómeno atmosférico durante el período de temporada ciclónica. Con estos planes de contingencia, el OC elabora el procedimiento de operación de Emergencia del SENI y la SIE lo revisa y aprueba.</w:t>
      </w:r>
    </w:p>
    <w:p w14:paraId="3DB8FB77" w14:textId="77777777" w:rsidR="00DD075B" w:rsidRPr="00DD075B" w:rsidRDefault="00DD075B" w:rsidP="00165C5A">
      <w:pPr>
        <w:spacing w:line="480" w:lineRule="auto"/>
        <w:ind w:firstLine="708"/>
        <w:jc w:val="both"/>
        <w:rPr>
          <w:sz w:val="12"/>
          <w:szCs w:val="12"/>
        </w:rPr>
      </w:pPr>
    </w:p>
    <w:p w14:paraId="1FA76BFC" w14:textId="68311329" w:rsidR="00165C5A" w:rsidRPr="00D479F7" w:rsidRDefault="00831F91" w:rsidP="00165C5A">
      <w:pPr>
        <w:spacing w:line="480" w:lineRule="auto"/>
        <w:ind w:firstLine="708"/>
        <w:jc w:val="both"/>
      </w:pPr>
      <w:r>
        <w:t>También,</w:t>
      </w:r>
      <w:r w:rsidR="006971DB">
        <w:t xml:space="preserve"> se trabajó en el denominado </w:t>
      </w:r>
      <w:r w:rsidR="00165C5A" w:rsidRPr="00831F91">
        <w:rPr>
          <w:smallCaps/>
        </w:rPr>
        <w:t>“Reglamento de Seguridad y Protección del SENI”</w:t>
      </w:r>
      <w:r w:rsidR="00165C5A" w:rsidRPr="00D479F7">
        <w:t xml:space="preserve"> para fiscalizar y asegurar el correcto funcionamiento de las protecciones del SENI.</w:t>
      </w:r>
    </w:p>
    <w:p w14:paraId="74E678A3" w14:textId="77777777" w:rsidR="00165C5A" w:rsidRPr="00D479F7" w:rsidRDefault="00165C5A" w:rsidP="00165C5A">
      <w:pPr>
        <w:pStyle w:val="Sinespaciado"/>
        <w:rPr>
          <w:rFonts w:ascii="Arial" w:hAnsi="Arial" w:cs="Arial"/>
          <w:color w:val="auto"/>
          <w:sz w:val="6"/>
          <w:szCs w:val="6"/>
          <w:lang w:val="es-DO"/>
        </w:rPr>
      </w:pPr>
    </w:p>
    <w:p w14:paraId="48AEFA1A" w14:textId="3BAEFE92" w:rsidR="00165C5A" w:rsidRPr="00D479F7" w:rsidRDefault="00165C5A" w:rsidP="00165C5A">
      <w:pPr>
        <w:spacing w:line="480" w:lineRule="auto"/>
        <w:ind w:firstLine="708"/>
        <w:jc w:val="both"/>
      </w:pPr>
      <w:r w:rsidRPr="00D479F7">
        <w:t>La SIE continuó su participación en el C</w:t>
      </w:r>
      <w:r w:rsidRPr="00D479F7">
        <w:rPr>
          <w:i/>
        </w:rPr>
        <w:t xml:space="preserve">omité Deliberativo, </w:t>
      </w:r>
      <w:r w:rsidRPr="00D479F7">
        <w:t xml:space="preserve">el cual sirve como espacio de discusión de temas técnicos, con participación de todos los agentes del sector, cuyos representantes deben ser validados por el CCOC. </w:t>
      </w:r>
    </w:p>
    <w:p w14:paraId="7BBD9F11" w14:textId="77777777" w:rsidR="00165C5A" w:rsidRPr="00D479F7" w:rsidRDefault="00165C5A" w:rsidP="00165C5A">
      <w:pPr>
        <w:pStyle w:val="Sinespaciado"/>
        <w:rPr>
          <w:rFonts w:ascii="Arial" w:hAnsi="Arial" w:cs="Arial"/>
          <w:color w:val="auto"/>
          <w:sz w:val="6"/>
          <w:szCs w:val="6"/>
          <w:lang w:val="es-DO"/>
        </w:rPr>
      </w:pPr>
    </w:p>
    <w:p w14:paraId="258EF402" w14:textId="77777777" w:rsidR="00DD075B" w:rsidRDefault="00DD075B" w:rsidP="00165C5A">
      <w:pPr>
        <w:spacing w:line="480" w:lineRule="auto"/>
        <w:ind w:firstLine="708"/>
        <w:jc w:val="both"/>
      </w:pPr>
    </w:p>
    <w:p w14:paraId="388DDEF6" w14:textId="77777777" w:rsidR="00DD075B" w:rsidRDefault="00DD075B">
      <w:pPr>
        <w:spacing w:after="160" w:line="259" w:lineRule="auto"/>
      </w:pPr>
      <w:r>
        <w:br w:type="page"/>
      </w:r>
    </w:p>
    <w:p w14:paraId="682CD147" w14:textId="77777777" w:rsidR="00DD075B" w:rsidRPr="00DD075B" w:rsidRDefault="00DD075B" w:rsidP="00165C5A">
      <w:pPr>
        <w:spacing w:line="480" w:lineRule="auto"/>
        <w:ind w:firstLine="708"/>
        <w:jc w:val="both"/>
        <w:rPr>
          <w:sz w:val="2"/>
          <w:szCs w:val="8"/>
        </w:rPr>
      </w:pPr>
    </w:p>
    <w:p w14:paraId="348C5765" w14:textId="2E615CAB" w:rsidR="00165C5A" w:rsidRPr="00D479F7" w:rsidRDefault="00165C5A" w:rsidP="00165C5A">
      <w:pPr>
        <w:spacing w:line="480" w:lineRule="auto"/>
        <w:ind w:firstLine="708"/>
        <w:jc w:val="both"/>
      </w:pPr>
      <w:r w:rsidRPr="00D479F7">
        <w:t>Dichos representantes deben tener experiencia y capacidad reconocidas, a fin de lograr que de dicho comité resulten propuestas al CCOC que respondan a las necesidades del sistema, en los casos de temas que requieren análisis de profundidad. Como un valor agregado adicional, este permite agilizar el trabajo del CCOC, haciendo llegar a las sesiones del mismo, conclusiones ya debatidas.</w:t>
      </w:r>
      <w:r w:rsidRPr="00D479F7">
        <w:tab/>
      </w:r>
    </w:p>
    <w:p w14:paraId="0701A03A" w14:textId="77777777" w:rsidR="00165C5A" w:rsidRPr="00DD075B" w:rsidRDefault="00165C5A" w:rsidP="00165C5A">
      <w:pPr>
        <w:pStyle w:val="Sinespaciado"/>
        <w:rPr>
          <w:rFonts w:ascii="Arial" w:hAnsi="Arial" w:cs="Arial"/>
          <w:color w:val="auto"/>
          <w:sz w:val="2"/>
          <w:szCs w:val="8"/>
          <w:lang w:val="es-DO"/>
        </w:rPr>
      </w:pPr>
    </w:p>
    <w:p w14:paraId="29924D88" w14:textId="77777777" w:rsidR="00DD075B" w:rsidRPr="00DD075B" w:rsidRDefault="00DD075B" w:rsidP="00165C5A">
      <w:pPr>
        <w:spacing w:line="480" w:lineRule="auto"/>
        <w:ind w:firstLine="708"/>
        <w:jc w:val="both"/>
        <w:rPr>
          <w:sz w:val="2"/>
          <w:szCs w:val="12"/>
        </w:rPr>
      </w:pPr>
    </w:p>
    <w:p w14:paraId="646C7F13" w14:textId="7DC92B62" w:rsidR="00165C5A" w:rsidRPr="00D479F7" w:rsidRDefault="00165C5A" w:rsidP="00165C5A">
      <w:pPr>
        <w:spacing w:line="480" w:lineRule="auto"/>
        <w:ind w:firstLine="708"/>
        <w:jc w:val="both"/>
      </w:pPr>
      <w:r w:rsidRPr="00D479F7">
        <w:t>Una de las funciones que la Ley 125-01 le asigna a la SIE es la supervisión de la operación del SENI y de las transacciones económicas del Mercado. El Organismo Coordinador (OC) del SENI, es el ejecutor directo de ambas tareas, y por ello la Ley le encarga a la SIE la supervisión del OC, otorgándole a su vez la presidencia del CCOC y el derecho a veto. Por tal razón, cada acta y resolución del CCOC requiere la firma del Superintendente de Electricidad. Las actividades de supervisión del periodo se resumen a continuación:</w:t>
      </w:r>
    </w:p>
    <w:p w14:paraId="3153E9F9" w14:textId="77777777" w:rsidR="00165C5A" w:rsidRPr="00D479F7" w:rsidRDefault="00165C5A" w:rsidP="00DD075B">
      <w:pPr>
        <w:numPr>
          <w:ilvl w:val="0"/>
          <w:numId w:val="4"/>
        </w:numPr>
        <w:spacing w:line="360" w:lineRule="auto"/>
        <w:ind w:left="1134" w:hanging="283"/>
        <w:jc w:val="both"/>
      </w:pPr>
      <w:r w:rsidRPr="00D479F7">
        <w:t>Sesiones del CCOC presididas por la SIE:   48</w:t>
      </w:r>
    </w:p>
    <w:p w14:paraId="7B43C8C6" w14:textId="77777777" w:rsidR="00165C5A" w:rsidRPr="00D479F7" w:rsidRDefault="00165C5A" w:rsidP="00DD075B">
      <w:pPr>
        <w:numPr>
          <w:ilvl w:val="0"/>
          <w:numId w:val="4"/>
        </w:numPr>
        <w:spacing w:line="360" w:lineRule="auto"/>
        <w:ind w:left="1134" w:hanging="283"/>
        <w:jc w:val="both"/>
      </w:pPr>
      <w:r w:rsidRPr="00D479F7">
        <w:t>Asambleas presididas por la SIE: 2</w:t>
      </w:r>
    </w:p>
    <w:p w14:paraId="727A5388" w14:textId="77777777" w:rsidR="00165C5A" w:rsidRPr="00D479F7" w:rsidRDefault="00165C5A" w:rsidP="00DD075B">
      <w:pPr>
        <w:numPr>
          <w:ilvl w:val="0"/>
          <w:numId w:val="4"/>
        </w:numPr>
        <w:spacing w:line="360" w:lineRule="auto"/>
        <w:ind w:left="1134" w:hanging="283"/>
        <w:jc w:val="both"/>
      </w:pPr>
      <w:r w:rsidRPr="00D479F7">
        <w:t>Resoluciones emitidas por el CCOC: 95</w:t>
      </w:r>
    </w:p>
    <w:p w14:paraId="5CE94EB2" w14:textId="79845FE0" w:rsidR="005C2929" w:rsidRPr="00DD075B" w:rsidRDefault="005C2929" w:rsidP="006971DB">
      <w:pPr>
        <w:spacing w:line="480" w:lineRule="auto"/>
        <w:contextualSpacing/>
        <w:jc w:val="both"/>
        <w:rPr>
          <w:rFonts w:eastAsia="Calibri"/>
          <w:b/>
          <w:sz w:val="4"/>
          <w:szCs w:val="12"/>
        </w:rPr>
      </w:pPr>
      <w:r w:rsidRPr="005C2929">
        <w:rPr>
          <w:rFonts w:eastAsia="Calibri"/>
          <w:b/>
        </w:rPr>
        <w:t xml:space="preserve">  </w:t>
      </w:r>
    </w:p>
    <w:p w14:paraId="005A3F6A" w14:textId="19F614C6" w:rsidR="00DF3003" w:rsidRPr="00831F91" w:rsidRDefault="00831F91" w:rsidP="00DD075B">
      <w:pPr>
        <w:spacing w:line="480" w:lineRule="auto"/>
        <w:jc w:val="both"/>
        <w:rPr>
          <w:b/>
          <w:smallCaps/>
          <w:u w:val="single"/>
        </w:rPr>
      </w:pPr>
      <w:r>
        <w:rPr>
          <w:b/>
          <w:smallCaps/>
          <w:u w:val="single"/>
        </w:rPr>
        <w:t>Procesos d</w:t>
      </w:r>
      <w:r w:rsidRPr="00831F91">
        <w:rPr>
          <w:b/>
          <w:smallCaps/>
          <w:u w:val="single"/>
        </w:rPr>
        <w:t>e Fiscalización</w:t>
      </w:r>
    </w:p>
    <w:p w14:paraId="7D7CF48D" w14:textId="69CEFF75" w:rsidR="005C2929" w:rsidRPr="005C2929" w:rsidRDefault="005C2929" w:rsidP="005C2929">
      <w:pPr>
        <w:spacing w:line="480" w:lineRule="auto"/>
        <w:ind w:firstLine="708"/>
        <w:jc w:val="both"/>
      </w:pPr>
      <w:bookmarkStart w:id="13" w:name="_Hlk500238814"/>
      <w:r w:rsidRPr="005C2929">
        <w:t xml:space="preserve">Durante este período se llevaron a cabo fiscalizaciones en EDENORTE, EDESUR, EDEESTE, la Compañía Luz y Fuerza de Las Terrenas (CLFLT); así como en la Compañía Eléctrica El Progreso del Limón (CEPDL), sobre temas tales como: </w:t>
      </w:r>
      <w:r w:rsidR="00831F91">
        <w:t xml:space="preserve">(i) </w:t>
      </w:r>
      <w:r w:rsidRPr="005C2929">
        <w:t xml:space="preserve">cambio de medidores, </w:t>
      </w:r>
      <w:r w:rsidR="00831F91">
        <w:t xml:space="preserve">(ii) </w:t>
      </w:r>
      <w:r w:rsidRPr="005C2929">
        <w:t xml:space="preserve">negación de contratos, </w:t>
      </w:r>
      <w:r w:rsidR="00831F91">
        <w:t xml:space="preserve">(iii) </w:t>
      </w:r>
      <w:r w:rsidRPr="005C2929">
        <w:t xml:space="preserve">reorganización de rutas y </w:t>
      </w:r>
      <w:r w:rsidR="00831F91">
        <w:t xml:space="preserve">(iv) </w:t>
      </w:r>
      <w:r w:rsidRPr="005C2929">
        <w:t xml:space="preserve">verificación de facturaciones a clientes, </w:t>
      </w:r>
      <w:r w:rsidR="00831F91">
        <w:t xml:space="preserve">(v) </w:t>
      </w:r>
      <w:r w:rsidRPr="005C2929">
        <w:t>dadas de alta y b</w:t>
      </w:r>
      <w:r w:rsidR="00831F91">
        <w:t xml:space="preserve">aja de contratos, entre otros, </w:t>
      </w:r>
      <w:r w:rsidRPr="005C2929">
        <w:t>beneficiándose gran cantidad de los clientes de estas distribuidoras.</w:t>
      </w:r>
    </w:p>
    <w:bookmarkEnd w:id="13"/>
    <w:p w14:paraId="2E3CA6D4" w14:textId="77777777" w:rsidR="00DD075B" w:rsidRPr="00DD075B" w:rsidRDefault="00DD075B" w:rsidP="005C2929">
      <w:pPr>
        <w:spacing w:line="480" w:lineRule="auto"/>
        <w:ind w:firstLine="708"/>
        <w:jc w:val="both"/>
        <w:rPr>
          <w:sz w:val="12"/>
          <w:szCs w:val="12"/>
        </w:rPr>
      </w:pPr>
    </w:p>
    <w:p w14:paraId="7DC82A35" w14:textId="1E2FE3A3" w:rsidR="005C2929" w:rsidRPr="005C2929" w:rsidRDefault="005C2929" w:rsidP="005C2929">
      <w:pPr>
        <w:spacing w:line="480" w:lineRule="auto"/>
        <w:ind w:firstLine="708"/>
        <w:jc w:val="both"/>
      </w:pPr>
      <w:r w:rsidRPr="005C2929">
        <w:t>Los resultados de estas fiscalizaciones</w:t>
      </w:r>
      <w:r w:rsidR="00831F91">
        <w:t xml:space="preserve"> serán presentados </w:t>
      </w:r>
      <w:r w:rsidRPr="005C2929">
        <w:t xml:space="preserve">a </w:t>
      </w:r>
      <w:r w:rsidR="00551E66" w:rsidRPr="005C2929">
        <w:t>las empresas distribuidoras</w:t>
      </w:r>
      <w:r w:rsidRPr="005C2929">
        <w:t xml:space="preserve">, a fin de que procuren aplicar la normativa vigente para beneficio de los Usuarios Regulados.  </w:t>
      </w:r>
    </w:p>
    <w:p w14:paraId="537B62FC" w14:textId="77777777" w:rsidR="00DD075B" w:rsidRPr="00DD075B" w:rsidRDefault="00DD075B" w:rsidP="005C2929">
      <w:pPr>
        <w:spacing w:line="480" w:lineRule="auto"/>
        <w:ind w:firstLine="708"/>
        <w:jc w:val="both"/>
        <w:rPr>
          <w:sz w:val="12"/>
          <w:szCs w:val="12"/>
        </w:rPr>
      </w:pPr>
      <w:bookmarkStart w:id="14" w:name="_Hlk500239163"/>
    </w:p>
    <w:p w14:paraId="6BF8A944" w14:textId="6174A8C4" w:rsidR="005C2929" w:rsidRPr="005C2929" w:rsidRDefault="00551E66" w:rsidP="005C2929">
      <w:pPr>
        <w:spacing w:line="480" w:lineRule="auto"/>
        <w:ind w:firstLine="708"/>
        <w:jc w:val="both"/>
      </w:pPr>
      <w:r>
        <w:t>La SIE</w:t>
      </w:r>
      <w:r w:rsidR="005C2929" w:rsidRPr="005C2929">
        <w:t xml:space="preserve"> procedió a solicitar a las </w:t>
      </w:r>
      <w:r w:rsidRPr="005C2929">
        <w:t xml:space="preserve">empresas distribuidoras </w:t>
      </w:r>
      <w:r w:rsidR="005C2929" w:rsidRPr="005C2929">
        <w:t xml:space="preserve">las </w:t>
      </w:r>
      <w:r w:rsidRPr="005C2929">
        <w:t xml:space="preserve">facturaciones corrientes recaudadas </w:t>
      </w:r>
      <w:r w:rsidR="005C2929" w:rsidRPr="005C2929">
        <w:t xml:space="preserve">por éstas en los distintos municipios del </w:t>
      </w:r>
      <w:r>
        <w:t>país,</w:t>
      </w:r>
      <w:r w:rsidR="005C2929" w:rsidRPr="005C2929">
        <w:t xml:space="preserve"> así como a remitir dicha información a los solicitantes, a fin de que los </w:t>
      </w:r>
      <w:r>
        <w:t>a</w:t>
      </w:r>
      <w:r w:rsidR="005C2929" w:rsidRPr="005C2929">
        <w:t>yuntamientos puedan reclamar el pago del 3% de estas recaudaciones</w:t>
      </w:r>
      <w:r>
        <w:t>.</w:t>
      </w:r>
    </w:p>
    <w:p w14:paraId="33B63B67" w14:textId="77777777" w:rsidR="00DD075B" w:rsidRPr="00DD075B" w:rsidRDefault="00DD075B" w:rsidP="00FD19A6">
      <w:pPr>
        <w:spacing w:line="480" w:lineRule="auto"/>
        <w:ind w:firstLine="708"/>
        <w:jc w:val="both"/>
        <w:rPr>
          <w:sz w:val="12"/>
          <w:szCs w:val="12"/>
        </w:rPr>
      </w:pPr>
      <w:bookmarkStart w:id="15" w:name="_Hlk500239230"/>
      <w:bookmarkEnd w:id="14"/>
    </w:p>
    <w:p w14:paraId="3BB25322" w14:textId="5BB97BCC" w:rsidR="00DD075B" w:rsidRDefault="00551E66" w:rsidP="00DD075B">
      <w:pPr>
        <w:spacing w:line="480" w:lineRule="auto"/>
        <w:ind w:firstLine="708"/>
        <w:jc w:val="both"/>
      </w:pPr>
      <w:r>
        <w:t>También</w:t>
      </w:r>
      <w:r w:rsidR="005C2929" w:rsidRPr="005C2929">
        <w:t>, durante el año 2017 se les requirió a las empresas distribuidoras la actualización de los datos estadísticos relativos a los Informes Comerciales, basados en</w:t>
      </w:r>
      <w:r>
        <w:t>:</w:t>
      </w:r>
      <w:r w:rsidR="005C2929" w:rsidRPr="005C2929">
        <w:t xml:space="preserve"> </w:t>
      </w:r>
      <w:r w:rsidR="00863806">
        <w:t xml:space="preserve">(i) </w:t>
      </w:r>
      <w:r w:rsidR="005C2929" w:rsidRPr="005C2929">
        <w:t xml:space="preserve">la energía facturada (GWh), </w:t>
      </w:r>
      <w:r w:rsidR="00863806">
        <w:t xml:space="preserve">(ii) </w:t>
      </w:r>
      <w:r w:rsidR="005C2929" w:rsidRPr="005C2929">
        <w:t xml:space="preserve">potencia facturada (MW), </w:t>
      </w:r>
      <w:r w:rsidR="00863806">
        <w:t xml:space="preserve">(iii) </w:t>
      </w:r>
      <w:r w:rsidR="005C2929" w:rsidRPr="005C2929">
        <w:t xml:space="preserve">importes facturados y </w:t>
      </w:r>
      <w:r w:rsidR="00863806">
        <w:t xml:space="preserve">(iv) </w:t>
      </w:r>
      <w:r w:rsidR="005C2929" w:rsidRPr="005C2929">
        <w:t xml:space="preserve">montos cobrados (MMRD$), </w:t>
      </w:r>
      <w:r w:rsidR="00863806">
        <w:t xml:space="preserve">(v) </w:t>
      </w:r>
      <w:r w:rsidR="005C2929" w:rsidRPr="005C2929">
        <w:t xml:space="preserve">así como la evolución de la cantidad de clientes de cada empresa. Estas estadísticas son frecuentemente solicitadas por la Comisión Nacional de Energía (CNE), la Oficina Nacional de Estadísticas (ONE), Agentes del Mercado Eléctrico Minorista, así como por estudiantes y entidades privadas locales e internacionales. </w:t>
      </w:r>
      <w:bookmarkStart w:id="16" w:name="_Hlk500239306"/>
      <w:bookmarkEnd w:id="15"/>
      <w:r w:rsidR="00DD075B" w:rsidRPr="008E1E15">
        <w:rPr>
          <w:i/>
          <w:color w:val="000000" w:themeColor="text1"/>
          <w:sz w:val="20"/>
          <w:szCs w:val="18"/>
        </w:rPr>
        <w:t xml:space="preserve">(Ver anexo </w:t>
      </w:r>
      <w:r w:rsidR="00DD075B">
        <w:rPr>
          <w:i/>
          <w:color w:val="000000" w:themeColor="text1"/>
          <w:sz w:val="20"/>
          <w:szCs w:val="18"/>
        </w:rPr>
        <w:t>7</w:t>
      </w:r>
      <w:r w:rsidR="00DD075B" w:rsidRPr="008E1E15">
        <w:rPr>
          <w:i/>
          <w:color w:val="000000" w:themeColor="text1"/>
          <w:sz w:val="20"/>
          <w:szCs w:val="18"/>
        </w:rPr>
        <w:t>)</w:t>
      </w:r>
    </w:p>
    <w:p w14:paraId="2B33F1D0" w14:textId="77777777" w:rsidR="00DD075B" w:rsidRPr="00DD075B" w:rsidRDefault="00DD075B" w:rsidP="00DF3003">
      <w:pPr>
        <w:spacing w:line="480" w:lineRule="auto"/>
        <w:ind w:firstLine="708"/>
        <w:jc w:val="both"/>
        <w:rPr>
          <w:sz w:val="8"/>
          <w:szCs w:val="8"/>
        </w:rPr>
      </w:pPr>
    </w:p>
    <w:p w14:paraId="2D362621" w14:textId="413BB8F9" w:rsidR="005C2929" w:rsidRPr="005C2929" w:rsidRDefault="009E529D" w:rsidP="00DF3003">
      <w:pPr>
        <w:spacing w:line="480" w:lineRule="auto"/>
        <w:ind w:firstLine="708"/>
        <w:jc w:val="both"/>
      </w:pPr>
      <w:r>
        <w:t xml:space="preserve"> </w:t>
      </w:r>
      <w:r w:rsidR="005C2929" w:rsidRPr="005C2929">
        <w:t xml:space="preserve">Asimismo, para este período se recibieron y tramitaron a las empresas de distribución, </w:t>
      </w:r>
      <w:r w:rsidR="005C2929" w:rsidRPr="00ED2D29">
        <w:rPr>
          <w:color w:val="000000" w:themeColor="text1"/>
        </w:rPr>
        <w:t xml:space="preserve">los distintos </w:t>
      </w:r>
      <w:r w:rsidR="00ED2D29" w:rsidRPr="00ED2D29">
        <w:rPr>
          <w:color w:val="000000" w:themeColor="text1"/>
        </w:rPr>
        <w:t>motivos</w:t>
      </w:r>
      <w:r w:rsidR="005C2929" w:rsidRPr="00ED2D29">
        <w:rPr>
          <w:color w:val="000000" w:themeColor="text1"/>
        </w:rPr>
        <w:t xml:space="preserve"> de reclamaciones </w:t>
      </w:r>
      <w:r w:rsidR="005C2929" w:rsidRPr="005C2929">
        <w:t>presentadas directamente a la Oficina Principal de la SI</w:t>
      </w:r>
      <w:r>
        <w:t>E por los usuarios, y se les dio</w:t>
      </w:r>
      <w:r w:rsidR="005C2929" w:rsidRPr="005C2929">
        <w:t xml:space="preserve"> seguimiento estricto hasta su solución definitiva. Para el período enero-noviembre 2017 se atendió un total de </w:t>
      </w:r>
      <w:r w:rsidR="005C2929" w:rsidRPr="00863806">
        <w:t>trescientos sesenta y cuatro (364) casos</w:t>
      </w:r>
      <w:bookmarkEnd w:id="16"/>
      <w:r w:rsidR="00ED2D29">
        <w:t>.</w:t>
      </w:r>
    </w:p>
    <w:p w14:paraId="26B78735" w14:textId="09D221ED" w:rsidR="00DD075B" w:rsidRDefault="00DD075B" w:rsidP="005C2929">
      <w:pPr>
        <w:spacing w:line="480" w:lineRule="auto"/>
        <w:ind w:firstLine="708"/>
        <w:jc w:val="both"/>
        <w:rPr>
          <w:sz w:val="8"/>
          <w:szCs w:val="8"/>
        </w:rPr>
      </w:pPr>
    </w:p>
    <w:p w14:paraId="5D6C3FD0" w14:textId="77777777" w:rsidR="00DD075B" w:rsidRPr="00DD075B" w:rsidRDefault="00DD075B" w:rsidP="005C2929">
      <w:pPr>
        <w:spacing w:line="480" w:lineRule="auto"/>
        <w:ind w:firstLine="708"/>
        <w:jc w:val="both"/>
        <w:rPr>
          <w:sz w:val="8"/>
          <w:szCs w:val="8"/>
        </w:rPr>
      </w:pPr>
    </w:p>
    <w:p w14:paraId="1374CDF5" w14:textId="0433B510" w:rsidR="005C2929" w:rsidRDefault="005C2929" w:rsidP="00DD075B">
      <w:pPr>
        <w:spacing w:line="480" w:lineRule="auto"/>
        <w:ind w:firstLine="708"/>
        <w:jc w:val="both"/>
        <w:rPr>
          <w:b/>
          <w:color w:val="2F5496" w:themeColor="accent5" w:themeShade="BF"/>
          <w:u w:val="single"/>
        </w:rPr>
      </w:pPr>
      <w:r w:rsidRPr="005C2929">
        <w:t xml:space="preserve">Para el año 2017, a fin de que el tiempo de respuesta de las Empresas de Distribución a las reclamaciones técnicas hechas por los usuarios se ajuste a los plazos establecidos en la normativa, la SIE ha mantenido un canal de comunicación abierto para atender las quejas motivadas por retrasos en la solución de las mismas, en beneficio de los 2,200,000 clientes o usuarios del servicio eléctrico nacional, quienes ven satisfechas sus necesidades de resolución oportuna a sus reclamaciones. En tal sentido, durante el año 2017 se recibieron y tramitaron a las empresas de distribución </w:t>
      </w:r>
      <w:r w:rsidRPr="00ED2D29">
        <w:rPr>
          <w:color w:val="000000" w:themeColor="text1"/>
        </w:rPr>
        <w:t xml:space="preserve">los distintos tipos de reclamaciones </w:t>
      </w:r>
      <w:r w:rsidRPr="005C2929">
        <w:t xml:space="preserve">presentadas por los usuarios, y se mantuvo un seguimiento estricto hasta su solución definitiva a corto plazo. Para este periodo se atendió un total de 334 reclamaciones sobre: </w:t>
      </w:r>
      <w:r w:rsidR="009E529D" w:rsidRPr="009E529D">
        <w:t>(i)</w:t>
      </w:r>
      <w:r w:rsidR="009E529D">
        <w:t xml:space="preserve"> </w:t>
      </w:r>
      <w:r w:rsidRPr="009E529D">
        <w:t>averías en red de distribución,</w:t>
      </w:r>
      <w:r w:rsidR="009E529D" w:rsidRPr="009E529D">
        <w:t xml:space="preserve"> (ii)</w:t>
      </w:r>
      <w:r w:rsidRPr="009E529D">
        <w:t xml:space="preserve"> indisponibilidad de servicio continuo,</w:t>
      </w:r>
      <w:r w:rsidR="009E529D">
        <w:t xml:space="preserve"> </w:t>
      </w:r>
      <w:r w:rsidR="009E529D" w:rsidRPr="009E529D">
        <w:t>(iii)</w:t>
      </w:r>
      <w:r w:rsidRPr="009E529D">
        <w:t xml:space="preserve"> interconexiones de proyectos,</w:t>
      </w:r>
      <w:r w:rsidR="00AB123A">
        <w:t xml:space="preserve"> </w:t>
      </w:r>
      <w:r w:rsidR="009E529D">
        <w:t>entre otras</w:t>
      </w:r>
      <w:r w:rsidRPr="005C2929">
        <w:t>, así como 56 solicitudes de certificación, para un total de 390 casos</w:t>
      </w:r>
      <w:r w:rsidRPr="005C2929">
        <w:rPr>
          <w:sz w:val="28"/>
          <w:szCs w:val="28"/>
        </w:rPr>
        <w:t xml:space="preserve">. </w:t>
      </w:r>
      <w:r w:rsidR="00DD075B" w:rsidRPr="008E1E15">
        <w:rPr>
          <w:i/>
          <w:color w:val="000000" w:themeColor="text1"/>
          <w:sz w:val="20"/>
          <w:szCs w:val="18"/>
        </w:rPr>
        <w:t>(Ver</w:t>
      </w:r>
      <w:r w:rsidR="00DD075B">
        <w:rPr>
          <w:i/>
          <w:color w:val="000000" w:themeColor="text1"/>
          <w:sz w:val="20"/>
          <w:szCs w:val="18"/>
        </w:rPr>
        <w:t xml:space="preserve"> anexo 8</w:t>
      </w:r>
      <w:r w:rsidR="00DD075B" w:rsidRPr="008E1E15">
        <w:rPr>
          <w:i/>
          <w:color w:val="000000" w:themeColor="text1"/>
          <w:sz w:val="20"/>
          <w:szCs w:val="18"/>
        </w:rPr>
        <w:t>)</w:t>
      </w:r>
    </w:p>
    <w:p w14:paraId="7F2D805E" w14:textId="77777777" w:rsidR="00DD075B" w:rsidRPr="00DD075B" w:rsidRDefault="00DF3003" w:rsidP="00DF3003">
      <w:pPr>
        <w:spacing w:line="480" w:lineRule="auto"/>
        <w:jc w:val="both"/>
        <w:rPr>
          <w:sz w:val="4"/>
          <w:szCs w:val="12"/>
        </w:rPr>
      </w:pPr>
      <w:r>
        <w:t xml:space="preserve"> </w:t>
      </w:r>
      <w:r w:rsidR="00863806">
        <w:tab/>
      </w:r>
    </w:p>
    <w:p w14:paraId="7ECCD2B3" w14:textId="229AEA5B" w:rsidR="005C2929" w:rsidRDefault="00863806" w:rsidP="00DD075B">
      <w:pPr>
        <w:spacing w:line="480" w:lineRule="auto"/>
        <w:ind w:firstLine="708"/>
        <w:jc w:val="both"/>
      </w:pPr>
      <w:r>
        <w:t>La SIE</w:t>
      </w:r>
      <w:r w:rsidR="005C2929" w:rsidRPr="005C2929">
        <w:t xml:space="preserve"> elaboró </w:t>
      </w:r>
      <w:r w:rsidR="005C2929" w:rsidRPr="00863806">
        <w:rPr>
          <w:smallCaps/>
        </w:rPr>
        <w:t>el Procedimiento de los Programas de Mantenimientos Semanales</w:t>
      </w:r>
      <w:r w:rsidR="005C2929" w:rsidRPr="005C2929">
        <w:t xml:space="preserve"> y se procedió, en cumplimiento a los artículos 175, 470, 471 y 472 del Reglamento de Aplicación de la Ley General de Electricidad 125-01 (RLGE), a la fiscalización de las Empresas Distribuidoras EDENORTE, EDESUR y EDEESTE. Las mismas fueron objeto de 151 fiscalizaciones en campo, para verificar </w:t>
      </w:r>
      <w:r w:rsidR="007A7111">
        <w:br/>
      </w:r>
      <w:r>
        <w:t>(i)</w:t>
      </w:r>
      <w:r w:rsidR="005C2929" w:rsidRPr="005C2929">
        <w:t xml:space="preserve"> desempeño de las interrupciones programadas de los circuitos en mantenimiento, </w:t>
      </w:r>
      <w:r>
        <w:br/>
        <w:t>(ii)</w:t>
      </w:r>
      <w:r w:rsidR="005C2929" w:rsidRPr="005C2929">
        <w:t xml:space="preserve"> debida identificación del personal y los equipamientos de seguridad del personal técnico de las empresas, </w:t>
      </w:r>
      <w:r w:rsidR="007A7111">
        <w:t xml:space="preserve">(iii) </w:t>
      </w:r>
      <w:r w:rsidR="005C2929" w:rsidRPr="005C2929">
        <w:t>rotulación de los vehículos de las empresas eléctricas y sus contratistas o subcontratistas, como establecen dichos Artículos.</w:t>
      </w:r>
    </w:p>
    <w:p w14:paraId="2C1D69B2" w14:textId="77777777" w:rsidR="00DD075B" w:rsidRPr="00DD075B" w:rsidRDefault="00DD075B" w:rsidP="00DD075B">
      <w:pPr>
        <w:spacing w:line="480" w:lineRule="auto"/>
        <w:ind w:firstLine="708"/>
        <w:jc w:val="both"/>
        <w:rPr>
          <w:sz w:val="8"/>
          <w:szCs w:val="8"/>
        </w:rPr>
      </w:pPr>
    </w:p>
    <w:p w14:paraId="52ED0269" w14:textId="6A751499" w:rsidR="005C2929" w:rsidRPr="005C2929" w:rsidRDefault="005C2929" w:rsidP="005C2929">
      <w:pPr>
        <w:spacing w:line="480" w:lineRule="auto"/>
        <w:ind w:firstLine="708"/>
        <w:jc w:val="both"/>
      </w:pPr>
      <w:r w:rsidRPr="005C2929">
        <w:t>En el transcurso de este período, la SIE participó en la resolución de varios conflictos técnicos relacionados con:</w:t>
      </w:r>
      <w:r w:rsidR="007A7111">
        <w:t xml:space="preserve"> (i)</w:t>
      </w:r>
      <w:r w:rsidRPr="005C2929">
        <w:t xml:space="preserve"> </w:t>
      </w:r>
      <w:r w:rsidRPr="007A7111">
        <w:t xml:space="preserve">acuerdos de pago, </w:t>
      </w:r>
      <w:r w:rsidR="007A7111">
        <w:t xml:space="preserve">(ii) </w:t>
      </w:r>
      <w:r w:rsidRPr="007A7111">
        <w:t xml:space="preserve">cambio unilateral de tarifa, </w:t>
      </w:r>
      <w:r w:rsidR="007A7111">
        <w:t xml:space="preserve">(iii) </w:t>
      </w:r>
      <w:r w:rsidRPr="007A7111">
        <w:t>acceso a las instalaciones de módulos de medidores, así como</w:t>
      </w:r>
      <w:r w:rsidR="007A7111">
        <w:t xml:space="preserve"> (iv)</w:t>
      </w:r>
      <w:r w:rsidRPr="007A7111">
        <w:t xml:space="preserve"> retiro de líneas eléctricas de propiedades privadas, etc., </w:t>
      </w:r>
      <w:r w:rsidRPr="005C2929">
        <w:t>para beneficio de los agentes del mercado eléctrico.</w:t>
      </w:r>
    </w:p>
    <w:p w14:paraId="5E28C220" w14:textId="45E5D079" w:rsidR="00FA7897" w:rsidRPr="00DD075B" w:rsidRDefault="00FA7897" w:rsidP="00CE6562">
      <w:pPr>
        <w:rPr>
          <w:rFonts w:eastAsiaTheme="majorEastAsia"/>
          <w:b/>
          <w:smallCaps/>
          <w:color w:val="000000" w:themeColor="text1"/>
          <w:sz w:val="12"/>
          <w:szCs w:val="12"/>
        </w:rPr>
      </w:pPr>
    </w:p>
    <w:p w14:paraId="1C7B8EDF" w14:textId="67CFADA4" w:rsidR="00FA7897" w:rsidRPr="007A7111" w:rsidRDefault="007A7111" w:rsidP="00CE6562">
      <w:pPr>
        <w:rPr>
          <w:b/>
          <w:smallCaps/>
          <w:u w:val="single"/>
        </w:rPr>
      </w:pPr>
      <w:r w:rsidRPr="007A7111">
        <w:rPr>
          <w:b/>
          <w:smallCaps/>
          <w:u w:val="single"/>
        </w:rPr>
        <w:t>atención al ciudadano</w:t>
      </w:r>
    </w:p>
    <w:p w14:paraId="5250EB9C" w14:textId="26E04B53" w:rsidR="00DD075B" w:rsidRPr="00DD075B" w:rsidRDefault="00DD075B" w:rsidP="00DD075B">
      <w:pPr>
        <w:spacing w:line="480" w:lineRule="auto"/>
        <w:jc w:val="both"/>
        <w:rPr>
          <w:sz w:val="12"/>
          <w:szCs w:val="12"/>
        </w:rPr>
      </w:pPr>
    </w:p>
    <w:p w14:paraId="5E777479" w14:textId="2711009A" w:rsidR="005C2929" w:rsidRPr="00140918" w:rsidRDefault="005C2929" w:rsidP="005C2929">
      <w:pPr>
        <w:spacing w:line="480" w:lineRule="auto"/>
        <w:ind w:firstLine="709"/>
        <w:jc w:val="both"/>
      </w:pPr>
      <w:r w:rsidRPr="00140918">
        <w:t>Conforme a lo que establece el Artículo 121 de la Ley General de Electricidad, es creada la Oficina de Protección al Consumidor</w:t>
      </w:r>
      <w:r>
        <w:t xml:space="preserve"> de Electricidad (PROTECOM), la cual</w:t>
      </w:r>
      <w:r w:rsidRPr="00140918">
        <w:t xml:space="preserve"> tiene como función atender y dirimir sobre los reclamos de los consumidores del servicio de energía eléctrica. </w:t>
      </w:r>
    </w:p>
    <w:p w14:paraId="27BC2797" w14:textId="77777777" w:rsidR="005C2929" w:rsidRPr="00DD075B" w:rsidRDefault="005C2929" w:rsidP="005C2929">
      <w:pPr>
        <w:pStyle w:val="Sinespaciado"/>
        <w:rPr>
          <w:rFonts w:ascii="Arial" w:hAnsi="Arial" w:cs="Arial"/>
          <w:color w:val="auto"/>
          <w:sz w:val="2"/>
          <w:szCs w:val="6"/>
          <w:lang w:val="es-DO"/>
        </w:rPr>
      </w:pPr>
    </w:p>
    <w:p w14:paraId="78479954" w14:textId="479F2BB6" w:rsidR="005C2929" w:rsidRDefault="005C2929" w:rsidP="005C2929">
      <w:pPr>
        <w:spacing w:line="480" w:lineRule="auto"/>
        <w:ind w:firstLine="709"/>
        <w:jc w:val="both"/>
      </w:pPr>
      <w:r w:rsidRPr="00140918">
        <w:t>Actualmente, PROTECOM cuenta con 10 puntos expresos para el servicio al cliente en el Gran Santo Domingo, que trabajan con un horario extendido.</w:t>
      </w:r>
      <w:r>
        <w:t xml:space="preserve"> A </w:t>
      </w:r>
      <w:r w:rsidRPr="00140918">
        <w:t xml:space="preserve">nivel nacional con </w:t>
      </w:r>
      <w:r>
        <w:t>39</w:t>
      </w:r>
      <w:r w:rsidRPr="00140918">
        <w:t xml:space="preserve"> puntos expresos y oficinas en todas las provincias del país.  También, cuenta actualmente con trece (13) ce</w:t>
      </w:r>
      <w:r>
        <w:t>ntros técnicos y unas veintis</w:t>
      </w:r>
      <w:r w:rsidRPr="00140918">
        <w:t>é</w:t>
      </w:r>
      <w:r>
        <w:t>is</w:t>
      </w:r>
      <w:r w:rsidRPr="00140918">
        <w:t xml:space="preserve"> (2</w:t>
      </w:r>
      <w:r>
        <w:t>6</w:t>
      </w:r>
      <w:r w:rsidRPr="00140918">
        <w:t>) unidades operativas, para dar atención a los usuarios del servicio eléctrico que reclama en nuestras oficinas, en toda la geografía nacional.</w:t>
      </w:r>
    </w:p>
    <w:p w14:paraId="49F6A0B0" w14:textId="77777777" w:rsidR="00DD075B" w:rsidRPr="00DD075B" w:rsidRDefault="00DD075B" w:rsidP="005C2929">
      <w:pPr>
        <w:spacing w:line="480" w:lineRule="auto"/>
        <w:ind w:firstLine="709"/>
        <w:jc w:val="both"/>
        <w:rPr>
          <w:color w:val="000000" w:themeColor="text1"/>
          <w:sz w:val="4"/>
          <w:szCs w:val="12"/>
        </w:rPr>
      </w:pPr>
    </w:p>
    <w:p w14:paraId="6DD224AC" w14:textId="71B57784" w:rsidR="005C2929" w:rsidRPr="007A7111" w:rsidRDefault="005C2929" w:rsidP="005C2929">
      <w:pPr>
        <w:spacing w:line="480" w:lineRule="auto"/>
        <w:ind w:firstLine="709"/>
        <w:jc w:val="both"/>
        <w:rPr>
          <w:color w:val="000000" w:themeColor="text1"/>
        </w:rPr>
      </w:pPr>
      <w:r w:rsidRPr="007A7111">
        <w:rPr>
          <w:color w:val="000000" w:themeColor="text1"/>
        </w:rPr>
        <w:t xml:space="preserve">En el 2017 la Oficina de Protección al Consumidor crea PROTECOM EN </w:t>
      </w:r>
      <w:r w:rsidR="00B639CF" w:rsidRPr="007A7111">
        <w:rPr>
          <w:color w:val="000000" w:themeColor="text1"/>
        </w:rPr>
        <w:t>LÍNEA</w:t>
      </w:r>
      <w:r w:rsidRPr="007A7111">
        <w:rPr>
          <w:color w:val="000000" w:themeColor="text1"/>
        </w:rPr>
        <w:t xml:space="preserve">, una plataforma web que permite a los usuarios la creación y consulta de sus reclamaciones, así como interponer recursos jerárquicos a través del portal </w:t>
      </w:r>
      <w:r w:rsidRPr="007A7111">
        <w:rPr>
          <w:b/>
          <w:bCs/>
          <w:i/>
          <w:iCs/>
          <w:color w:val="000000" w:themeColor="text1"/>
        </w:rPr>
        <w:t>www.sie.gob.do</w:t>
      </w:r>
      <w:r w:rsidRPr="007A7111">
        <w:rPr>
          <w:color w:val="000000" w:themeColor="text1"/>
        </w:rPr>
        <w:t>, sin necesidad de trasladarse a una oficina y/o Centro de Atención al Usuario PROTECOM, desde su computador o cualquier dispositivo móvil (laptops, tabletas, celulares, etc.).</w:t>
      </w:r>
      <w:r w:rsidR="006E02F2" w:rsidRPr="007A7111">
        <w:rPr>
          <w:color w:val="000000" w:themeColor="text1"/>
        </w:rPr>
        <w:t xml:space="preserve"> </w:t>
      </w:r>
    </w:p>
    <w:p w14:paraId="728FB690" w14:textId="77777777" w:rsidR="005C2929" w:rsidRPr="00140918" w:rsidRDefault="005C2929" w:rsidP="005C2929">
      <w:pPr>
        <w:pStyle w:val="Sinespaciado"/>
        <w:rPr>
          <w:rFonts w:ascii="Arial" w:hAnsi="Arial" w:cs="Arial"/>
          <w:color w:val="auto"/>
          <w:sz w:val="12"/>
          <w:szCs w:val="12"/>
          <w:lang w:val="es-DO"/>
        </w:rPr>
      </w:pPr>
    </w:p>
    <w:p w14:paraId="0E5BACE6" w14:textId="7959BFBB" w:rsidR="005C2929" w:rsidRPr="007A7111" w:rsidRDefault="005C2929" w:rsidP="005C2929">
      <w:pPr>
        <w:spacing w:line="480" w:lineRule="auto"/>
        <w:ind w:firstLine="708"/>
        <w:jc w:val="both"/>
        <w:rPr>
          <w:rFonts w:eastAsiaTheme="minorHAnsi"/>
          <w:i/>
          <w:color w:val="000000" w:themeColor="text1"/>
          <w:sz w:val="20"/>
          <w:szCs w:val="20"/>
        </w:rPr>
      </w:pPr>
      <w:r w:rsidRPr="007A7111">
        <w:rPr>
          <w:color w:val="000000" w:themeColor="text1"/>
        </w:rPr>
        <w:t xml:space="preserve">Al 30 de noviembre, la SIE recibió un total de 32,513 Reclamaciones de Usuarios, correspondiendo el 49.8% a EDEESTE, el 27.2% a EDESUR, el 22.5% a EDENORTE y el 0.46% a las distribuidoras Luz y Fuerza Las Terrenas, Consorcio Energético Punta Cana Macao y Empresa Progreso del Limón. Producto de estas reclamaciones la SIE ordenó a las empresas distribuidoras acreditar a los clientes un monto aproximado de </w:t>
      </w:r>
      <w:r w:rsidR="00FC6ADC">
        <w:rPr>
          <w:color w:val="000000" w:themeColor="text1"/>
        </w:rPr>
        <w:t>RD</w:t>
      </w:r>
      <w:r w:rsidRPr="007A7111">
        <w:rPr>
          <w:color w:val="000000" w:themeColor="text1"/>
        </w:rPr>
        <w:t xml:space="preserve">$52.5 millones de pesos. </w:t>
      </w:r>
    </w:p>
    <w:p w14:paraId="6E04AD52" w14:textId="77777777" w:rsidR="005C2929" w:rsidRPr="00AB123A" w:rsidRDefault="005C2929" w:rsidP="005C2929">
      <w:pPr>
        <w:pStyle w:val="Sinespaciado"/>
        <w:rPr>
          <w:rFonts w:ascii="Arial" w:hAnsi="Arial" w:cs="Arial"/>
          <w:color w:val="auto"/>
          <w:sz w:val="12"/>
          <w:szCs w:val="12"/>
          <w:lang w:val="es-DO"/>
        </w:rPr>
      </w:pPr>
    </w:p>
    <w:p w14:paraId="447A24B7" w14:textId="41948BA7" w:rsidR="005C2929" w:rsidRPr="007A7111" w:rsidRDefault="005C2929" w:rsidP="00DD075B">
      <w:pPr>
        <w:spacing w:line="480" w:lineRule="auto"/>
        <w:ind w:firstLine="709"/>
        <w:jc w:val="both"/>
        <w:rPr>
          <w:color w:val="000000" w:themeColor="text1"/>
        </w:rPr>
      </w:pPr>
      <w:r w:rsidRPr="007A7111">
        <w:rPr>
          <w:color w:val="000000" w:themeColor="text1"/>
        </w:rPr>
        <w:t>De Grandes Usuarios se recibieron 313 reclamaciones, de las cuales el 58% corresponden a EDESUR el 20% a EDEESTE y el 22% a EDENORTE.  Se ordenó a las empresas distribuidoras acreditar en beneficio de los clientes un monto aproximado de</w:t>
      </w:r>
      <w:r w:rsidR="00FC6ADC">
        <w:rPr>
          <w:color w:val="000000" w:themeColor="text1"/>
        </w:rPr>
        <w:t xml:space="preserve"> RD</w:t>
      </w:r>
      <w:r w:rsidRPr="007A7111">
        <w:rPr>
          <w:color w:val="000000" w:themeColor="text1"/>
        </w:rPr>
        <w:t>$8.8 millones de pesos.</w:t>
      </w:r>
      <w:r w:rsidR="007A41CF" w:rsidRPr="007A7111">
        <w:rPr>
          <w:color w:val="000000" w:themeColor="text1"/>
        </w:rPr>
        <w:t xml:space="preserve"> </w:t>
      </w:r>
      <w:r w:rsidR="00DD075B" w:rsidRPr="008E1E15">
        <w:rPr>
          <w:i/>
          <w:color w:val="000000" w:themeColor="text1"/>
          <w:sz w:val="20"/>
          <w:szCs w:val="18"/>
        </w:rPr>
        <w:t>(Ver</w:t>
      </w:r>
      <w:r w:rsidR="00DD075B">
        <w:rPr>
          <w:i/>
          <w:color w:val="000000" w:themeColor="text1"/>
          <w:sz w:val="20"/>
          <w:szCs w:val="18"/>
        </w:rPr>
        <w:t xml:space="preserve"> anexo</w:t>
      </w:r>
      <w:r w:rsidR="00D47FCA">
        <w:rPr>
          <w:i/>
          <w:color w:val="000000" w:themeColor="text1"/>
          <w:sz w:val="20"/>
          <w:szCs w:val="18"/>
        </w:rPr>
        <w:t xml:space="preserve"> </w:t>
      </w:r>
      <w:r w:rsidR="00DD075B">
        <w:rPr>
          <w:i/>
          <w:color w:val="000000" w:themeColor="text1"/>
          <w:sz w:val="20"/>
          <w:szCs w:val="18"/>
        </w:rPr>
        <w:t>9</w:t>
      </w:r>
      <w:r w:rsidR="00DD075B" w:rsidRPr="008E1E15">
        <w:rPr>
          <w:i/>
          <w:color w:val="000000" w:themeColor="text1"/>
          <w:sz w:val="20"/>
          <w:szCs w:val="18"/>
        </w:rPr>
        <w:t>)</w:t>
      </w:r>
    </w:p>
    <w:p w14:paraId="1CDF5920" w14:textId="77777777" w:rsidR="005C2929" w:rsidRPr="00FD7878" w:rsidRDefault="005C2929" w:rsidP="005C2929">
      <w:pPr>
        <w:pStyle w:val="Sinespaciado"/>
        <w:rPr>
          <w:rFonts w:ascii="Arial" w:hAnsi="Arial" w:cs="Arial"/>
          <w:color w:val="5B9BD5" w:themeColor="accent1"/>
          <w:sz w:val="6"/>
          <w:szCs w:val="8"/>
          <w:lang w:val="es-DO"/>
        </w:rPr>
      </w:pPr>
    </w:p>
    <w:p w14:paraId="79EB0BF4" w14:textId="6A81B054" w:rsidR="005C2929" w:rsidRPr="00D47FCA" w:rsidRDefault="005C2929" w:rsidP="00D47FCA">
      <w:pPr>
        <w:spacing w:line="480" w:lineRule="auto"/>
        <w:ind w:firstLine="708"/>
        <w:jc w:val="both"/>
        <w:rPr>
          <w:color w:val="5B9BD5" w:themeColor="accent1"/>
        </w:rPr>
      </w:pPr>
      <w:r w:rsidRPr="000F6891">
        <w:t>En este año la SIE ha emitido 160 solicitudes de Certif</w:t>
      </w:r>
      <w:r>
        <w:t>icaciones para Efectos Quemados.</w:t>
      </w:r>
      <w:r w:rsidR="00D47FCA">
        <w:rPr>
          <w:color w:val="5B9BD5" w:themeColor="accent1"/>
        </w:rPr>
        <w:t xml:space="preserve"> </w:t>
      </w:r>
      <w:r>
        <w:t>E</w:t>
      </w:r>
      <w:r w:rsidRPr="00140918">
        <w:t>l personal</w:t>
      </w:r>
      <w:r>
        <w:t xml:space="preserve"> técnico</w:t>
      </w:r>
      <w:r w:rsidRPr="00140918">
        <w:t xml:space="preserve"> de PROTECOM realizó un total de 22,</w:t>
      </w:r>
      <w:r>
        <w:t>237</w:t>
      </w:r>
      <w:r w:rsidRPr="00140918">
        <w:t xml:space="preserve"> inspecciones de suministro, lo cual</w:t>
      </w:r>
      <w:r>
        <w:t xml:space="preserve"> representa</w:t>
      </w:r>
      <w:r w:rsidRPr="00140918">
        <w:t xml:space="preserve"> un </w:t>
      </w:r>
      <w:r>
        <w:t>descenso de un 3.13% menos</w:t>
      </w:r>
      <w:r w:rsidRPr="00140918">
        <w:t xml:space="preserve"> que el año 201</w:t>
      </w:r>
      <w:r>
        <w:t>6</w:t>
      </w:r>
      <w:r w:rsidRPr="00140918">
        <w:t xml:space="preserve">. Del total de estas inspecciones el </w:t>
      </w:r>
      <w:r>
        <w:t>70</w:t>
      </w:r>
      <w:r w:rsidRPr="00140918">
        <w:t>% correspondieron al Gran Santo Domingo.</w:t>
      </w:r>
    </w:p>
    <w:p w14:paraId="493693BD" w14:textId="77777777" w:rsidR="005C2929" w:rsidRPr="00140918" w:rsidRDefault="005C2929" w:rsidP="005C2929">
      <w:pPr>
        <w:pStyle w:val="Sinespaciado"/>
        <w:rPr>
          <w:rFonts w:ascii="Arial" w:hAnsi="Arial" w:cs="Arial"/>
          <w:color w:val="auto"/>
          <w:sz w:val="4"/>
          <w:szCs w:val="8"/>
          <w:lang w:val="es-DO"/>
        </w:rPr>
      </w:pPr>
    </w:p>
    <w:p w14:paraId="4DCE9C7D" w14:textId="68A15605" w:rsidR="005C2929" w:rsidRPr="00140918" w:rsidRDefault="005C2929" w:rsidP="005C2929">
      <w:pPr>
        <w:spacing w:line="480" w:lineRule="auto"/>
        <w:ind w:firstLine="709"/>
        <w:jc w:val="both"/>
        <w:rPr>
          <w:i/>
          <w:sz w:val="20"/>
          <w:szCs w:val="20"/>
        </w:rPr>
      </w:pPr>
      <w:r w:rsidRPr="00140918">
        <w:t xml:space="preserve">En cuanto a las inspecciones de acometida (contraste de medidas) se realizaron un total de </w:t>
      </w:r>
      <w:r>
        <w:t>8,908</w:t>
      </w:r>
      <w:r w:rsidRPr="00140918">
        <w:t xml:space="preserve"> inspecciones, lo cual </w:t>
      </w:r>
      <w:r>
        <w:t>representa un descenso</w:t>
      </w:r>
      <w:r w:rsidRPr="00140918">
        <w:t xml:space="preserve"> de un </w:t>
      </w:r>
      <w:r>
        <w:t>3.8% menos</w:t>
      </w:r>
      <w:r w:rsidRPr="00140918">
        <w:t xml:space="preserve"> que el año 201</w:t>
      </w:r>
      <w:r>
        <w:t>6</w:t>
      </w:r>
      <w:r w:rsidRPr="00140918">
        <w:t xml:space="preserve">. De ese total el </w:t>
      </w:r>
      <w:r>
        <w:t>59</w:t>
      </w:r>
      <w:r w:rsidRPr="00140918">
        <w:t xml:space="preserve">% correspondieron al Gran Santo Domingo. </w:t>
      </w:r>
    </w:p>
    <w:p w14:paraId="0A5657A8" w14:textId="77777777" w:rsidR="005C2929" w:rsidRPr="00140918" w:rsidRDefault="005C2929" w:rsidP="005C2929">
      <w:pPr>
        <w:pStyle w:val="Sinespaciado"/>
        <w:rPr>
          <w:rFonts w:ascii="Arial" w:hAnsi="Arial" w:cs="Arial"/>
          <w:color w:val="auto"/>
          <w:sz w:val="6"/>
          <w:szCs w:val="8"/>
          <w:lang w:val="es-DO"/>
        </w:rPr>
      </w:pPr>
    </w:p>
    <w:p w14:paraId="67F78D11" w14:textId="77777777" w:rsidR="00D47FCA" w:rsidRDefault="00D47FCA">
      <w:pPr>
        <w:spacing w:after="160" w:line="259" w:lineRule="auto"/>
      </w:pPr>
      <w:r>
        <w:br w:type="page"/>
      </w:r>
    </w:p>
    <w:p w14:paraId="2D6D7F41" w14:textId="3DE3C619" w:rsidR="005C2929" w:rsidRDefault="005C2929" w:rsidP="00D47FCA">
      <w:pPr>
        <w:spacing w:line="480" w:lineRule="auto"/>
        <w:ind w:firstLine="709"/>
        <w:jc w:val="both"/>
        <w:rPr>
          <w:i/>
          <w:color w:val="000000" w:themeColor="text1"/>
          <w:sz w:val="20"/>
          <w:szCs w:val="18"/>
        </w:rPr>
      </w:pPr>
      <w:r w:rsidRPr="00405D93">
        <w:lastRenderedPageBreak/>
        <w:t xml:space="preserve">Las inspecciones de cambio de tarifa para el año 2017 fueron de 4,195 para un aumento de 100.9% con relación al año 2016.  </w:t>
      </w:r>
      <w:r w:rsidR="007A7111" w:rsidRPr="00405D93">
        <w:t>T</w:t>
      </w:r>
      <w:r w:rsidRPr="00405D93">
        <w:t xml:space="preserve">ambién </w:t>
      </w:r>
      <w:r w:rsidR="007A7111" w:rsidRPr="00405D93">
        <w:t xml:space="preserve">la SIE </w:t>
      </w:r>
      <w:r w:rsidRPr="00405D93">
        <w:t>hizo entrega de 2,648 notificaciones de cambio de tarifa, el cual representa un 62% más que el año 2016</w:t>
      </w:r>
      <w:r w:rsidR="007A7111" w:rsidRPr="00405D93">
        <w:t xml:space="preserve">. </w:t>
      </w:r>
      <w:r w:rsidRPr="00405D93">
        <w:t>En cuanto a las inspecciones para certificación de artefacto quemado el departamento realizó 98 inspecciones el cual representa una disminución de 56.6% con relación al año 2016</w:t>
      </w:r>
      <w:r w:rsidRPr="00140918">
        <w:t xml:space="preserve">. </w:t>
      </w:r>
      <w:r w:rsidR="00D47FCA" w:rsidRPr="008E1E15">
        <w:rPr>
          <w:i/>
          <w:color w:val="000000" w:themeColor="text1"/>
          <w:sz w:val="20"/>
          <w:szCs w:val="18"/>
        </w:rPr>
        <w:t>(Ver anexo 1</w:t>
      </w:r>
      <w:r w:rsidR="00D47FCA">
        <w:rPr>
          <w:i/>
          <w:color w:val="000000" w:themeColor="text1"/>
          <w:sz w:val="20"/>
          <w:szCs w:val="18"/>
        </w:rPr>
        <w:t>0</w:t>
      </w:r>
      <w:r w:rsidR="00D47FCA" w:rsidRPr="008E1E15">
        <w:rPr>
          <w:i/>
          <w:color w:val="000000" w:themeColor="text1"/>
          <w:sz w:val="20"/>
          <w:szCs w:val="18"/>
        </w:rPr>
        <w:t>)</w:t>
      </w:r>
    </w:p>
    <w:p w14:paraId="6633868B" w14:textId="77777777" w:rsidR="00D47FCA" w:rsidRPr="00D47FCA" w:rsidRDefault="00D47FCA" w:rsidP="00D47FCA">
      <w:pPr>
        <w:spacing w:line="480" w:lineRule="auto"/>
        <w:ind w:firstLine="709"/>
        <w:jc w:val="both"/>
        <w:rPr>
          <w:i/>
          <w:color w:val="000000" w:themeColor="text1"/>
          <w:sz w:val="6"/>
          <w:szCs w:val="12"/>
        </w:rPr>
      </w:pPr>
    </w:p>
    <w:p w14:paraId="5CB7B56E" w14:textId="77777777" w:rsidR="005C2929" w:rsidRPr="00140918" w:rsidRDefault="005C2929" w:rsidP="005C2929">
      <w:pPr>
        <w:pStyle w:val="Sinespaciado"/>
        <w:rPr>
          <w:rFonts w:ascii="Arial" w:hAnsi="Arial" w:cs="Arial"/>
          <w:color w:val="auto"/>
          <w:sz w:val="6"/>
          <w:szCs w:val="6"/>
          <w:lang w:val="es-DO"/>
        </w:rPr>
      </w:pPr>
    </w:p>
    <w:p w14:paraId="70118247" w14:textId="77777777" w:rsidR="005C2929" w:rsidRPr="000F6891" w:rsidRDefault="005C2929" w:rsidP="005C2929">
      <w:pPr>
        <w:spacing w:line="480" w:lineRule="auto"/>
        <w:ind w:firstLine="709"/>
        <w:jc w:val="both"/>
      </w:pPr>
      <w:r w:rsidRPr="000F6891">
        <w:t xml:space="preserve">La Unidad de Impresión y Mensajería de PROTECOM ha entregado a los clientes un total de 38,838 notificaciones de reclamaciones. </w:t>
      </w:r>
    </w:p>
    <w:p w14:paraId="5EFB2A26" w14:textId="77777777" w:rsidR="00D47FCA" w:rsidRPr="00D47FCA" w:rsidRDefault="00D47FCA" w:rsidP="007A7111">
      <w:pPr>
        <w:spacing w:line="480" w:lineRule="auto"/>
        <w:ind w:firstLine="709"/>
        <w:jc w:val="both"/>
        <w:rPr>
          <w:sz w:val="4"/>
          <w:szCs w:val="12"/>
        </w:rPr>
      </w:pPr>
    </w:p>
    <w:p w14:paraId="7DBABC6A" w14:textId="31492AC9" w:rsidR="007A7111" w:rsidRDefault="007A7111" w:rsidP="007A7111">
      <w:pPr>
        <w:spacing w:line="480" w:lineRule="auto"/>
        <w:ind w:firstLine="709"/>
        <w:jc w:val="both"/>
      </w:pPr>
      <w:r w:rsidRPr="00B05A2A">
        <w:t>El Contact Center de la Superintendencia de Electricidad sirve como apoyo a los diferentes servicios que ofrece PROTECOM, el mismo ha recibido 23,315 ll</w:t>
      </w:r>
      <w:r>
        <w:t>amadas en el período y realizó</w:t>
      </w:r>
      <w:r w:rsidRPr="00B05A2A">
        <w:t xml:space="preserve"> 22,904.</w:t>
      </w:r>
    </w:p>
    <w:p w14:paraId="70486259" w14:textId="77777777" w:rsidR="00D47FCA" w:rsidRPr="00D47FCA" w:rsidRDefault="00D47FCA" w:rsidP="007A7111">
      <w:pPr>
        <w:spacing w:line="480" w:lineRule="auto"/>
        <w:ind w:firstLine="709"/>
        <w:jc w:val="both"/>
        <w:rPr>
          <w:sz w:val="4"/>
          <w:szCs w:val="12"/>
        </w:rPr>
      </w:pPr>
    </w:p>
    <w:p w14:paraId="01E16923" w14:textId="77777777" w:rsidR="007A7111" w:rsidRPr="001A650E" w:rsidRDefault="007A7111" w:rsidP="005C2929">
      <w:pPr>
        <w:spacing w:line="480" w:lineRule="auto"/>
        <w:ind w:firstLine="567"/>
        <w:jc w:val="both"/>
        <w:rPr>
          <w:sz w:val="4"/>
          <w:szCs w:val="12"/>
        </w:rPr>
      </w:pPr>
    </w:p>
    <w:p w14:paraId="6ABFD5AD" w14:textId="72866E7B" w:rsidR="005C2929" w:rsidRPr="0039011B" w:rsidRDefault="005C2929" w:rsidP="005C2929">
      <w:pPr>
        <w:spacing w:line="480" w:lineRule="auto"/>
        <w:ind w:firstLine="567"/>
        <w:jc w:val="both"/>
      </w:pPr>
      <w:r w:rsidRPr="0039011B">
        <w:t>Luego de la modificación a la Ley General de Electricidad (Ley</w:t>
      </w:r>
      <w:r>
        <w:t xml:space="preserve"> 186-07), sobre la persecución del fraude </w:t>
      </w:r>
      <w:r w:rsidRPr="0039011B">
        <w:t xml:space="preserve">eléctrico, la SIE quedó facultada a través de </w:t>
      </w:r>
      <w:r w:rsidR="007957D1" w:rsidRPr="0039011B">
        <w:t>PROTECOM a actuar</w:t>
      </w:r>
      <w:r w:rsidRPr="0039011B">
        <w:t xml:space="preserve"> junto a la Procuraduría General Adjunta para el Sistema Eléctrico (PGASE), en calidad de cuerpo técnico de apoyo en la investigación de las denuncias, y levantamiento del Acta de Fraude Eléctrico. Durante el año 2017 las Empresas Distribuidoras EDENORTE, EDESUR y EDEESTE sometieron 4,001 denuncias de fraudes, mientras que las denuncias de clientes contra terceros y otros concesionarios fueron de 59, para un total de 4,060 denuncias. </w:t>
      </w:r>
    </w:p>
    <w:p w14:paraId="5C753FAA" w14:textId="77777777" w:rsidR="005C2929" w:rsidRPr="0039011B" w:rsidRDefault="005C2929" w:rsidP="005C2929">
      <w:pPr>
        <w:pStyle w:val="Sinespaciado"/>
        <w:rPr>
          <w:rFonts w:ascii="Arial" w:hAnsi="Arial" w:cs="Arial"/>
          <w:color w:val="auto"/>
          <w:sz w:val="8"/>
          <w:szCs w:val="8"/>
          <w:lang w:val="es-DO"/>
        </w:rPr>
      </w:pPr>
    </w:p>
    <w:p w14:paraId="3E174AE6" w14:textId="77777777" w:rsidR="00D47FCA" w:rsidRDefault="00D47FCA" w:rsidP="005C2929">
      <w:pPr>
        <w:spacing w:line="480" w:lineRule="auto"/>
        <w:ind w:firstLine="708"/>
        <w:jc w:val="both"/>
      </w:pPr>
    </w:p>
    <w:p w14:paraId="2E1E2C39" w14:textId="77777777" w:rsidR="00D47FCA" w:rsidRDefault="00D47FCA" w:rsidP="005C2929">
      <w:pPr>
        <w:spacing w:line="480" w:lineRule="auto"/>
        <w:ind w:firstLine="708"/>
        <w:jc w:val="both"/>
      </w:pPr>
    </w:p>
    <w:p w14:paraId="1CB5E207" w14:textId="177DBE0C" w:rsidR="00D47FCA" w:rsidRDefault="00D47FCA" w:rsidP="005C2929">
      <w:pPr>
        <w:spacing w:line="480" w:lineRule="auto"/>
        <w:ind w:firstLine="708"/>
        <w:jc w:val="both"/>
        <w:rPr>
          <w:sz w:val="8"/>
          <w:szCs w:val="8"/>
        </w:rPr>
      </w:pPr>
    </w:p>
    <w:p w14:paraId="4DF09E1D" w14:textId="77777777" w:rsidR="00D47FCA" w:rsidRPr="00D47FCA" w:rsidRDefault="00D47FCA" w:rsidP="005C2929">
      <w:pPr>
        <w:spacing w:line="480" w:lineRule="auto"/>
        <w:ind w:firstLine="708"/>
        <w:jc w:val="both"/>
        <w:rPr>
          <w:sz w:val="8"/>
          <w:szCs w:val="8"/>
        </w:rPr>
      </w:pPr>
    </w:p>
    <w:p w14:paraId="1918333A" w14:textId="3A3CD864" w:rsidR="005C2929" w:rsidRDefault="005C2929" w:rsidP="00D47FCA">
      <w:pPr>
        <w:spacing w:line="480" w:lineRule="auto"/>
        <w:ind w:firstLine="708"/>
        <w:jc w:val="both"/>
        <w:rPr>
          <w:i/>
          <w:sz w:val="20"/>
          <w:szCs w:val="20"/>
        </w:rPr>
      </w:pPr>
      <w:r w:rsidRPr="0039011B">
        <w:t xml:space="preserve">Luego de un proceso de validación, 1,920 actas fueron levantadas, tasadas y tramitadas, las cuales dieron lugar un monto de recuperación de </w:t>
      </w:r>
      <w:r w:rsidR="00FC6ADC">
        <w:t>RD$56,</w:t>
      </w:r>
      <w:r w:rsidRPr="0039011B">
        <w:t xml:space="preserve">163,343 millones de pesos. </w:t>
      </w:r>
      <w:r w:rsidR="00D47FCA" w:rsidRPr="008E1E15">
        <w:rPr>
          <w:i/>
          <w:color w:val="000000" w:themeColor="text1"/>
          <w:sz w:val="20"/>
          <w:szCs w:val="18"/>
        </w:rPr>
        <w:t xml:space="preserve">(Ver anexo </w:t>
      </w:r>
      <w:r w:rsidR="00D47FCA">
        <w:rPr>
          <w:i/>
          <w:color w:val="000000" w:themeColor="text1"/>
          <w:sz w:val="20"/>
          <w:szCs w:val="18"/>
        </w:rPr>
        <w:t>1</w:t>
      </w:r>
      <w:r w:rsidR="00D47FCA" w:rsidRPr="008E1E15">
        <w:rPr>
          <w:i/>
          <w:color w:val="000000" w:themeColor="text1"/>
          <w:sz w:val="20"/>
          <w:szCs w:val="18"/>
        </w:rPr>
        <w:t>1)</w:t>
      </w:r>
    </w:p>
    <w:p w14:paraId="50720313" w14:textId="4336EDDB" w:rsidR="005C2929" w:rsidRPr="00D47FCA" w:rsidRDefault="005C2929" w:rsidP="005C2929">
      <w:pPr>
        <w:spacing w:line="480" w:lineRule="auto"/>
        <w:ind w:firstLine="708"/>
        <w:jc w:val="both"/>
        <w:rPr>
          <w:i/>
          <w:sz w:val="8"/>
          <w:szCs w:val="12"/>
        </w:rPr>
      </w:pPr>
    </w:p>
    <w:p w14:paraId="23EB3DC5" w14:textId="12836831" w:rsidR="001E7B63" w:rsidRDefault="001E7B63" w:rsidP="00E31DD2">
      <w:pPr>
        <w:spacing w:line="480" w:lineRule="auto"/>
        <w:ind w:firstLine="720"/>
        <w:jc w:val="both"/>
      </w:pPr>
      <w:r w:rsidRPr="007703C3">
        <w:t>Hasta el 30 de noviembre del año 201</w:t>
      </w:r>
      <w:r>
        <w:t>7</w:t>
      </w:r>
      <w:r w:rsidRPr="007703C3">
        <w:t xml:space="preserve">, la SIE ha </w:t>
      </w:r>
      <w:r>
        <w:t xml:space="preserve">emitido 3,262 </w:t>
      </w:r>
      <w:r w:rsidRPr="007703C3">
        <w:t xml:space="preserve">resoluciones sobre Recursos Jerárquicos, sometidos por </w:t>
      </w:r>
      <w:r w:rsidR="007A7111">
        <w:t>los u</w:t>
      </w:r>
      <w:r w:rsidRPr="007703C3">
        <w:t xml:space="preserve">suarios contra decisiones de la Dirección de PROTECOM y Peritaje, quedando “Ratificadas” </w:t>
      </w:r>
      <w:r>
        <w:t>3,011</w:t>
      </w:r>
      <w:r w:rsidRPr="007703C3">
        <w:t xml:space="preserve"> y “Anuladas” </w:t>
      </w:r>
      <w:r>
        <w:t>251</w:t>
      </w:r>
      <w:r w:rsidRPr="007703C3">
        <w:t xml:space="preserve">, cantidades que equivalen al </w:t>
      </w:r>
      <w:r>
        <w:t>91</w:t>
      </w:r>
      <w:r w:rsidRPr="007703C3">
        <w:t>% y al</w:t>
      </w:r>
      <w:r>
        <w:t xml:space="preserve"> 9</w:t>
      </w:r>
      <w:r w:rsidR="00E31DD2">
        <w:t xml:space="preserve">%, respectivamente. </w:t>
      </w:r>
    </w:p>
    <w:p w14:paraId="22ADB99E" w14:textId="77777777" w:rsidR="001E7B63" w:rsidRPr="007703C3" w:rsidRDefault="001E7B63" w:rsidP="001E7B63">
      <w:pPr>
        <w:spacing w:line="480" w:lineRule="auto"/>
        <w:jc w:val="both"/>
        <w:rPr>
          <w:sz w:val="4"/>
          <w:szCs w:val="4"/>
        </w:rPr>
      </w:pPr>
    </w:p>
    <w:p w14:paraId="03DF1430" w14:textId="77777777" w:rsidR="00D47FCA" w:rsidRPr="00D47FCA" w:rsidRDefault="00D47FCA" w:rsidP="001E7B63">
      <w:pPr>
        <w:spacing w:line="480" w:lineRule="auto"/>
        <w:ind w:firstLine="720"/>
        <w:jc w:val="both"/>
        <w:rPr>
          <w:sz w:val="6"/>
          <w:szCs w:val="12"/>
        </w:rPr>
      </w:pPr>
    </w:p>
    <w:p w14:paraId="7DB6962C" w14:textId="6B8C63D7" w:rsidR="001E7B63" w:rsidRPr="007703C3" w:rsidRDefault="001E7B63" w:rsidP="001E7B63">
      <w:pPr>
        <w:spacing w:line="480" w:lineRule="auto"/>
        <w:ind w:firstLine="720"/>
        <w:jc w:val="both"/>
      </w:pPr>
      <w:r w:rsidRPr="007703C3">
        <w:t xml:space="preserve">La SIE también emitió </w:t>
      </w:r>
      <w:r>
        <w:t>335</w:t>
      </w:r>
      <w:r w:rsidRPr="007703C3">
        <w:t xml:space="preserve"> resoluciones sobre Recursos Jerárquicos sometidos po</w:t>
      </w:r>
      <w:r w:rsidR="007A7111">
        <w:t>r las empresas d</w:t>
      </w:r>
      <w:r w:rsidRPr="007703C3">
        <w:t xml:space="preserve">istribuidoras contra decisiones de la Dirección de PROTECOM y Peritaje, quedando “Ratificadas” </w:t>
      </w:r>
      <w:r>
        <w:t>237</w:t>
      </w:r>
      <w:r w:rsidRPr="007703C3">
        <w:t xml:space="preserve"> decisiones y “Anuladas”</w:t>
      </w:r>
      <w:r>
        <w:t xml:space="preserve"> 98</w:t>
      </w:r>
      <w:r w:rsidRPr="007703C3">
        <w:t xml:space="preserve"> cantidades que equivalen al </w:t>
      </w:r>
      <w:r>
        <w:t>68</w:t>
      </w:r>
      <w:r w:rsidRPr="007703C3">
        <w:t xml:space="preserve">% y al </w:t>
      </w:r>
      <w:r>
        <w:t>32</w:t>
      </w:r>
      <w:r w:rsidRPr="007703C3">
        <w:t xml:space="preserve">%, respectivamente. </w:t>
      </w:r>
    </w:p>
    <w:p w14:paraId="04AC2988" w14:textId="77777777" w:rsidR="001E7B63" w:rsidRPr="007703C3" w:rsidRDefault="001E7B63" w:rsidP="001E7B63">
      <w:pPr>
        <w:spacing w:line="480" w:lineRule="auto"/>
        <w:jc w:val="both"/>
        <w:rPr>
          <w:sz w:val="4"/>
          <w:szCs w:val="4"/>
        </w:rPr>
      </w:pPr>
    </w:p>
    <w:p w14:paraId="78A5B098" w14:textId="77777777" w:rsidR="00D47FCA" w:rsidRPr="00D47FCA" w:rsidRDefault="00D47FCA" w:rsidP="003D1DE5">
      <w:pPr>
        <w:spacing w:line="480" w:lineRule="auto"/>
        <w:ind w:firstLine="720"/>
        <w:jc w:val="both"/>
        <w:rPr>
          <w:sz w:val="6"/>
          <w:szCs w:val="12"/>
        </w:rPr>
      </w:pPr>
    </w:p>
    <w:p w14:paraId="0F35D24A" w14:textId="5AE75B48" w:rsidR="001E7B63" w:rsidRDefault="001E7B63" w:rsidP="003D1DE5">
      <w:pPr>
        <w:spacing w:line="480" w:lineRule="auto"/>
        <w:ind w:firstLine="720"/>
        <w:jc w:val="both"/>
      </w:pPr>
      <w:r w:rsidRPr="007703C3">
        <w:t>Durante el período comprendido entre el 2 de enero y</w:t>
      </w:r>
      <w:r>
        <w:t xml:space="preserve"> el 30 de noviembre del año 2017</w:t>
      </w:r>
      <w:r w:rsidRPr="007703C3">
        <w:t xml:space="preserve">, la SIE recibió un total de </w:t>
      </w:r>
      <w:r>
        <w:t xml:space="preserve">4,681 </w:t>
      </w:r>
      <w:r w:rsidR="007A7111">
        <w:t>recursos j</w:t>
      </w:r>
      <w:r w:rsidRPr="007703C3">
        <w:t xml:space="preserve">erárquicos, habiendo conocido durante dicho período un total de </w:t>
      </w:r>
      <w:r>
        <w:t xml:space="preserve">4,456 </w:t>
      </w:r>
      <w:r w:rsidRPr="007703C3">
        <w:t xml:space="preserve">casos, sometidos tanto por las Empresas Distribuidoras de Electricidad como por sus clientes. Los recursos conocidos representan al </w:t>
      </w:r>
      <w:r>
        <w:t>95</w:t>
      </w:r>
      <w:r w:rsidRPr="007703C3">
        <w:t>% del tota</w:t>
      </w:r>
      <w:r w:rsidR="00CA6D2B">
        <w:t xml:space="preserve">l de los recursos presentados. </w:t>
      </w:r>
    </w:p>
    <w:p w14:paraId="58600C82" w14:textId="77777777" w:rsidR="003D1DE5" w:rsidRPr="003D1DE5" w:rsidRDefault="003D1DE5" w:rsidP="003D1DE5">
      <w:pPr>
        <w:spacing w:line="480" w:lineRule="auto"/>
        <w:ind w:firstLine="720"/>
        <w:jc w:val="both"/>
        <w:rPr>
          <w:sz w:val="12"/>
          <w:szCs w:val="12"/>
        </w:rPr>
      </w:pPr>
    </w:p>
    <w:p w14:paraId="7F8DFAF1" w14:textId="36C3577A" w:rsidR="001E7B63" w:rsidRPr="00CA6D2B" w:rsidRDefault="003D1DE5" w:rsidP="00CA6D2B">
      <w:pPr>
        <w:spacing w:line="480" w:lineRule="auto"/>
        <w:ind w:firstLine="720"/>
        <w:jc w:val="both"/>
        <w:rPr>
          <w:color w:val="000000"/>
        </w:rPr>
      </w:pPr>
      <w:r>
        <w:rPr>
          <w:color w:val="000000"/>
        </w:rPr>
        <w:t>A</w:t>
      </w:r>
      <w:r w:rsidR="001E7B63">
        <w:rPr>
          <w:color w:val="000000"/>
        </w:rPr>
        <w:t>l término del año, se prevé que</w:t>
      </w:r>
      <w:r w:rsidR="00CA6D2B">
        <w:rPr>
          <w:color w:val="000000"/>
        </w:rPr>
        <w:t xml:space="preserve"> durante el devenir del mes de d</w:t>
      </w:r>
      <w:r w:rsidR="001E7B63">
        <w:rPr>
          <w:color w:val="000000"/>
        </w:rPr>
        <w:t>iciembre del año 2017 sean interpuestos unos 450 nuevos casos de Recursos Jerárquicos y se emita una proporción similar de resoluciones.</w:t>
      </w:r>
    </w:p>
    <w:p w14:paraId="7F591090" w14:textId="77777777" w:rsidR="00D47FCA" w:rsidRDefault="00D47FCA" w:rsidP="001E7B63">
      <w:pPr>
        <w:spacing w:line="480" w:lineRule="auto"/>
        <w:ind w:firstLine="720"/>
        <w:jc w:val="both"/>
      </w:pPr>
    </w:p>
    <w:p w14:paraId="1496CF54" w14:textId="301E87D0" w:rsidR="00D47FCA" w:rsidRDefault="00D47FCA" w:rsidP="001E7B63">
      <w:pPr>
        <w:spacing w:line="480" w:lineRule="auto"/>
        <w:ind w:firstLine="720"/>
        <w:jc w:val="both"/>
        <w:rPr>
          <w:sz w:val="12"/>
          <w:szCs w:val="12"/>
        </w:rPr>
      </w:pPr>
    </w:p>
    <w:p w14:paraId="1E4D0E88" w14:textId="77777777" w:rsidR="00D47FCA" w:rsidRPr="00D47FCA" w:rsidRDefault="00D47FCA" w:rsidP="001E7B63">
      <w:pPr>
        <w:spacing w:line="480" w:lineRule="auto"/>
        <w:ind w:firstLine="720"/>
        <w:jc w:val="both"/>
        <w:rPr>
          <w:sz w:val="8"/>
          <w:szCs w:val="8"/>
        </w:rPr>
      </w:pPr>
    </w:p>
    <w:p w14:paraId="44BC4C77" w14:textId="38118E8F" w:rsidR="001E7B63" w:rsidRPr="007703C3" w:rsidRDefault="001E7B63" w:rsidP="001E7B63">
      <w:pPr>
        <w:spacing w:line="480" w:lineRule="auto"/>
        <w:ind w:firstLine="720"/>
        <w:jc w:val="both"/>
      </w:pPr>
      <w:r w:rsidRPr="007703C3">
        <w:t xml:space="preserve">Estas decisiones sobre </w:t>
      </w:r>
      <w:r w:rsidR="003D1DE5">
        <w:t>Recursos Jerárquicos</w:t>
      </w:r>
      <w:r w:rsidRPr="007703C3">
        <w:t xml:space="preserve"> cumplen con el objetivo general de la Estrategia Nacional de Desarrollo 1.1.1 que establece: </w:t>
      </w:r>
      <w:r w:rsidRPr="00CA6D2B">
        <w:rPr>
          <w:i/>
        </w:rPr>
        <w:t xml:space="preserve">“Estructurar una Administración Pública Eficiente que actúe con honestidad, transparencia y rendición de cuentas y se oriente a la obtención de resultados en beneficio de la sociedad y del desarrollo nacional y local.” </w:t>
      </w:r>
    </w:p>
    <w:p w14:paraId="42304683" w14:textId="77777777" w:rsidR="00D47FCA" w:rsidRPr="00D47FCA" w:rsidRDefault="00D47FCA" w:rsidP="00CA6D2B">
      <w:pPr>
        <w:spacing w:line="480" w:lineRule="auto"/>
        <w:ind w:firstLine="720"/>
        <w:jc w:val="both"/>
        <w:rPr>
          <w:sz w:val="4"/>
          <w:szCs w:val="4"/>
        </w:rPr>
      </w:pPr>
    </w:p>
    <w:p w14:paraId="71B79D03" w14:textId="2DB98BAD" w:rsidR="001E7B63" w:rsidRPr="007703C3" w:rsidRDefault="001E7B63" w:rsidP="00CA6D2B">
      <w:pPr>
        <w:spacing w:line="480" w:lineRule="auto"/>
        <w:ind w:firstLine="720"/>
        <w:jc w:val="both"/>
      </w:pPr>
      <w:r w:rsidRPr="007703C3">
        <w:t xml:space="preserve">En este sentido, la SIE mantuvo el esquema de análisis técnico-legal de cada uno de los casos de recursos jerárquicos, siempre orientado a emitir decisiones que mantengan criterios homogéneos y alineados con las previsiones normativas </w:t>
      </w:r>
      <w:r w:rsidR="00CA6D2B">
        <w:t xml:space="preserve">que rigen el sector eléctrico. </w:t>
      </w:r>
    </w:p>
    <w:p w14:paraId="4676D94B" w14:textId="77777777" w:rsidR="00D47FCA" w:rsidRPr="00D47FCA" w:rsidRDefault="00D47FCA" w:rsidP="001E7B63">
      <w:pPr>
        <w:spacing w:line="480" w:lineRule="auto"/>
        <w:ind w:firstLine="720"/>
        <w:jc w:val="both"/>
        <w:rPr>
          <w:sz w:val="6"/>
          <w:szCs w:val="4"/>
        </w:rPr>
      </w:pPr>
    </w:p>
    <w:p w14:paraId="670CFEA5" w14:textId="65E2BCEE" w:rsidR="001E7B63" w:rsidRPr="007703C3" w:rsidRDefault="001E7B63" w:rsidP="001E7B63">
      <w:pPr>
        <w:spacing w:line="480" w:lineRule="auto"/>
        <w:ind w:firstLine="720"/>
        <w:jc w:val="both"/>
      </w:pPr>
      <w:r w:rsidRPr="003D1DE5">
        <w:t xml:space="preserve">En adición, resulta de </w:t>
      </w:r>
      <w:r w:rsidR="00CA6D2B" w:rsidRPr="003D1DE5">
        <w:t>alto impacto</w:t>
      </w:r>
      <w:r w:rsidRPr="003D1DE5">
        <w:t xml:space="preserve"> resaltar, que se ha dado continuidad al proceso iniciado a finales del año 2016, y por ello, </w:t>
      </w:r>
      <w:r w:rsidR="003D1DE5" w:rsidRPr="003D1DE5">
        <w:t>todas las resoluciones</w:t>
      </w:r>
      <w:r w:rsidRPr="003D1DE5">
        <w:t xml:space="preserve"> sobre Recursos Jerárquicos que son emitidas son informadas al usuario a través de diversos mecanismos tecnológicos que han sido integrados con nuestro Sistema de Gestión de Reclamaciones (SIGER), lo que hace más expedito el proceso de notificación a las partes involucradas en cada proceso.</w:t>
      </w:r>
    </w:p>
    <w:p w14:paraId="41904B6F" w14:textId="440A18AB" w:rsidR="003D1DE5" w:rsidRPr="00E8007C" w:rsidRDefault="003D1DE5" w:rsidP="003D1DE5">
      <w:pPr>
        <w:spacing w:line="480" w:lineRule="auto"/>
        <w:jc w:val="both"/>
        <w:rPr>
          <w:b/>
          <w:color w:val="FF0000"/>
          <w:sz w:val="12"/>
          <w:szCs w:val="12"/>
          <w:u w:val="single"/>
        </w:rPr>
      </w:pPr>
    </w:p>
    <w:p w14:paraId="651511C1" w14:textId="68E4150A" w:rsidR="001E7B63" w:rsidRPr="001E7B63" w:rsidRDefault="003D1DE5" w:rsidP="008312BC">
      <w:pPr>
        <w:spacing w:line="480" w:lineRule="auto"/>
        <w:ind w:firstLine="720"/>
        <w:jc w:val="both"/>
      </w:pPr>
      <w:r>
        <w:t>La SIE, en respuesta a</w:t>
      </w:r>
      <w:r w:rsidRPr="001E7B63">
        <w:t xml:space="preserve">l Reglamento de Aplicación de la Ley Orgánica </w:t>
      </w:r>
      <w:r>
        <w:t xml:space="preserve">número 5-13 sobre Discapacidad, habilitó </w:t>
      </w:r>
      <w:r w:rsidR="008312BC" w:rsidRPr="001E7B63">
        <w:t xml:space="preserve">en el área </w:t>
      </w:r>
      <w:r>
        <w:t xml:space="preserve">frontal del edificio principal, </w:t>
      </w:r>
      <w:r w:rsidR="008312BC" w:rsidRPr="001E7B63">
        <w:t>un parqueo y rampa para discapacitados y/o embarazadas con la finalidad de que la edificación sea accesible para todas las personas</w:t>
      </w:r>
      <w:r>
        <w:t>. Así como también la definición de una</w:t>
      </w:r>
      <w:r w:rsidR="008312BC" w:rsidRPr="001E7B63">
        <w:t xml:space="preserve"> </w:t>
      </w:r>
      <w:r>
        <w:t>r</w:t>
      </w:r>
      <w:r w:rsidRPr="001E7B63">
        <w:t>uta de evacuación</w:t>
      </w:r>
      <w:r w:rsidR="0005628A">
        <w:t>,</w:t>
      </w:r>
      <w:r>
        <w:t xml:space="preserve"> con la cual </w:t>
      </w:r>
      <w:r w:rsidRPr="001E7B63">
        <w:t>se pretende proteger la vida y la integridad de las personas que se encuent</w:t>
      </w:r>
      <w:r w:rsidR="00B639CF">
        <w:t>ren en una situación de peligro.</w:t>
      </w:r>
    </w:p>
    <w:p w14:paraId="10F8A55E" w14:textId="77777777" w:rsidR="00460A12" w:rsidRPr="00AB123A" w:rsidRDefault="00460A12" w:rsidP="007957D1">
      <w:pPr>
        <w:spacing w:line="276" w:lineRule="auto"/>
        <w:jc w:val="both"/>
        <w:rPr>
          <w:b/>
          <w:sz w:val="12"/>
          <w:szCs w:val="12"/>
        </w:rPr>
      </w:pPr>
    </w:p>
    <w:p w14:paraId="7F652C3D" w14:textId="07058DCC" w:rsidR="00AB123A" w:rsidRDefault="00460A12" w:rsidP="00E8007C">
      <w:pPr>
        <w:spacing w:line="480" w:lineRule="auto"/>
        <w:ind w:firstLine="720"/>
        <w:jc w:val="both"/>
      </w:pPr>
      <w:r w:rsidRPr="00830C28">
        <w:t xml:space="preserve">Durante el año 2017, </w:t>
      </w:r>
      <w:r w:rsidR="007957D1">
        <w:t>se coordinó y realizó la</w:t>
      </w:r>
      <w:r w:rsidRPr="00830C28">
        <w:t xml:space="preserve"> audiencia pública para presentación y discusión del Proyecto Regulatorio </w:t>
      </w:r>
      <w:r w:rsidR="007957D1">
        <w:rPr>
          <w:smallCaps/>
        </w:rPr>
        <w:t>“Reglamento Técnico d</w:t>
      </w:r>
      <w:r w:rsidR="007957D1" w:rsidRPr="007957D1">
        <w:rPr>
          <w:smallCaps/>
        </w:rPr>
        <w:t>el Alumbr</w:t>
      </w:r>
      <w:r w:rsidR="007957D1">
        <w:rPr>
          <w:smallCaps/>
        </w:rPr>
        <w:t>ado de l</w:t>
      </w:r>
      <w:r w:rsidR="007957D1" w:rsidRPr="007957D1">
        <w:rPr>
          <w:smallCaps/>
        </w:rPr>
        <w:t>as Vías Públicas”,</w:t>
      </w:r>
      <w:r w:rsidR="007957D1" w:rsidRPr="00830C28">
        <w:t xml:space="preserve"> </w:t>
      </w:r>
      <w:r w:rsidRPr="00830C28">
        <w:t>con la finalidad de</w:t>
      </w:r>
      <w:r w:rsidR="009825CA">
        <w:t>:</w:t>
      </w:r>
      <w:r w:rsidRPr="00830C28">
        <w:t xml:space="preserve"> (i) </w:t>
      </w:r>
      <w:r w:rsidR="009825CA" w:rsidRPr="00830C28">
        <w:t xml:space="preserve">dar </w:t>
      </w:r>
      <w:r w:rsidRPr="00830C28">
        <w:t xml:space="preserve">cumplimiento a las exigencias de la normativa vigente en términos de Participación Ciudadana; (ii) </w:t>
      </w:r>
      <w:r w:rsidR="009825CA" w:rsidRPr="00830C28">
        <w:t xml:space="preserve">ofrecer </w:t>
      </w:r>
      <w:r w:rsidRPr="00830C28">
        <w:t>a los Agentes del Sector Eléctrico, y al público en general, la oportunidad de presentar observaciones y realizar aportes a dicho proyec</w:t>
      </w:r>
      <w:r w:rsidR="007957D1">
        <w:t xml:space="preserve">to normativo; y de igual forma </w:t>
      </w:r>
      <w:r w:rsidR="007957D1" w:rsidRPr="00830C28">
        <w:t>(iii) involucrar a la sociedad en el desarrollo de</w:t>
      </w:r>
      <w:r w:rsidR="007957D1">
        <w:t>l sector eléctrico en general.</w:t>
      </w:r>
    </w:p>
    <w:p w14:paraId="616430B6" w14:textId="60705442" w:rsidR="007957D1" w:rsidRDefault="007957D1" w:rsidP="00BF1087">
      <w:pPr>
        <w:pStyle w:val="Ttulo1"/>
        <w:tabs>
          <w:tab w:val="left" w:pos="567"/>
        </w:tabs>
      </w:pPr>
      <w:bookmarkStart w:id="17" w:name="_Toc500949420"/>
      <w:r>
        <w:t>gestión interna</w:t>
      </w:r>
      <w:bookmarkEnd w:id="17"/>
    </w:p>
    <w:p w14:paraId="5BADADC7" w14:textId="77777777" w:rsidR="007957D1" w:rsidRPr="00147479" w:rsidRDefault="007957D1" w:rsidP="007957D1">
      <w:pPr>
        <w:rPr>
          <w:rFonts w:eastAsiaTheme="majorEastAsia"/>
          <w:b/>
          <w:smallCaps/>
          <w:color w:val="000000" w:themeColor="text1"/>
          <w:sz w:val="12"/>
          <w:szCs w:val="12"/>
        </w:rPr>
      </w:pPr>
    </w:p>
    <w:p w14:paraId="30F09F35" w14:textId="143D8E61" w:rsidR="007957D1" w:rsidRDefault="00147479" w:rsidP="00BF1087">
      <w:pPr>
        <w:pStyle w:val="Ttulo2"/>
        <w:ind w:left="284"/>
      </w:pPr>
      <w:bookmarkStart w:id="18" w:name="_Toc500949421"/>
      <w:r w:rsidRPr="00CE6562">
        <w:t xml:space="preserve">desempeño </w:t>
      </w:r>
      <w:r w:rsidR="007957D1" w:rsidRPr="00CE6562">
        <w:t>financiero</w:t>
      </w:r>
      <w:bookmarkEnd w:id="18"/>
    </w:p>
    <w:p w14:paraId="188BD258" w14:textId="77777777" w:rsidR="00AB123A" w:rsidRPr="00AB123A" w:rsidRDefault="00AB123A" w:rsidP="00AB123A">
      <w:pPr>
        <w:rPr>
          <w:rFonts w:eastAsiaTheme="majorEastAsia"/>
        </w:rPr>
      </w:pPr>
    </w:p>
    <w:p w14:paraId="3B0D2085" w14:textId="39F73DC7" w:rsidR="007957D1" w:rsidRDefault="007957D1" w:rsidP="006C3D02">
      <w:pPr>
        <w:spacing w:line="480" w:lineRule="auto"/>
        <w:ind w:firstLine="720"/>
        <w:jc w:val="both"/>
        <w:rPr>
          <w:color w:val="000000" w:themeColor="text1"/>
        </w:rPr>
      </w:pPr>
      <w:r w:rsidRPr="00D9011A">
        <w:rPr>
          <w:color w:val="000000" w:themeColor="text1"/>
        </w:rPr>
        <w:t xml:space="preserve">El </w:t>
      </w:r>
      <w:r w:rsidRPr="006C3D02">
        <w:t>presupuesto</w:t>
      </w:r>
      <w:r w:rsidRPr="00D9011A">
        <w:rPr>
          <w:color w:val="000000" w:themeColor="text1"/>
        </w:rPr>
        <w:t xml:space="preserve"> de la</w:t>
      </w:r>
      <w:r>
        <w:rPr>
          <w:color w:val="000000" w:themeColor="text1"/>
        </w:rPr>
        <w:t xml:space="preserve"> SIE correspondiente al año 2017</w:t>
      </w:r>
      <w:r w:rsidRPr="00D9011A">
        <w:rPr>
          <w:color w:val="000000" w:themeColor="text1"/>
        </w:rPr>
        <w:t>, ascendió al monto de RD$</w:t>
      </w:r>
      <w:r>
        <w:rPr>
          <w:color w:val="000000" w:themeColor="text1"/>
        </w:rPr>
        <w:t>861,696,835.00</w:t>
      </w:r>
      <w:r w:rsidRPr="00D9011A">
        <w:rPr>
          <w:color w:val="000000" w:themeColor="text1"/>
        </w:rPr>
        <w:t xml:space="preserve"> (</w:t>
      </w:r>
      <w:r>
        <w:rPr>
          <w:color w:val="000000" w:themeColor="text1"/>
        </w:rPr>
        <w:t>Ochocientos sesenta y un mil millones</w:t>
      </w:r>
      <w:r w:rsidRPr="00D9011A">
        <w:rPr>
          <w:color w:val="000000" w:themeColor="text1"/>
        </w:rPr>
        <w:t xml:space="preserve">, </w:t>
      </w:r>
      <w:r>
        <w:rPr>
          <w:color w:val="000000" w:themeColor="text1"/>
        </w:rPr>
        <w:t>seiscientos</w:t>
      </w:r>
      <w:r w:rsidRPr="00D9011A">
        <w:rPr>
          <w:color w:val="000000" w:themeColor="text1"/>
        </w:rPr>
        <w:t xml:space="preserve"> </w:t>
      </w:r>
      <w:r>
        <w:rPr>
          <w:color w:val="000000" w:themeColor="text1"/>
        </w:rPr>
        <w:t>noventa y seis mil</w:t>
      </w:r>
      <w:r w:rsidRPr="00D9011A">
        <w:rPr>
          <w:color w:val="000000" w:themeColor="text1"/>
        </w:rPr>
        <w:t xml:space="preserve">, </w:t>
      </w:r>
      <w:r>
        <w:rPr>
          <w:color w:val="000000" w:themeColor="text1"/>
        </w:rPr>
        <w:t>ochocientos treinta</w:t>
      </w:r>
      <w:r w:rsidRPr="00D9011A">
        <w:rPr>
          <w:color w:val="000000" w:themeColor="text1"/>
        </w:rPr>
        <w:t xml:space="preserve"> y cinco con 00/100).</w:t>
      </w:r>
      <w:r w:rsidR="00147479">
        <w:rPr>
          <w:color w:val="000000" w:themeColor="text1"/>
        </w:rPr>
        <w:t xml:space="preserve"> </w:t>
      </w:r>
      <w:r w:rsidRPr="00D9011A">
        <w:rPr>
          <w:color w:val="000000" w:themeColor="text1"/>
        </w:rPr>
        <w:t>Compuesto por RD$76,000,000.00 (Setenta y seis millones con 00/100) de asignación del Fondo 100, de la Administración Central del Presupuesto Nacional y RD$</w:t>
      </w:r>
      <w:r w:rsidR="000F7247">
        <w:rPr>
          <w:color w:val="000000" w:themeColor="text1"/>
        </w:rPr>
        <w:t xml:space="preserve">785, </w:t>
      </w:r>
      <w:r>
        <w:rPr>
          <w:color w:val="000000" w:themeColor="text1"/>
        </w:rPr>
        <w:t>696,835</w:t>
      </w:r>
      <w:r w:rsidRPr="00D9011A">
        <w:rPr>
          <w:color w:val="000000" w:themeColor="text1"/>
        </w:rPr>
        <w:t>.00, (</w:t>
      </w:r>
      <w:r>
        <w:rPr>
          <w:color w:val="000000" w:themeColor="text1"/>
        </w:rPr>
        <w:t>Setecientos ochenta y cinco mil millones</w:t>
      </w:r>
      <w:r w:rsidRPr="00D9011A">
        <w:rPr>
          <w:color w:val="000000" w:themeColor="text1"/>
        </w:rPr>
        <w:t xml:space="preserve">, </w:t>
      </w:r>
      <w:r>
        <w:rPr>
          <w:color w:val="000000" w:themeColor="text1"/>
        </w:rPr>
        <w:t xml:space="preserve">seiscientos noventa y seis mil, ochocientos treinta y cinco </w:t>
      </w:r>
      <w:r w:rsidRPr="00D9011A">
        <w:rPr>
          <w:color w:val="000000" w:themeColor="text1"/>
        </w:rPr>
        <w:t>00/100), como aporte de las empresas del Sector Eléctrico Nacional, según lo establecido en la Ley General de Electricidad 125-01 y su reglamento de aplicación.</w:t>
      </w:r>
    </w:p>
    <w:p w14:paraId="66DBB9D5" w14:textId="7AB493D3" w:rsidR="00AB123A" w:rsidRDefault="00D47FCA" w:rsidP="00D47FCA">
      <w:pPr>
        <w:spacing w:after="160" w:line="259" w:lineRule="auto"/>
        <w:rPr>
          <w:color w:val="000000" w:themeColor="text1"/>
        </w:rPr>
      </w:pPr>
      <w:r>
        <w:rPr>
          <w:color w:val="000000" w:themeColor="text1"/>
        </w:rPr>
        <w:br w:type="page"/>
      </w:r>
    </w:p>
    <w:p w14:paraId="7C97F1EC" w14:textId="77777777" w:rsidR="00D47FCA" w:rsidRPr="00D47FCA" w:rsidRDefault="00D47FCA" w:rsidP="00D47FCA">
      <w:pPr>
        <w:spacing w:after="160" w:line="259" w:lineRule="auto"/>
        <w:rPr>
          <w:color w:val="000000" w:themeColor="text1"/>
          <w:sz w:val="6"/>
          <w:szCs w:val="8"/>
        </w:rPr>
      </w:pPr>
    </w:p>
    <w:p w14:paraId="422671DE" w14:textId="5D7AFDF2" w:rsidR="007957D1" w:rsidRDefault="007957D1" w:rsidP="00D47FCA">
      <w:pPr>
        <w:spacing w:line="480" w:lineRule="auto"/>
        <w:ind w:firstLine="708"/>
        <w:jc w:val="both"/>
        <w:rPr>
          <w:b/>
          <w:color w:val="0070C0"/>
          <w:u w:val="single"/>
        </w:rPr>
      </w:pPr>
      <w:r w:rsidRPr="00D9011A">
        <w:rPr>
          <w:color w:val="000000" w:themeColor="text1"/>
        </w:rPr>
        <w:t>Este Presupuesto tenía como objetivo contribuir con el logro de las metas, establ</w:t>
      </w:r>
      <w:r w:rsidR="00147479">
        <w:rPr>
          <w:color w:val="000000" w:themeColor="text1"/>
        </w:rPr>
        <w:t>ecidas por la Institución.  La e</w:t>
      </w:r>
      <w:r w:rsidRPr="00D9011A">
        <w:rPr>
          <w:color w:val="000000" w:themeColor="text1"/>
        </w:rPr>
        <w:t>jecución del Pr</w:t>
      </w:r>
      <w:r>
        <w:rPr>
          <w:color w:val="000000" w:themeColor="text1"/>
        </w:rPr>
        <w:t>esupuesto fue realizada en un 98</w:t>
      </w:r>
      <w:r w:rsidRPr="00D9011A">
        <w:rPr>
          <w:color w:val="000000" w:themeColor="text1"/>
        </w:rPr>
        <w:t>%, esta se realizó tomando en cuenta la calidad de los gastos.</w:t>
      </w:r>
      <w:r w:rsidR="00147479">
        <w:rPr>
          <w:color w:val="000000" w:themeColor="text1"/>
        </w:rPr>
        <w:t xml:space="preserve"> </w:t>
      </w:r>
      <w:r w:rsidRPr="00D9011A">
        <w:rPr>
          <w:color w:val="000000" w:themeColor="text1"/>
        </w:rPr>
        <w:t>Fueron cubierto todos los gastos o</w:t>
      </w:r>
      <w:r w:rsidR="00147479">
        <w:rPr>
          <w:color w:val="000000" w:themeColor="text1"/>
        </w:rPr>
        <w:t>peracionales requeridos por la i</w:t>
      </w:r>
      <w:r w:rsidRPr="00D9011A">
        <w:rPr>
          <w:color w:val="000000" w:themeColor="text1"/>
        </w:rPr>
        <w:t>nstitución, se efectuaron las inversiones en mobiliario, equipos de tecnología y adecuaciones de los locales, para mantener la calidad y la eficiencia en los servicios requeridos por los usuarios</w:t>
      </w:r>
      <w:r>
        <w:rPr>
          <w:color w:val="000000" w:themeColor="text1"/>
        </w:rPr>
        <w:t xml:space="preserve">. </w:t>
      </w:r>
      <w:r w:rsidR="00D47FCA" w:rsidRPr="008E1E15">
        <w:rPr>
          <w:i/>
          <w:color w:val="000000" w:themeColor="text1"/>
          <w:sz w:val="20"/>
          <w:szCs w:val="18"/>
        </w:rPr>
        <w:t>(Ver anexo 1</w:t>
      </w:r>
      <w:r w:rsidR="00D47FCA">
        <w:rPr>
          <w:i/>
          <w:color w:val="000000" w:themeColor="text1"/>
          <w:sz w:val="20"/>
          <w:szCs w:val="18"/>
        </w:rPr>
        <w:t>2</w:t>
      </w:r>
      <w:r w:rsidR="00D47FCA" w:rsidRPr="008E1E15">
        <w:rPr>
          <w:i/>
          <w:color w:val="000000" w:themeColor="text1"/>
          <w:sz w:val="20"/>
          <w:szCs w:val="18"/>
        </w:rPr>
        <w:t>)</w:t>
      </w:r>
    </w:p>
    <w:p w14:paraId="5F328FFC" w14:textId="77777777" w:rsidR="00AB123A" w:rsidRPr="00D47FCA" w:rsidRDefault="00AB123A" w:rsidP="00147479">
      <w:pPr>
        <w:spacing w:line="480" w:lineRule="auto"/>
        <w:ind w:firstLine="708"/>
        <w:jc w:val="both"/>
        <w:rPr>
          <w:color w:val="000000" w:themeColor="text1"/>
          <w:sz w:val="6"/>
          <w:szCs w:val="12"/>
        </w:rPr>
      </w:pPr>
    </w:p>
    <w:p w14:paraId="57EB20EC" w14:textId="77777777" w:rsidR="007957D1" w:rsidRPr="00D9011A" w:rsidRDefault="007957D1" w:rsidP="00147479">
      <w:pPr>
        <w:spacing w:line="480" w:lineRule="auto"/>
        <w:ind w:firstLine="708"/>
        <w:jc w:val="both"/>
        <w:rPr>
          <w:color w:val="000000" w:themeColor="text1"/>
        </w:rPr>
      </w:pPr>
      <w:r w:rsidRPr="00D9011A">
        <w:rPr>
          <w:color w:val="000000" w:themeColor="text1"/>
        </w:rPr>
        <w:t xml:space="preserve">Se dio cumplimiento a los compromisos de índole impositiva, la Tesorería de Seguridad Social, Seguro Médico y el Seguro de Vida. </w:t>
      </w:r>
    </w:p>
    <w:p w14:paraId="019A2043" w14:textId="77777777" w:rsidR="00AB123A" w:rsidRPr="00D47FCA" w:rsidRDefault="00AB123A" w:rsidP="00AB123A">
      <w:pPr>
        <w:spacing w:line="480" w:lineRule="auto"/>
        <w:ind w:firstLine="708"/>
        <w:jc w:val="both"/>
        <w:rPr>
          <w:color w:val="000000" w:themeColor="text1"/>
          <w:sz w:val="6"/>
          <w:szCs w:val="12"/>
        </w:rPr>
      </w:pPr>
    </w:p>
    <w:p w14:paraId="725AE9C7" w14:textId="280838FF" w:rsidR="007957D1" w:rsidRDefault="00E8007C" w:rsidP="00AB123A">
      <w:pPr>
        <w:spacing w:line="480" w:lineRule="auto"/>
        <w:ind w:firstLine="708"/>
        <w:jc w:val="both"/>
        <w:rPr>
          <w:color w:val="000000" w:themeColor="text1"/>
        </w:rPr>
      </w:pPr>
      <w:r>
        <w:rPr>
          <w:color w:val="000000" w:themeColor="text1"/>
        </w:rPr>
        <w:t>D</w:t>
      </w:r>
      <w:r w:rsidR="007957D1" w:rsidRPr="00D9011A">
        <w:rPr>
          <w:color w:val="000000" w:themeColor="text1"/>
        </w:rPr>
        <w:t>urante este periodo se cumplieron todos los requerimientos realizados por las Direcciones y Gerencias de la Institución; para poder cumplir con las tareas y metas establecidas en el Plan Operativo, a fin de satisfacer los objetivos establecidos en el Plan Nacional Plurianual del Sector Público y en las metas de la Est</w:t>
      </w:r>
      <w:r w:rsidR="007957D1">
        <w:rPr>
          <w:color w:val="000000" w:themeColor="text1"/>
        </w:rPr>
        <w:t>rategia Nacional de Desarrollo.</w:t>
      </w:r>
    </w:p>
    <w:p w14:paraId="4A272E3C" w14:textId="77777777" w:rsidR="001453D1" w:rsidRPr="00D47FCA" w:rsidRDefault="001453D1" w:rsidP="001453D1">
      <w:pPr>
        <w:spacing w:line="480" w:lineRule="auto"/>
        <w:ind w:firstLine="708"/>
        <w:jc w:val="both"/>
        <w:rPr>
          <w:sz w:val="8"/>
          <w:szCs w:val="16"/>
        </w:rPr>
      </w:pPr>
    </w:p>
    <w:p w14:paraId="5EF4A9AD" w14:textId="2F577B6F" w:rsidR="001453D1" w:rsidRPr="00116DFA" w:rsidRDefault="001453D1" w:rsidP="001453D1">
      <w:pPr>
        <w:spacing w:line="480" w:lineRule="auto"/>
        <w:ind w:firstLine="708"/>
        <w:jc w:val="both"/>
      </w:pPr>
      <w:r w:rsidRPr="00116DFA">
        <w:t>La SIE durante el año 2016 realizó mejoras en las operaciones de la institución integrando facilidades que permitieron eficientizar las labores y creando las posibilidades de brindar soluciones en menos tiempo.</w:t>
      </w:r>
    </w:p>
    <w:p w14:paraId="5B8F5923" w14:textId="77777777" w:rsidR="001453D1" w:rsidRPr="001453D1" w:rsidRDefault="001453D1" w:rsidP="00147479">
      <w:pPr>
        <w:rPr>
          <w:b/>
          <w:smallCaps/>
          <w:sz w:val="12"/>
          <w:szCs w:val="12"/>
          <w:u w:val="single"/>
        </w:rPr>
      </w:pPr>
    </w:p>
    <w:p w14:paraId="12D2D9CD" w14:textId="4F8C7C74" w:rsidR="007957D1" w:rsidRDefault="007957D1" w:rsidP="00147479">
      <w:pPr>
        <w:rPr>
          <w:b/>
          <w:smallCaps/>
          <w:u w:val="single"/>
        </w:rPr>
      </w:pPr>
      <w:r w:rsidRPr="00147479">
        <w:rPr>
          <w:b/>
          <w:smallCaps/>
          <w:u w:val="single"/>
        </w:rPr>
        <w:t>Gestión De Calidad</w:t>
      </w:r>
    </w:p>
    <w:p w14:paraId="48AAB146" w14:textId="77777777" w:rsidR="00147479" w:rsidRPr="00147479" w:rsidRDefault="00147479" w:rsidP="00147479">
      <w:pPr>
        <w:rPr>
          <w:b/>
          <w:smallCaps/>
          <w:u w:val="single"/>
        </w:rPr>
      </w:pPr>
    </w:p>
    <w:p w14:paraId="3DFA4A9D" w14:textId="28A2DBFB" w:rsidR="007957D1" w:rsidRPr="00484280" w:rsidRDefault="007957D1" w:rsidP="00147479">
      <w:pPr>
        <w:spacing w:line="480" w:lineRule="auto"/>
        <w:ind w:firstLine="708"/>
        <w:jc w:val="both"/>
      </w:pPr>
      <w:r w:rsidRPr="00484280">
        <w:t xml:space="preserve">La </w:t>
      </w:r>
      <w:r w:rsidR="00147479">
        <w:t>SIE desarroll</w:t>
      </w:r>
      <w:r w:rsidRPr="00484280">
        <w:t>ó</w:t>
      </w:r>
      <w:r w:rsidR="00147479">
        <w:t xml:space="preserve"> e implementó</w:t>
      </w:r>
      <w:r w:rsidRPr="00484280">
        <w:t xml:space="preserve"> una plataforma informática en la Intranet, para colocar las evidencias del PDCA en la gestión de los componentes de su estructura organi</w:t>
      </w:r>
      <w:r>
        <w:t>zacional, con miras a crear una cultura orientada a la mejora continua</w:t>
      </w:r>
      <w:r w:rsidR="00147479">
        <w:t>,</w:t>
      </w:r>
      <w:r>
        <w:t xml:space="preserve"> aplicable a los s</w:t>
      </w:r>
      <w:r w:rsidRPr="00484280">
        <w:t xml:space="preserve">ervicios </w:t>
      </w:r>
      <w:r>
        <w:t>que brinda al</w:t>
      </w:r>
      <w:r w:rsidRPr="00484280">
        <w:t xml:space="preserve"> ciudadano.</w:t>
      </w:r>
    </w:p>
    <w:p w14:paraId="460D4B44" w14:textId="2BD3FD8A" w:rsidR="007957D1" w:rsidRDefault="007957D1" w:rsidP="006C3D02">
      <w:pPr>
        <w:spacing w:line="480" w:lineRule="auto"/>
        <w:ind w:firstLine="708"/>
        <w:jc w:val="both"/>
      </w:pPr>
      <w:r w:rsidRPr="00484280">
        <w:lastRenderedPageBreak/>
        <w:t>El modelo diseñado y puesto en operación cumple con los requerimientos del Marco Común de Evaluación (CAF), el modelo EFQM (European Foundation for Quality Management) de excelencia y las normas ISO (International Organization for Standardization).</w:t>
      </w:r>
    </w:p>
    <w:p w14:paraId="7EB26F9F" w14:textId="11B91E23" w:rsidR="006C1FB8" w:rsidRPr="00D47FCA" w:rsidRDefault="006C1FB8" w:rsidP="007957D1">
      <w:pPr>
        <w:spacing w:line="480" w:lineRule="auto"/>
        <w:jc w:val="both"/>
        <w:rPr>
          <w:sz w:val="6"/>
          <w:szCs w:val="12"/>
        </w:rPr>
      </w:pPr>
    </w:p>
    <w:p w14:paraId="070D4E91" w14:textId="1A7A7AF1" w:rsidR="007957D1" w:rsidRDefault="007957D1" w:rsidP="00147479">
      <w:pPr>
        <w:rPr>
          <w:b/>
          <w:smallCaps/>
          <w:u w:val="single"/>
        </w:rPr>
      </w:pPr>
      <w:r w:rsidRPr="00147479">
        <w:rPr>
          <w:b/>
          <w:smallCaps/>
          <w:u w:val="single"/>
        </w:rPr>
        <w:t>Gestión Por Competencias</w:t>
      </w:r>
    </w:p>
    <w:p w14:paraId="67CB27AC" w14:textId="77777777" w:rsidR="00147479" w:rsidRPr="00147479" w:rsidRDefault="00147479" w:rsidP="00147479">
      <w:pPr>
        <w:rPr>
          <w:b/>
          <w:smallCaps/>
          <w:u w:val="single"/>
        </w:rPr>
      </w:pPr>
    </w:p>
    <w:p w14:paraId="248BC281" w14:textId="71578480" w:rsidR="007957D1" w:rsidRDefault="007957D1" w:rsidP="00147479">
      <w:pPr>
        <w:spacing w:line="480" w:lineRule="auto"/>
        <w:ind w:firstLine="708"/>
        <w:jc w:val="both"/>
      </w:pPr>
      <w:r>
        <w:t xml:space="preserve">La </w:t>
      </w:r>
      <w:r w:rsidR="00147479">
        <w:t>SIE</w:t>
      </w:r>
      <w:r>
        <w:t xml:space="preserve"> implementó la gestión por competencias con el objetivo de contar con una herramienta de gestión humana que permita definir cada uno de los puestos de la estructura organizacional, estableciendo de forma clara y especifica las habilidades técnicas y personales requeridas al personal para alcanzar de forma efectiva los objetivos institucionales. </w:t>
      </w:r>
    </w:p>
    <w:p w14:paraId="20B1A0B0" w14:textId="2BC3EB3C" w:rsidR="007957D1" w:rsidRDefault="007957D1" w:rsidP="00147479">
      <w:pPr>
        <w:spacing w:line="480" w:lineRule="auto"/>
        <w:ind w:firstLine="708"/>
        <w:jc w:val="both"/>
      </w:pPr>
      <w:r>
        <w:t>Los principales ent</w:t>
      </w:r>
      <w:r w:rsidR="00147479">
        <w:t>regables del proyecto son: (i) U</w:t>
      </w:r>
      <w:r>
        <w:t xml:space="preserve">n Manual de Perfiles y Puestos que incluya cada uno de los puestos de la institución, con la descripción de las funciones y competencias requeridas; (ii) Un Diccionario de Competencias que defina cada una de las competencias incluidas en el manual de forma específica; y, (iii) Una Política de Gestión por Competencias que establece los lineamientos para hacer cambios tanto al manual como al diccionario. </w:t>
      </w:r>
    </w:p>
    <w:p w14:paraId="4CC669FE" w14:textId="77777777" w:rsidR="00B31333" w:rsidRDefault="00B31333" w:rsidP="00147479">
      <w:pPr>
        <w:rPr>
          <w:b/>
          <w:smallCaps/>
          <w:u w:val="single"/>
        </w:rPr>
      </w:pPr>
    </w:p>
    <w:p w14:paraId="60E8A16B" w14:textId="29E188AC" w:rsidR="007957D1" w:rsidRPr="00147479" w:rsidRDefault="007957D1" w:rsidP="00147479">
      <w:pPr>
        <w:rPr>
          <w:b/>
          <w:smallCaps/>
          <w:u w:val="single"/>
        </w:rPr>
      </w:pPr>
      <w:r w:rsidRPr="00147479">
        <w:rPr>
          <w:b/>
          <w:smallCaps/>
          <w:u w:val="single"/>
        </w:rPr>
        <w:t>E</w:t>
      </w:r>
      <w:r w:rsidR="006C1FB8">
        <w:rPr>
          <w:b/>
          <w:smallCaps/>
          <w:u w:val="single"/>
        </w:rPr>
        <w:t>misión</w:t>
      </w:r>
      <w:r w:rsidRPr="00147479">
        <w:rPr>
          <w:b/>
          <w:smallCaps/>
          <w:u w:val="single"/>
        </w:rPr>
        <w:t xml:space="preserve"> Políticas y Procedimientos</w:t>
      </w:r>
    </w:p>
    <w:p w14:paraId="71C891DD" w14:textId="77777777" w:rsidR="00B31333" w:rsidRDefault="00B31333" w:rsidP="007957D1">
      <w:pPr>
        <w:spacing w:line="480" w:lineRule="auto"/>
        <w:jc w:val="both"/>
      </w:pPr>
    </w:p>
    <w:p w14:paraId="5785713E" w14:textId="0A286EF2" w:rsidR="007957D1" w:rsidRPr="004B2A20" w:rsidRDefault="007957D1" w:rsidP="006C3D02">
      <w:pPr>
        <w:spacing w:line="480" w:lineRule="auto"/>
        <w:ind w:firstLine="708"/>
        <w:jc w:val="both"/>
        <w:rPr>
          <w:lang w:val="es-ES"/>
        </w:rPr>
      </w:pPr>
      <w:r w:rsidRPr="004B2A20">
        <w:t xml:space="preserve">Para lograr el cumpliendo con los lineamientos en la ejecución de los procesos estratégicos, misionales y de soporte de la institución fueron creadas </w:t>
      </w:r>
      <w:r w:rsidR="004A463D">
        <w:t>diez (10</w:t>
      </w:r>
      <w:r w:rsidRPr="004B2A20">
        <w:t>) Políticas y dieciocho (18) Procedimientos, los cuales c</w:t>
      </w:r>
      <w:r w:rsidR="004A463D">
        <w:t>ontribuyen a</w:t>
      </w:r>
      <w:r w:rsidRPr="004B2A20">
        <w:t xml:space="preserve"> una mejora continua en la gestión</w:t>
      </w:r>
      <w:r w:rsidRPr="004B2A20">
        <w:rPr>
          <w:lang w:val="es-ES"/>
        </w:rPr>
        <w:t xml:space="preserve">. </w:t>
      </w:r>
      <w:r w:rsidR="00D47FCA" w:rsidRPr="008E1E15">
        <w:rPr>
          <w:i/>
          <w:color w:val="000000" w:themeColor="text1"/>
          <w:sz w:val="20"/>
          <w:szCs w:val="18"/>
        </w:rPr>
        <w:t>(Ver anexo 1</w:t>
      </w:r>
      <w:r w:rsidR="00D47FCA">
        <w:rPr>
          <w:i/>
          <w:color w:val="000000" w:themeColor="text1"/>
          <w:sz w:val="20"/>
          <w:szCs w:val="18"/>
        </w:rPr>
        <w:t>3</w:t>
      </w:r>
      <w:r w:rsidR="00D47FCA" w:rsidRPr="008E1E15">
        <w:rPr>
          <w:i/>
          <w:color w:val="000000" w:themeColor="text1"/>
          <w:sz w:val="20"/>
          <w:szCs w:val="18"/>
        </w:rPr>
        <w:t>)</w:t>
      </w:r>
    </w:p>
    <w:p w14:paraId="42858CC8" w14:textId="77777777" w:rsidR="00AB123A" w:rsidRPr="00C23178" w:rsidRDefault="00AB123A" w:rsidP="00147479">
      <w:pPr>
        <w:rPr>
          <w:b/>
          <w:smallCaps/>
          <w:sz w:val="12"/>
          <w:szCs w:val="12"/>
          <w:u w:val="single"/>
        </w:rPr>
      </w:pPr>
    </w:p>
    <w:p w14:paraId="35563C87" w14:textId="703B9898" w:rsidR="007957D1" w:rsidRPr="00147479" w:rsidRDefault="007957D1" w:rsidP="00147479">
      <w:pPr>
        <w:rPr>
          <w:b/>
          <w:smallCaps/>
          <w:u w:val="single"/>
        </w:rPr>
      </w:pPr>
      <w:r w:rsidRPr="00147479">
        <w:rPr>
          <w:b/>
          <w:smallCaps/>
          <w:u w:val="single"/>
        </w:rPr>
        <w:t>Gestión</w:t>
      </w:r>
      <w:r w:rsidR="006C1FB8">
        <w:rPr>
          <w:b/>
          <w:smallCaps/>
          <w:u w:val="single"/>
        </w:rPr>
        <w:t xml:space="preserve"> Por Proyectos </w:t>
      </w:r>
    </w:p>
    <w:p w14:paraId="1C28320C" w14:textId="77777777" w:rsidR="006C1FB8" w:rsidRPr="00C23178" w:rsidRDefault="006C1FB8" w:rsidP="007957D1">
      <w:pPr>
        <w:spacing w:line="480" w:lineRule="auto"/>
        <w:jc w:val="both"/>
        <w:rPr>
          <w:color w:val="000000" w:themeColor="text1"/>
          <w:sz w:val="12"/>
          <w:szCs w:val="12"/>
        </w:rPr>
      </w:pPr>
    </w:p>
    <w:p w14:paraId="485CDB30" w14:textId="346B8709" w:rsidR="007957D1" w:rsidRPr="000276C7" w:rsidRDefault="007957D1" w:rsidP="006C1FB8">
      <w:pPr>
        <w:spacing w:line="480" w:lineRule="auto"/>
        <w:ind w:firstLine="708"/>
        <w:jc w:val="both"/>
        <w:rPr>
          <w:color w:val="000000" w:themeColor="text1"/>
        </w:rPr>
      </w:pPr>
      <w:r w:rsidRPr="000276C7">
        <w:rPr>
          <w:color w:val="000000" w:themeColor="text1"/>
        </w:rPr>
        <w:t xml:space="preserve">La Superintendencia de Electricidad implementó un modelo de gestión de proyectos basado en las mejores prácticas para la gestión del alcance y el tiempo, tomando en cuenta las guías adaptadas al sector gobierno. </w:t>
      </w:r>
    </w:p>
    <w:p w14:paraId="2D51999B" w14:textId="4B12F23A" w:rsidR="007957D1" w:rsidRDefault="007957D1" w:rsidP="007957D1">
      <w:pPr>
        <w:spacing w:line="480" w:lineRule="auto"/>
        <w:jc w:val="both"/>
      </w:pPr>
      <w:r w:rsidRPr="000276C7">
        <w:rPr>
          <w:color w:val="000000" w:themeColor="text1"/>
        </w:rPr>
        <w:t xml:space="preserve">Durante el desarrollo del modelo se estandarizó la documentación de los proyectos, creando indicadores de seguimiento y asegurando el apoderamiento de los directos designados con el rol de patrocinadores de los catorce (14) programas creados, los cuales están alineados al </w:t>
      </w:r>
      <w:r w:rsidR="006C1FB8" w:rsidRPr="000276C7">
        <w:rPr>
          <w:color w:val="000000" w:themeColor="text1"/>
        </w:rPr>
        <w:t>Plan Estratégico Institucional</w:t>
      </w:r>
      <w:r>
        <w:t xml:space="preserve">. </w:t>
      </w:r>
    </w:p>
    <w:p w14:paraId="260A34DD" w14:textId="77777777" w:rsidR="006C3D02" w:rsidRPr="006C3D02" w:rsidRDefault="006C3D02" w:rsidP="006C3D02">
      <w:pPr>
        <w:spacing w:line="480" w:lineRule="auto"/>
        <w:ind w:firstLine="708"/>
        <w:jc w:val="both"/>
        <w:rPr>
          <w:sz w:val="8"/>
          <w:szCs w:val="8"/>
        </w:rPr>
      </w:pPr>
    </w:p>
    <w:p w14:paraId="2E7E88A1" w14:textId="5745A650" w:rsidR="007957D1" w:rsidRDefault="007957D1" w:rsidP="006C3D02">
      <w:pPr>
        <w:spacing w:line="480" w:lineRule="auto"/>
        <w:ind w:firstLine="708"/>
        <w:jc w:val="both"/>
      </w:pPr>
      <w:r>
        <w:t xml:space="preserve">Cada programa cuenta con proyectos específicos que son ejecutados por equipos multidisciplinarios y monitoreados por una estructura de Oficina de Proyectos (PMO de tipo Control), quienes brindan soporte y capacitación a los responsables, además de generar las alertas. </w:t>
      </w:r>
    </w:p>
    <w:p w14:paraId="474C609B" w14:textId="3EC1EA54" w:rsidR="007957D1" w:rsidRPr="00F33338" w:rsidRDefault="00F33338" w:rsidP="007957D1">
      <w:pPr>
        <w:spacing w:line="480" w:lineRule="auto"/>
        <w:jc w:val="both"/>
      </w:pPr>
      <w:r w:rsidRPr="00F33338">
        <w:t>L</w:t>
      </w:r>
      <w:r w:rsidR="007957D1" w:rsidRPr="00F33338">
        <w:t xml:space="preserve">os programas SIE </w:t>
      </w:r>
      <w:r w:rsidR="006C1FB8" w:rsidRPr="00F33338">
        <w:t>identificados:</w:t>
      </w:r>
    </w:p>
    <w:tbl>
      <w:tblPr>
        <w:tblW w:w="7645" w:type="dxa"/>
        <w:tblCellMar>
          <w:left w:w="70" w:type="dxa"/>
          <w:right w:w="70" w:type="dxa"/>
        </w:tblCellMar>
        <w:tblLook w:val="04A0" w:firstRow="1" w:lastRow="0" w:firstColumn="1" w:lastColumn="0" w:noHBand="0" w:noVBand="1"/>
      </w:tblPr>
      <w:tblGrid>
        <w:gridCol w:w="537"/>
        <w:gridCol w:w="2920"/>
        <w:gridCol w:w="569"/>
        <w:gridCol w:w="3619"/>
      </w:tblGrid>
      <w:tr w:rsidR="006C1FB8" w:rsidRPr="006C1FB8" w14:paraId="6533F854" w14:textId="77777777" w:rsidTr="00F33338">
        <w:trPr>
          <w:trHeight w:val="476"/>
        </w:trPr>
        <w:tc>
          <w:tcPr>
            <w:tcW w:w="537"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27B29FC3" w14:textId="77777777" w:rsidR="006C1FB8" w:rsidRPr="006C1FB8" w:rsidRDefault="006C1FB8" w:rsidP="006C1FB8">
            <w:pPr>
              <w:jc w:val="center"/>
              <w:rPr>
                <w:b/>
                <w:bCs/>
                <w:color w:val="000000"/>
                <w:sz w:val="21"/>
                <w:szCs w:val="21"/>
                <w:lang w:eastAsia="es-DO"/>
              </w:rPr>
            </w:pPr>
            <w:r w:rsidRPr="006C1FB8">
              <w:rPr>
                <w:b/>
                <w:bCs/>
                <w:color w:val="000000"/>
                <w:sz w:val="21"/>
                <w:szCs w:val="21"/>
                <w:lang w:eastAsia="es-DO"/>
              </w:rPr>
              <w:t>No.</w:t>
            </w:r>
          </w:p>
        </w:tc>
        <w:tc>
          <w:tcPr>
            <w:tcW w:w="2920" w:type="dxa"/>
            <w:tcBorders>
              <w:top w:val="single" w:sz="8" w:space="0" w:color="auto"/>
              <w:left w:val="nil"/>
              <w:bottom w:val="single" w:sz="8" w:space="0" w:color="auto"/>
              <w:right w:val="single" w:sz="8" w:space="0" w:color="auto"/>
            </w:tcBorders>
            <w:shd w:val="clear" w:color="000000" w:fill="8EA9DB"/>
            <w:vAlign w:val="center"/>
            <w:hideMark/>
          </w:tcPr>
          <w:p w14:paraId="0AA7BE28" w14:textId="67149688" w:rsidR="006C1FB8" w:rsidRPr="006C1FB8" w:rsidRDefault="00363E35" w:rsidP="006C1FB8">
            <w:pPr>
              <w:jc w:val="center"/>
              <w:rPr>
                <w:b/>
                <w:bCs/>
                <w:color w:val="000000"/>
                <w:sz w:val="21"/>
                <w:szCs w:val="21"/>
                <w:lang w:eastAsia="es-DO"/>
              </w:rPr>
            </w:pPr>
            <w:r>
              <w:rPr>
                <w:b/>
                <w:bCs/>
                <w:color w:val="000000"/>
                <w:sz w:val="21"/>
                <w:szCs w:val="21"/>
                <w:lang w:eastAsia="es-DO"/>
              </w:rPr>
              <w:t>PROGRAMA</w:t>
            </w:r>
          </w:p>
        </w:tc>
        <w:tc>
          <w:tcPr>
            <w:tcW w:w="569" w:type="dxa"/>
            <w:tcBorders>
              <w:top w:val="single" w:sz="8" w:space="0" w:color="auto"/>
              <w:left w:val="nil"/>
              <w:bottom w:val="single" w:sz="8" w:space="0" w:color="auto"/>
              <w:right w:val="single" w:sz="8" w:space="0" w:color="auto"/>
            </w:tcBorders>
            <w:shd w:val="clear" w:color="000000" w:fill="8EA9DB"/>
            <w:vAlign w:val="center"/>
            <w:hideMark/>
          </w:tcPr>
          <w:p w14:paraId="6036AE7D" w14:textId="77777777" w:rsidR="006C1FB8" w:rsidRPr="006C1FB8" w:rsidRDefault="006C1FB8" w:rsidP="006C1FB8">
            <w:pPr>
              <w:jc w:val="center"/>
              <w:rPr>
                <w:b/>
                <w:bCs/>
                <w:color w:val="000000"/>
                <w:sz w:val="21"/>
                <w:szCs w:val="21"/>
                <w:lang w:eastAsia="es-DO"/>
              </w:rPr>
            </w:pPr>
            <w:r w:rsidRPr="006C1FB8">
              <w:rPr>
                <w:b/>
                <w:bCs/>
                <w:color w:val="000000"/>
                <w:sz w:val="21"/>
                <w:szCs w:val="21"/>
                <w:lang w:eastAsia="es-DO"/>
              </w:rPr>
              <w:t>No.</w:t>
            </w:r>
          </w:p>
        </w:tc>
        <w:tc>
          <w:tcPr>
            <w:tcW w:w="3619" w:type="dxa"/>
            <w:tcBorders>
              <w:top w:val="single" w:sz="8" w:space="0" w:color="auto"/>
              <w:left w:val="nil"/>
              <w:bottom w:val="single" w:sz="8" w:space="0" w:color="auto"/>
              <w:right w:val="single" w:sz="8" w:space="0" w:color="auto"/>
            </w:tcBorders>
            <w:shd w:val="clear" w:color="000000" w:fill="8EA9DB"/>
            <w:vAlign w:val="center"/>
            <w:hideMark/>
          </w:tcPr>
          <w:p w14:paraId="2CD0E6D3" w14:textId="0C9A3CE3" w:rsidR="006C1FB8" w:rsidRPr="006C1FB8" w:rsidRDefault="00363E35" w:rsidP="006C1FB8">
            <w:pPr>
              <w:jc w:val="center"/>
              <w:rPr>
                <w:b/>
                <w:bCs/>
                <w:color w:val="000000"/>
                <w:sz w:val="21"/>
                <w:szCs w:val="21"/>
                <w:lang w:eastAsia="es-DO"/>
              </w:rPr>
            </w:pPr>
            <w:r>
              <w:rPr>
                <w:b/>
                <w:bCs/>
                <w:color w:val="000000"/>
                <w:sz w:val="21"/>
                <w:szCs w:val="21"/>
                <w:lang w:eastAsia="es-DO"/>
              </w:rPr>
              <w:t>PROGRAMA</w:t>
            </w:r>
          </w:p>
        </w:tc>
      </w:tr>
      <w:tr w:rsidR="006C1FB8" w:rsidRPr="006C1FB8" w14:paraId="376F1A56" w14:textId="77777777" w:rsidTr="00C23178">
        <w:trPr>
          <w:trHeight w:val="42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15CA99E4" w14:textId="77777777" w:rsidR="006C1FB8" w:rsidRPr="006C1FB8" w:rsidRDefault="006C1FB8" w:rsidP="006C1FB8">
            <w:pPr>
              <w:jc w:val="center"/>
              <w:rPr>
                <w:color w:val="000000"/>
                <w:sz w:val="22"/>
                <w:szCs w:val="22"/>
                <w:lang w:eastAsia="es-DO"/>
              </w:rPr>
            </w:pPr>
            <w:r w:rsidRPr="006C1FB8">
              <w:rPr>
                <w:color w:val="000000"/>
                <w:sz w:val="22"/>
                <w:szCs w:val="22"/>
                <w:lang w:eastAsia="es-DO"/>
              </w:rPr>
              <w:t>1</w:t>
            </w:r>
          </w:p>
        </w:tc>
        <w:tc>
          <w:tcPr>
            <w:tcW w:w="2920" w:type="dxa"/>
            <w:tcBorders>
              <w:top w:val="nil"/>
              <w:left w:val="nil"/>
              <w:bottom w:val="single" w:sz="8" w:space="0" w:color="auto"/>
              <w:right w:val="single" w:sz="8" w:space="0" w:color="auto"/>
            </w:tcBorders>
            <w:shd w:val="clear" w:color="auto" w:fill="auto"/>
            <w:noWrap/>
            <w:vAlign w:val="center"/>
            <w:hideMark/>
          </w:tcPr>
          <w:p w14:paraId="187E7E79" w14:textId="77777777" w:rsidR="006C1FB8" w:rsidRPr="006C1FB8" w:rsidRDefault="006C1FB8" w:rsidP="00F33338">
            <w:pPr>
              <w:ind w:firstLineChars="43" w:firstLine="95"/>
              <w:rPr>
                <w:color w:val="000000"/>
                <w:sz w:val="22"/>
                <w:szCs w:val="22"/>
                <w:lang w:eastAsia="es-DO"/>
              </w:rPr>
            </w:pPr>
            <w:r w:rsidRPr="006C1FB8">
              <w:rPr>
                <w:color w:val="000000"/>
                <w:sz w:val="22"/>
                <w:szCs w:val="22"/>
                <w:lang w:eastAsia="es-DO"/>
              </w:rPr>
              <w:t>Imagen Institucional</w:t>
            </w:r>
          </w:p>
        </w:tc>
        <w:tc>
          <w:tcPr>
            <w:tcW w:w="569" w:type="dxa"/>
            <w:tcBorders>
              <w:top w:val="nil"/>
              <w:left w:val="nil"/>
              <w:bottom w:val="single" w:sz="8" w:space="0" w:color="auto"/>
              <w:right w:val="single" w:sz="8" w:space="0" w:color="auto"/>
            </w:tcBorders>
            <w:shd w:val="clear" w:color="auto" w:fill="auto"/>
            <w:vAlign w:val="center"/>
            <w:hideMark/>
          </w:tcPr>
          <w:p w14:paraId="47C695BD" w14:textId="77777777" w:rsidR="006C1FB8" w:rsidRPr="006C1FB8" w:rsidRDefault="006C1FB8" w:rsidP="006C1FB8">
            <w:pPr>
              <w:jc w:val="center"/>
              <w:rPr>
                <w:color w:val="000000"/>
                <w:sz w:val="22"/>
                <w:szCs w:val="22"/>
                <w:lang w:eastAsia="es-DO"/>
              </w:rPr>
            </w:pPr>
            <w:r w:rsidRPr="006C1FB8">
              <w:rPr>
                <w:color w:val="000000"/>
                <w:sz w:val="22"/>
                <w:szCs w:val="22"/>
                <w:lang w:eastAsia="es-DO"/>
              </w:rPr>
              <w:t>8</w:t>
            </w:r>
          </w:p>
        </w:tc>
        <w:tc>
          <w:tcPr>
            <w:tcW w:w="3619" w:type="dxa"/>
            <w:tcBorders>
              <w:top w:val="nil"/>
              <w:left w:val="nil"/>
              <w:bottom w:val="single" w:sz="8" w:space="0" w:color="auto"/>
              <w:right w:val="single" w:sz="8" w:space="0" w:color="auto"/>
            </w:tcBorders>
            <w:shd w:val="clear" w:color="auto" w:fill="auto"/>
            <w:noWrap/>
            <w:vAlign w:val="center"/>
            <w:hideMark/>
          </w:tcPr>
          <w:p w14:paraId="286B4CD4" w14:textId="7E5E3A56"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Estudio y Análisis del Sector</w:t>
            </w:r>
          </w:p>
        </w:tc>
      </w:tr>
      <w:tr w:rsidR="006C1FB8" w:rsidRPr="006C1FB8" w14:paraId="3D0AD85B" w14:textId="77777777" w:rsidTr="00F33338">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3C522D5C" w14:textId="77777777" w:rsidR="006C1FB8" w:rsidRPr="006C1FB8" w:rsidRDefault="006C1FB8" w:rsidP="006C1FB8">
            <w:pPr>
              <w:jc w:val="center"/>
              <w:rPr>
                <w:color w:val="000000"/>
                <w:sz w:val="22"/>
                <w:szCs w:val="22"/>
                <w:lang w:eastAsia="es-DO"/>
              </w:rPr>
            </w:pPr>
            <w:r w:rsidRPr="006C1FB8">
              <w:rPr>
                <w:color w:val="000000"/>
                <w:sz w:val="22"/>
                <w:szCs w:val="22"/>
                <w:lang w:eastAsia="es-DO"/>
              </w:rPr>
              <w:t>2</w:t>
            </w:r>
          </w:p>
        </w:tc>
        <w:tc>
          <w:tcPr>
            <w:tcW w:w="2920" w:type="dxa"/>
            <w:tcBorders>
              <w:top w:val="nil"/>
              <w:left w:val="nil"/>
              <w:bottom w:val="single" w:sz="8" w:space="0" w:color="auto"/>
              <w:right w:val="single" w:sz="8" w:space="0" w:color="auto"/>
            </w:tcBorders>
            <w:shd w:val="clear" w:color="auto" w:fill="auto"/>
            <w:noWrap/>
            <w:vAlign w:val="center"/>
            <w:hideMark/>
          </w:tcPr>
          <w:p w14:paraId="37A2ED47" w14:textId="7F8130D4"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Responsabilidad Social</w:t>
            </w:r>
          </w:p>
        </w:tc>
        <w:tc>
          <w:tcPr>
            <w:tcW w:w="569" w:type="dxa"/>
            <w:tcBorders>
              <w:top w:val="nil"/>
              <w:left w:val="nil"/>
              <w:bottom w:val="single" w:sz="8" w:space="0" w:color="auto"/>
              <w:right w:val="single" w:sz="8" w:space="0" w:color="auto"/>
            </w:tcBorders>
            <w:shd w:val="clear" w:color="auto" w:fill="auto"/>
            <w:vAlign w:val="center"/>
            <w:hideMark/>
          </w:tcPr>
          <w:p w14:paraId="007581E2" w14:textId="77777777" w:rsidR="006C1FB8" w:rsidRPr="006C1FB8" w:rsidRDefault="006C1FB8" w:rsidP="006C1FB8">
            <w:pPr>
              <w:jc w:val="center"/>
              <w:rPr>
                <w:color w:val="000000"/>
                <w:sz w:val="22"/>
                <w:szCs w:val="22"/>
                <w:lang w:eastAsia="es-DO"/>
              </w:rPr>
            </w:pPr>
            <w:r w:rsidRPr="006C1FB8">
              <w:rPr>
                <w:color w:val="000000"/>
                <w:sz w:val="22"/>
                <w:szCs w:val="22"/>
                <w:lang w:eastAsia="es-DO"/>
              </w:rPr>
              <w:t>9</w:t>
            </w:r>
          </w:p>
        </w:tc>
        <w:tc>
          <w:tcPr>
            <w:tcW w:w="3619" w:type="dxa"/>
            <w:tcBorders>
              <w:top w:val="nil"/>
              <w:left w:val="nil"/>
              <w:bottom w:val="single" w:sz="8" w:space="0" w:color="auto"/>
              <w:right w:val="single" w:sz="8" w:space="0" w:color="auto"/>
            </w:tcBorders>
            <w:shd w:val="clear" w:color="auto" w:fill="auto"/>
            <w:noWrap/>
            <w:vAlign w:val="center"/>
            <w:hideMark/>
          </w:tcPr>
          <w:p w14:paraId="37045A59" w14:textId="6124625C" w:rsidR="006C1FB8" w:rsidRPr="006C1FB8" w:rsidRDefault="00F33338" w:rsidP="00F33338">
            <w:pPr>
              <w:ind w:left="144" w:hanging="144"/>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Fiscalización del Sector Eléctrico Mayorista</w:t>
            </w:r>
          </w:p>
        </w:tc>
      </w:tr>
      <w:tr w:rsidR="006C1FB8" w:rsidRPr="006C1FB8" w14:paraId="2E41E232" w14:textId="77777777" w:rsidTr="00F33338">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641B000F" w14:textId="77777777" w:rsidR="006C1FB8" w:rsidRPr="006C1FB8" w:rsidRDefault="006C1FB8" w:rsidP="006C1FB8">
            <w:pPr>
              <w:jc w:val="center"/>
              <w:rPr>
                <w:color w:val="000000"/>
                <w:sz w:val="22"/>
                <w:szCs w:val="22"/>
                <w:lang w:eastAsia="es-DO"/>
              </w:rPr>
            </w:pPr>
            <w:r w:rsidRPr="006C1FB8">
              <w:rPr>
                <w:color w:val="000000"/>
                <w:sz w:val="22"/>
                <w:szCs w:val="22"/>
                <w:lang w:eastAsia="es-DO"/>
              </w:rPr>
              <w:t>3</w:t>
            </w:r>
          </w:p>
        </w:tc>
        <w:tc>
          <w:tcPr>
            <w:tcW w:w="2920" w:type="dxa"/>
            <w:tcBorders>
              <w:top w:val="nil"/>
              <w:left w:val="nil"/>
              <w:bottom w:val="single" w:sz="8" w:space="0" w:color="auto"/>
              <w:right w:val="single" w:sz="8" w:space="0" w:color="auto"/>
            </w:tcBorders>
            <w:shd w:val="clear" w:color="auto" w:fill="auto"/>
            <w:noWrap/>
            <w:vAlign w:val="center"/>
            <w:hideMark/>
          </w:tcPr>
          <w:p w14:paraId="7ADE39F4" w14:textId="250E0C13"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Metas Presidenciales</w:t>
            </w:r>
          </w:p>
        </w:tc>
        <w:tc>
          <w:tcPr>
            <w:tcW w:w="569" w:type="dxa"/>
            <w:tcBorders>
              <w:top w:val="nil"/>
              <w:left w:val="nil"/>
              <w:bottom w:val="single" w:sz="8" w:space="0" w:color="auto"/>
              <w:right w:val="single" w:sz="8" w:space="0" w:color="auto"/>
            </w:tcBorders>
            <w:shd w:val="clear" w:color="auto" w:fill="auto"/>
            <w:vAlign w:val="center"/>
            <w:hideMark/>
          </w:tcPr>
          <w:p w14:paraId="3A62452B" w14:textId="77777777" w:rsidR="006C1FB8" w:rsidRPr="006C1FB8" w:rsidRDefault="006C1FB8" w:rsidP="006C1FB8">
            <w:pPr>
              <w:jc w:val="center"/>
              <w:rPr>
                <w:color w:val="000000"/>
                <w:sz w:val="22"/>
                <w:szCs w:val="22"/>
                <w:lang w:eastAsia="es-DO"/>
              </w:rPr>
            </w:pPr>
            <w:r w:rsidRPr="006C1FB8">
              <w:rPr>
                <w:color w:val="000000"/>
                <w:sz w:val="22"/>
                <w:szCs w:val="22"/>
                <w:lang w:eastAsia="es-DO"/>
              </w:rPr>
              <w:t>10</w:t>
            </w:r>
          </w:p>
        </w:tc>
        <w:tc>
          <w:tcPr>
            <w:tcW w:w="3619" w:type="dxa"/>
            <w:tcBorders>
              <w:top w:val="nil"/>
              <w:left w:val="nil"/>
              <w:bottom w:val="single" w:sz="8" w:space="0" w:color="auto"/>
              <w:right w:val="single" w:sz="8" w:space="0" w:color="auto"/>
            </w:tcBorders>
            <w:shd w:val="clear" w:color="auto" w:fill="auto"/>
            <w:noWrap/>
            <w:vAlign w:val="center"/>
            <w:hideMark/>
          </w:tcPr>
          <w:p w14:paraId="67046274" w14:textId="61682AD0" w:rsidR="006C1FB8" w:rsidRPr="006C1FB8" w:rsidRDefault="00F33338" w:rsidP="00F33338">
            <w:pPr>
              <w:ind w:left="144" w:hanging="142"/>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 xml:space="preserve">Fiscalización del Sector Eléctrico </w:t>
            </w:r>
            <w:r>
              <w:rPr>
                <w:color w:val="000000"/>
                <w:sz w:val="22"/>
                <w:szCs w:val="22"/>
                <w:lang w:eastAsia="es-DO"/>
              </w:rPr>
              <w:t xml:space="preserve">    </w:t>
            </w:r>
            <w:r w:rsidR="006C1FB8" w:rsidRPr="006C1FB8">
              <w:rPr>
                <w:color w:val="000000"/>
                <w:sz w:val="22"/>
                <w:szCs w:val="22"/>
                <w:lang w:eastAsia="es-DO"/>
              </w:rPr>
              <w:t>Minorista</w:t>
            </w:r>
          </w:p>
        </w:tc>
      </w:tr>
      <w:tr w:rsidR="006C1FB8" w:rsidRPr="006C1FB8" w14:paraId="4E29FC20" w14:textId="77777777" w:rsidTr="00F33338">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308F5AC7" w14:textId="77777777" w:rsidR="006C1FB8" w:rsidRPr="006C1FB8" w:rsidRDefault="006C1FB8" w:rsidP="006C1FB8">
            <w:pPr>
              <w:jc w:val="center"/>
              <w:rPr>
                <w:color w:val="000000"/>
                <w:sz w:val="22"/>
                <w:szCs w:val="22"/>
                <w:lang w:eastAsia="es-DO"/>
              </w:rPr>
            </w:pPr>
            <w:r w:rsidRPr="006C1FB8">
              <w:rPr>
                <w:color w:val="000000"/>
                <w:sz w:val="22"/>
                <w:szCs w:val="22"/>
                <w:lang w:eastAsia="es-DO"/>
              </w:rPr>
              <w:t>4</w:t>
            </w:r>
          </w:p>
        </w:tc>
        <w:tc>
          <w:tcPr>
            <w:tcW w:w="2920" w:type="dxa"/>
            <w:tcBorders>
              <w:top w:val="nil"/>
              <w:left w:val="nil"/>
              <w:bottom w:val="single" w:sz="8" w:space="0" w:color="auto"/>
              <w:right w:val="single" w:sz="8" w:space="0" w:color="auto"/>
            </w:tcBorders>
            <w:shd w:val="clear" w:color="auto" w:fill="auto"/>
            <w:noWrap/>
            <w:vAlign w:val="center"/>
            <w:hideMark/>
          </w:tcPr>
          <w:p w14:paraId="069A4A21" w14:textId="70400728"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Ética y Transparencia</w:t>
            </w:r>
          </w:p>
        </w:tc>
        <w:tc>
          <w:tcPr>
            <w:tcW w:w="569" w:type="dxa"/>
            <w:tcBorders>
              <w:top w:val="nil"/>
              <w:left w:val="nil"/>
              <w:bottom w:val="single" w:sz="8" w:space="0" w:color="auto"/>
              <w:right w:val="single" w:sz="8" w:space="0" w:color="auto"/>
            </w:tcBorders>
            <w:shd w:val="clear" w:color="auto" w:fill="auto"/>
            <w:vAlign w:val="center"/>
            <w:hideMark/>
          </w:tcPr>
          <w:p w14:paraId="681A928D" w14:textId="77777777" w:rsidR="006C1FB8" w:rsidRPr="006C1FB8" w:rsidRDefault="006C1FB8" w:rsidP="006C1FB8">
            <w:pPr>
              <w:jc w:val="center"/>
              <w:rPr>
                <w:color w:val="000000"/>
                <w:sz w:val="22"/>
                <w:szCs w:val="22"/>
                <w:lang w:eastAsia="es-DO"/>
              </w:rPr>
            </w:pPr>
            <w:r w:rsidRPr="006C1FB8">
              <w:rPr>
                <w:color w:val="000000"/>
                <w:sz w:val="22"/>
                <w:szCs w:val="22"/>
                <w:lang w:eastAsia="es-DO"/>
              </w:rPr>
              <w:t>11</w:t>
            </w:r>
          </w:p>
        </w:tc>
        <w:tc>
          <w:tcPr>
            <w:tcW w:w="3619" w:type="dxa"/>
            <w:tcBorders>
              <w:top w:val="nil"/>
              <w:left w:val="nil"/>
              <w:bottom w:val="single" w:sz="8" w:space="0" w:color="auto"/>
              <w:right w:val="single" w:sz="8" w:space="0" w:color="auto"/>
            </w:tcBorders>
            <w:shd w:val="clear" w:color="auto" w:fill="auto"/>
            <w:noWrap/>
            <w:vAlign w:val="center"/>
            <w:hideMark/>
          </w:tcPr>
          <w:p w14:paraId="5E751EC3" w14:textId="2053F9ED"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 xml:space="preserve">Mejora de la Gestión </w:t>
            </w:r>
          </w:p>
        </w:tc>
      </w:tr>
      <w:tr w:rsidR="006C1FB8" w:rsidRPr="006C1FB8" w14:paraId="4380BB87" w14:textId="77777777" w:rsidTr="00C23178">
        <w:trPr>
          <w:trHeight w:val="384"/>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3BBA36EF" w14:textId="77777777" w:rsidR="006C1FB8" w:rsidRPr="006C1FB8" w:rsidRDefault="006C1FB8" w:rsidP="006C1FB8">
            <w:pPr>
              <w:jc w:val="center"/>
              <w:rPr>
                <w:color w:val="000000"/>
                <w:sz w:val="22"/>
                <w:szCs w:val="22"/>
                <w:lang w:eastAsia="es-DO"/>
              </w:rPr>
            </w:pPr>
            <w:r w:rsidRPr="006C1FB8">
              <w:rPr>
                <w:color w:val="000000"/>
                <w:sz w:val="22"/>
                <w:szCs w:val="22"/>
                <w:lang w:eastAsia="es-DO"/>
              </w:rPr>
              <w:t>5</w:t>
            </w:r>
          </w:p>
        </w:tc>
        <w:tc>
          <w:tcPr>
            <w:tcW w:w="2920" w:type="dxa"/>
            <w:tcBorders>
              <w:top w:val="nil"/>
              <w:left w:val="nil"/>
              <w:bottom w:val="single" w:sz="8" w:space="0" w:color="auto"/>
              <w:right w:val="single" w:sz="8" w:space="0" w:color="auto"/>
            </w:tcBorders>
            <w:shd w:val="clear" w:color="auto" w:fill="auto"/>
            <w:noWrap/>
            <w:vAlign w:val="center"/>
            <w:hideMark/>
          </w:tcPr>
          <w:p w14:paraId="71DA4A75" w14:textId="6E5F7017"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Construcción y Adecuaciones</w:t>
            </w:r>
          </w:p>
        </w:tc>
        <w:tc>
          <w:tcPr>
            <w:tcW w:w="569" w:type="dxa"/>
            <w:tcBorders>
              <w:top w:val="nil"/>
              <w:left w:val="nil"/>
              <w:bottom w:val="single" w:sz="8" w:space="0" w:color="auto"/>
              <w:right w:val="single" w:sz="8" w:space="0" w:color="auto"/>
            </w:tcBorders>
            <w:shd w:val="clear" w:color="auto" w:fill="auto"/>
            <w:vAlign w:val="center"/>
            <w:hideMark/>
          </w:tcPr>
          <w:p w14:paraId="5E677053" w14:textId="77777777" w:rsidR="006C1FB8" w:rsidRPr="006C1FB8" w:rsidRDefault="006C1FB8" w:rsidP="006C1FB8">
            <w:pPr>
              <w:jc w:val="center"/>
              <w:rPr>
                <w:color w:val="000000"/>
                <w:sz w:val="22"/>
                <w:szCs w:val="22"/>
                <w:lang w:eastAsia="es-DO"/>
              </w:rPr>
            </w:pPr>
            <w:r w:rsidRPr="006C1FB8">
              <w:rPr>
                <w:color w:val="000000"/>
                <w:sz w:val="22"/>
                <w:szCs w:val="22"/>
                <w:lang w:eastAsia="es-DO"/>
              </w:rPr>
              <w:t>12</w:t>
            </w:r>
          </w:p>
        </w:tc>
        <w:tc>
          <w:tcPr>
            <w:tcW w:w="3619" w:type="dxa"/>
            <w:tcBorders>
              <w:top w:val="nil"/>
              <w:left w:val="nil"/>
              <w:bottom w:val="single" w:sz="8" w:space="0" w:color="auto"/>
              <w:right w:val="single" w:sz="8" w:space="0" w:color="auto"/>
            </w:tcBorders>
            <w:shd w:val="clear" w:color="auto" w:fill="auto"/>
            <w:noWrap/>
            <w:vAlign w:val="center"/>
            <w:hideMark/>
          </w:tcPr>
          <w:p w14:paraId="414D09E0" w14:textId="0939ABF1"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 xml:space="preserve">Desarrollo Tecnológico </w:t>
            </w:r>
          </w:p>
        </w:tc>
      </w:tr>
      <w:tr w:rsidR="006C1FB8" w:rsidRPr="006C1FB8" w14:paraId="4D9DD2BE" w14:textId="77777777" w:rsidTr="00F33338">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3CA70C20" w14:textId="77777777" w:rsidR="006C1FB8" w:rsidRPr="006C1FB8" w:rsidRDefault="006C1FB8" w:rsidP="006C1FB8">
            <w:pPr>
              <w:jc w:val="center"/>
              <w:rPr>
                <w:color w:val="000000"/>
                <w:sz w:val="22"/>
                <w:szCs w:val="22"/>
                <w:lang w:eastAsia="es-DO"/>
              </w:rPr>
            </w:pPr>
            <w:r w:rsidRPr="006C1FB8">
              <w:rPr>
                <w:color w:val="000000"/>
                <w:sz w:val="22"/>
                <w:szCs w:val="22"/>
                <w:lang w:eastAsia="es-DO"/>
              </w:rPr>
              <w:t>6</w:t>
            </w:r>
          </w:p>
        </w:tc>
        <w:tc>
          <w:tcPr>
            <w:tcW w:w="2920" w:type="dxa"/>
            <w:tcBorders>
              <w:top w:val="nil"/>
              <w:left w:val="nil"/>
              <w:bottom w:val="single" w:sz="8" w:space="0" w:color="auto"/>
              <w:right w:val="single" w:sz="8" w:space="0" w:color="auto"/>
            </w:tcBorders>
            <w:shd w:val="clear" w:color="auto" w:fill="auto"/>
            <w:noWrap/>
            <w:vAlign w:val="center"/>
            <w:hideMark/>
          </w:tcPr>
          <w:p w14:paraId="6F88F88C" w14:textId="4F9A4D7C"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 xml:space="preserve">Pacto Eléctrico </w:t>
            </w:r>
          </w:p>
        </w:tc>
        <w:tc>
          <w:tcPr>
            <w:tcW w:w="569" w:type="dxa"/>
            <w:tcBorders>
              <w:top w:val="nil"/>
              <w:left w:val="nil"/>
              <w:bottom w:val="single" w:sz="8" w:space="0" w:color="auto"/>
              <w:right w:val="single" w:sz="8" w:space="0" w:color="auto"/>
            </w:tcBorders>
            <w:shd w:val="clear" w:color="auto" w:fill="auto"/>
            <w:vAlign w:val="center"/>
            <w:hideMark/>
          </w:tcPr>
          <w:p w14:paraId="74B3F34A" w14:textId="77777777" w:rsidR="006C1FB8" w:rsidRPr="006C1FB8" w:rsidRDefault="006C1FB8" w:rsidP="006C1FB8">
            <w:pPr>
              <w:jc w:val="center"/>
              <w:rPr>
                <w:color w:val="000000"/>
                <w:sz w:val="22"/>
                <w:szCs w:val="22"/>
                <w:lang w:eastAsia="es-DO"/>
              </w:rPr>
            </w:pPr>
            <w:r w:rsidRPr="006C1FB8">
              <w:rPr>
                <w:color w:val="000000"/>
                <w:sz w:val="22"/>
                <w:szCs w:val="22"/>
                <w:lang w:eastAsia="es-DO"/>
              </w:rPr>
              <w:t>13</w:t>
            </w:r>
          </w:p>
        </w:tc>
        <w:tc>
          <w:tcPr>
            <w:tcW w:w="3619" w:type="dxa"/>
            <w:tcBorders>
              <w:top w:val="nil"/>
              <w:left w:val="nil"/>
              <w:bottom w:val="single" w:sz="8" w:space="0" w:color="auto"/>
              <w:right w:val="single" w:sz="8" w:space="0" w:color="auto"/>
            </w:tcBorders>
            <w:shd w:val="clear" w:color="auto" w:fill="auto"/>
            <w:noWrap/>
            <w:vAlign w:val="center"/>
            <w:hideMark/>
          </w:tcPr>
          <w:p w14:paraId="36895565" w14:textId="1626C3DB"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Desarrollo Organizacional</w:t>
            </w:r>
          </w:p>
        </w:tc>
      </w:tr>
      <w:tr w:rsidR="006C1FB8" w:rsidRPr="006C1FB8" w14:paraId="081C4963" w14:textId="77777777" w:rsidTr="00F33338">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3AAA8EB4" w14:textId="77777777" w:rsidR="006C1FB8" w:rsidRPr="006C1FB8" w:rsidRDefault="006C1FB8" w:rsidP="006C1FB8">
            <w:pPr>
              <w:jc w:val="center"/>
              <w:rPr>
                <w:color w:val="000000"/>
                <w:sz w:val="22"/>
                <w:szCs w:val="22"/>
                <w:lang w:eastAsia="es-DO"/>
              </w:rPr>
            </w:pPr>
            <w:r w:rsidRPr="006C1FB8">
              <w:rPr>
                <w:color w:val="000000"/>
                <w:sz w:val="22"/>
                <w:szCs w:val="22"/>
                <w:lang w:eastAsia="es-DO"/>
              </w:rPr>
              <w:t>7</w:t>
            </w:r>
          </w:p>
        </w:tc>
        <w:tc>
          <w:tcPr>
            <w:tcW w:w="2920" w:type="dxa"/>
            <w:tcBorders>
              <w:top w:val="nil"/>
              <w:left w:val="nil"/>
              <w:bottom w:val="single" w:sz="8" w:space="0" w:color="auto"/>
              <w:right w:val="single" w:sz="8" w:space="0" w:color="auto"/>
            </w:tcBorders>
            <w:shd w:val="clear" w:color="auto" w:fill="auto"/>
            <w:noWrap/>
            <w:vAlign w:val="center"/>
            <w:hideMark/>
          </w:tcPr>
          <w:p w14:paraId="3C315466" w14:textId="1BBAF160"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Eficacia Regulatoria</w:t>
            </w:r>
          </w:p>
        </w:tc>
        <w:tc>
          <w:tcPr>
            <w:tcW w:w="569" w:type="dxa"/>
            <w:tcBorders>
              <w:top w:val="nil"/>
              <w:left w:val="nil"/>
              <w:bottom w:val="single" w:sz="8" w:space="0" w:color="auto"/>
              <w:right w:val="single" w:sz="8" w:space="0" w:color="auto"/>
            </w:tcBorders>
            <w:shd w:val="clear" w:color="auto" w:fill="auto"/>
            <w:vAlign w:val="center"/>
            <w:hideMark/>
          </w:tcPr>
          <w:p w14:paraId="4B7FB20F" w14:textId="77777777" w:rsidR="006C1FB8" w:rsidRPr="006C1FB8" w:rsidRDefault="006C1FB8" w:rsidP="006C1FB8">
            <w:pPr>
              <w:jc w:val="center"/>
              <w:rPr>
                <w:color w:val="000000"/>
                <w:sz w:val="22"/>
                <w:szCs w:val="22"/>
                <w:lang w:eastAsia="es-DO"/>
              </w:rPr>
            </w:pPr>
            <w:r w:rsidRPr="006C1FB8">
              <w:rPr>
                <w:color w:val="000000"/>
                <w:sz w:val="22"/>
                <w:szCs w:val="22"/>
                <w:lang w:eastAsia="es-DO"/>
              </w:rPr>
              <w:t>14</w:t>
            </w:r>
          </w:p>
        </w:tc>
        <w:tc>
          <w:tcPr>
            <w:tcW w:w="3619" w:type="dxa"/>
            <w:tcBorders>
              <w:top w:val="nil"/>
              <w:left w:val="nil"/>
              <w:bottom w:val="single" w:sz="8" w:space="0" w:color="auto"/>
              <w:right w:val="single" w:sz="8" w:space="0" w:color="auto"/>
            </w:tcBorders>
            <w:shd w:val="clear" w:color="auto" w:fill="auto"/>
            <w:noWrap/>
            <w:vAlign w:val="center"/>
            <w:hideMark/>
          </w:tcPr>
          <w:p w14:paraId="7CDEBD97" w14:textId="66434562" w:rsidR="006C1FB8" w:rsidRPr="006C1FB8" w:rsidRDefault="00F33338" w:rsidP="00F33338">
            <w:pPr>
              <w:rPr>
                <w:color w:val="000000"/>
                <w:sz w:val="22"/>
                <w:szCs w:val="22"/>
                <w:lang w:eastAsia="es-DO"/>
              </w:rPr>
            </w:pPr>
            <w:r>
              <w:rPr>
                <w:color w:val="000000"/>
                <w:sz w:val="22"/>
                <w:szCs w:val="22"/>
                <w:lang w:eastAsia="es-DO"/>
              </w:rPr>
              <w:t xml:space="preserve">  </w:t>
            </w:r>
            <w:r w:rsidR="006C1FB8" w:rsidRPr="006C1FB8">
              <w:rPr>
                <w:color w:val="000000"/>
                <w:sz w:val="22"/>
                <w:szCs w:val="22"/>
                <w:lang w:eastAsia="es-DO"/>
              </w:rPr>
              <w:t>Protección al Ciudadano</w:t>
            </w:r>
          </w:p>
        </w:tc>
      </w:tr>
    </w:tbl>
    <w:p w14:paraId="241F9E30" w14:textId="77777777" w:rsidR="009F11FB" w:rsidRPr="009F11FB" w:rsidRDefault="009F11FB" w:rsidP="00227BF7">
      <w:pPr>
        <w:spacing w:line="480" w:lineRule="auto"/>
        <w:ind w:left="360"/>
        <w:jc w:val="both"/>
        <w:rPr>
          <w:b/>
          <w:smallCaps/>
          <w:sz w:val="12"/>
          <w:szCs w:val="12"/>
        </w:rPr>
      </w:pPr>
    </w:p>
    <w:p w14:paraId="34D8870C" w14:textId="77777777" w:rsidR="00D47FCA" w:rsidRDefault="00D47FCA">
      <w:pPr>
        <w:spacing w:after="160" w:line="259" w:lineRule="auto"/>
        <w:rPr>
          <w:b/>
          <w:smallCaps/>
        </w:rPr>
      </w:pPr>
      <w:r>
        <w:rPr>
          <w:b/>
          <w:smallCaps/>
        </w:rPr>
        <w:br w:type="page"/>
      </w:r>
    </w:p>
    <w:p w14:paraId="2E032D0E" w14:textId="77777777" w:rsidR="00D47FCA" w:rsidRPr="00D47FCA" w:rsidRDefault="00D47FCA" w:rsidP="00227BF7">
      <w:pPr>
        <w:spacing w:line="480" w:lineRule="auto"/>
        <w:ind w:left="360"/>
        <w:jc w:val="both"/>
        <w:rPr>
          <w:b/>
          <w:smallCaps/>
          <w:sz w:val="8"/>
          <w:szCs w:val="8"/>
        </w:rPr>
      </w:pPr>
    </w:p>
    <w:p w14:paraId="5CA5842D" w14:textId="7DAE97D1" w:rsidR="00CC1A10" w:rsidRPr="00363E35" w:rsidRDefault="00363E35" w:rsidP="00227BF7">
      <w:pPr>
        <w:spacing w:line="480" w:lineRule="auto"/>
        <w:ind w:left="360"/>
        <w:jc w:val="both"/>
        <w:rPr>
          <w:b/>
          <w:smallCaps/>
        </w:rPr>
      </w:pPr>
      <w:r w:rsidRPr="00363E35">
        <w:rPr>
          <w:b/>
          <w:smallCaps/>
        </w:rPr>
        <w:t>Implementación Normas Optic</w:t>
      </w:r>
    </w:p>
    <w:p w14:paraId="54CCA80F" w14:textId="3DD00671" w:rsidR="00CC1A10" w:rsidRDefault="00CC1A10" w:rsidP="00F33338">
      <w:pPr>
        <w:spacing w:line="480" w:lineRule="auto"/>
        <w:ind w:firstLine="708"/>
        <w:jc w:val="both"/>
      </w:pPr>
      <w:r w:rsidRPr="00AC47C8">
        <w:t>Como parte de las mejoras continuas que nos llevan a ser una institución de clase mundial</w:t>
      </w:r>
      <w:r w:rsidR="00F33338">
        <w:t>, l</w:t>
      </w:r>
      <w:r w:rsidRPr="00AC47C8">
        <w:t xml:space="preserve">a </w:t>
      </w:r>
      <w:r w:rsidR="009825CA" w:rsidRPr="00AC47C8">
        <w:t>S</w:t>
      </w:r>
      <w:r w:rsidR="00F33338">
        <w:t>IE</w:t>
      </w:r>
      <w:r w:rsidR="009825CA" w:rsidRPr="00AC47C8">
        <w:t xml:space="preserve"> </w:t>
      </w:r>
      <w:r w:rsidRPr="00AC47C8">
        <w:t xml:space="preserve">está en el proceso de completar los requisitos para la certificación de las </w:t>
      </w:r>
      <w:r w:rsidR="00F33338">
        <w:rPr>
          <w:b/>
        </w:rPr>
        <w:t>N</w:t>
      </w:r>
      <w:r w:rsidRPr="00AC47C8">
        <w:rPr>
          <w:b/>
        </w:rPr>
        <w:t>ormas A7</w:t>
      </w:r>
      <w:r w:rsidR="00363E35">
        <w:t xml:space="preserve"> que es la </w:t>
      </w:r>
      <w:r w:rsidR="00363E35" w:rsidRPr="00363E35">
        <w:rPr>
          <w:smallCaps/>
        </w:rPr>
        <w:t>N</w:t>
      </w:r>
      <w:r w:rsidRPr="00363E35">
        <w:rPr>
          <w:smallCaps/>
        </w:rPr>
        <w:t xml:space="preserve">orma para la </w:t>
      </w:r>
      <w:r w:rsidR="00363E35" w:rsidRPr="00363E35">
        <w:rPr>
          <w:smallCaps/>
        </w:rPr>
        <w:t>Seguridad de las Tecnologías de las I</w:t>
      </w:r>
      <w:r w:rsidRPr="00363E35">
        <w:rPr>
          <w:smallCaps/>
        </w:rPr>
        <w:t xml:space="preserve">nformación y </w:t>
      </w:r>
      <w:r w:rsidR="00363E35" w:rsidRPr="00363E35">
        <w:rPr>
          <w:smallCaps/>
        </w:rPr>
        <w:t xml:space="preserve">Comunicación </w:t>
      </w:r>
      <w:r w:rsidRPr="00363E35">
        <w:rPr>
          <w:smallCaps/>
        </w:rPr>
        <w:t>en el Estado Dominicano</w:t>
      </w:r>
      <w:r w:rsidRPr="00AC47C8">
        <w:t xml:space="preserve">   y la </w:t>
      </w:r>
      <w:r w:rsidRPr="00AC47C8">
        <w:rPr>
          <w:b/>
        </w:rPr>
        <w:t xml:space="preserve">A4, </w:t>
      </w:r>
      <w:r w:rsidR="00227BF7" w:rsidRPr="00363E35">
        <w:rPr>
          <w:smallCaps/>
        </w:rPr>
        <w:t>N</w:t>
      </w:r>
      <w:r w:rsidRPr="00363E35">
        <w:rPr>
          <w:smallCaps/>
        </w:rPr>
        <w:t xml:space="preserve">orma para la </w:t>
      </w:r>
      <w:r w:rsidR="00227BF7" w:rsidRPr="00363E35">
        <w:rPr>
          <w:smallCaps/>
        </w:rPr>
        <w:t xml:space="preserve">Interoperabilidad </w:t>
      </w:r>
      <w:r w:rsidRPr="00363E35">
        <w:rPr>
          <w:smallCaps/>
        </w:rPr>
        <w:t xml:space="preserve">entre los </w:t>
      </w:r>
      <w:r w:rsidR="00227BF7" w:rsidRPr="00363E35">
        <w:rPr>
          <w:smallCaps/>
        </w:rPr>
        <w:t xml:space="preserve">Organismos </w:t>
      </w:r>
      <w:r w:rsidRPr="00363E35">
        <w:rPr>
          <w:smallCaps/>
        </w:rPr>
        <w:t xml:space="preserve">del </w:t>
      </w:r>
      <w:r w:rsidR="00227BF7" w:rsidRPr="00363E35">
        <w:rPr>
          <w:smallCaps/>
        </w:rPr>
        <w:t xml:space="preserve">Gobierno Dominicano </w:t>
      </w:r>
      <w:r w:rsidRPr="00AC47C8">
        <w:t>se encuentra en proceso de Autoevaluación por OPTIC.  Sumado a esto estamos en la fase de inicial de implementación, capacitación y certificación de las normas ITIL, que son las que permiten realizar una gestión eficiente a través de un conjunto de mejores prácticas y recomendaciones para la administración de servicios de TI, con un enfoque de administración de procesos.</w:t>
      </w:r>
    </w:p>
    <w:p w14:paraId="7093E774" w14:textId="7EB3D1E9" w:rsidR="000F7247" w:rsidRDefault="006C3D02" w:rsidP="000F7247">
      <w:pPr>
        <w:spacing w:line="480" w:lineRule="auto"/>
        <w:ind w:left="360"/>
        <w:jc w:val="both"/>
        <w:rPr>
          <w:b/>
          <w:smallCaps/>
        </w:rPr>
      </w:pPr>
      <w:r w:rsidRPr="000F7247">
        <w:rPr>
          <w:b/>
          <w:smallCaps/>
        </w:rPr>
        <w:t xml:space="preserve">Participación </w:t>
      </w:r>
      <w:r w:rsidR="000F7247" w:rsidRPr="000F7247">
        <w:rPr>
          <w:b/>
          <w:smallCaps/>
        </w:rPr>
        <w:t xml:space="preserve">de la SIE </w:t>
      </w:r>
      <w:r w:rsidR="000F7247">
        <w:rPr>
          <w:b/>
          <w:smallCaps/>
        </w:rPr>
        <w:t xml:space="preserve">en </w:t>
      </w:r>
      <w:r>
        <w:rPr>
          <w:b/>
          <w:smallCaps/>
        </w:rPr>
        <w:t>Eventos</w:t>
      </w:r>
    </w:p>
    <w:p w14:paraId="635583B0" w14:textId="4CC0D58C" w:rsidR="000F7247" w:rsidRPr="005E402B" w:rsidRDefault="005E402B" w:rsidP="006C3D02">
      <w:pPr>
        <w:spacing w:line="480" w:lineRule="auto"/>
        <w:ind w:firstLine="708"/>
        <w:jc w:val="both"/>
        <w:rPr>
          <w:i/>
          <w:color w:val="000000" w:themeColor="text1"/>
          <w:sz w:val="20"/>
          <w:szCs w:val="18"/>
        </w:rPr>
      </w:pPr>
      <w:r>
        <w:t>L</w:t>
      </w:r>
      <w:r w:rsidR="005B6EE1" w:rsidRPr="005B6EE1">
        <w:t>a SIE participó en una serie de eventos y actividades con miras a fortalecer</w:t>
      </w:r>
      <w:r>
        <w:rPr>
          <w:b/>
          <w:smallCaps/>
        </w:rPr>
        <w:t xml:space="preserve"> </w:t>
      </w:r>
      <w:r w:rsidRPr="005E402B">
        <w:t>el rol como ente regulador del sector eléctrico</w:t>
      </w:r>
      <w:r>
        <w:t xml:space="preserve"> dominicano</w:t>
      </w:r>
      <w:r>
        <w:rPr>
          <w:i/>
          <w:color w:val="000000" w:themeColor="text1"/>
          <w:sz w:val="20"/>
          <w:szCs w:val="18"/>
        </w:rPr>
        <w:t>. (V</w:t>
      </w:r>
      <w:r w:rsidRPr="005E402B">
        <w:rPr>
          <w:i/>
          <w:color w:val="000000" w:themeColor="text1"/>
          <w:sz w:val="20"/>
          <w:szCs w:val="18"/>
        </w:rPr>
        <w:t>er anexo 14)</w:t>
      </w:r>
    </w:p>
    <w:p w14:paraId="6E2254E7" w14:textId="0F653ED4" w:rsidR="007D2DC2" w:rsidRPr="007D2DC2" w:rsidRDefault="007D2DC2" w:rsidP="007D2DC2">
      <w:pPr>
        <w:spacing w:line="480" w:lineRule="auto"/>
        <w:ind w:left="360"/>
        <w:jc w:val="both"/>
        <w:rPr>
          <w:b/>
          <w:smallCaps/>
        </w:rPr>
      </w:pPr>
      <w:r w:rsidRPr="007D2DC2">
        <w:rPr>
          <w:b/>
          <w:smallCaps/>
        </w:rPr>
        <w:t>Redes Sociales</w:t>
      </w:r>
    </w:p>
    <w:p w14:paraId="733E9E68" w14:textId="7FC3A63B" w:rsidR="00A22099" w:rsidRPr="00EA6BE3" w:rsidRDefault="00A22099" w:rsidP="00A22099">
      <w:pPr>
        <w:pStyle w:val="NormalWeb"/>
        <w:spacing w:before="0" w:beforeAutospacing="0" w:after="0" w:afterAutospacing="0" w:line="480" w:lineRule="auto"/>
        <w:ind w:firstLine="708"/>
        <w:jc w:val="both"/>
        <w:rPr>
          <w:lang w:eastAsia="en-US"/>
        </w:rPr>
      </w:pPr>
      <w:r>
        <w:rPr>
          <w:lang w:eastAsia="en-US"/>
        </w:rPr>
        <w:t>La SIE a través de las redes sociales desarrolló</w:t>
      </w:r>
      <w:r w:rsidRPr="00EA6BE3">
        <w:rPr>
          <w:lang w:eastAsia="en-US"/>
        </w:rPr>
        <w:t xml:space="preserve"> un plan de trabajo de cobertura y difusión de las diversas actividades y eventos realizados y a la vez s</w:t>
      </w:r>
      <w:r>
        <w:rPr>
          <w:lang w:eastAsia="en-US"/>
        </w:rPr>
        <w:t>iguió</w:t>
      </w:r>
      <w:r w:rsidRPr="00EA6BE3">
        <w:rPr>
          <w:lang w:eastAsia="en-US"/>
        </w:rPr>
        <w:t xml:space="preserve"> los lineamientos establecidos por la Presidencia de la República en el ámbito comunicacional con el lema de: </w:t>
      </w:r>
      <w:r w:rsidRPr="00A22099">
        <w:rPr>
          <w:smallCaps/>
          <w:lang w:eastAsia="en-US"/>
        </w:rPr>
        <w:t>República Dominicana crece y se democratiza</w:t>
      </w:r>
      <w:r w:rsidRPr="00EA6BE3">
        <w:rPr>
          <w:lang w:eastAsia="en-US"/>
        </w:rPr>
        <w:t>, para enfatizar los logros del gobierno del presidente Danilo Medina en el sector eléctrico dominicano.</w:t>
      </w:r>
    </w:p>
    <w:p w14:paraId="188B399B" w14:textId="6E2B3D7D" w:rsidR="009F11FB" w:rsidRPr="00A22099" w:rsidRDefault="00A22099" w:rsidP="006C3D02">
      <w:pPr>
        <w:pStyle w:val="NormalWeb"/>
        <w:spacing w:before="0" w:beforeAutospacing="0" w:after="0" w:afterAutospacing="0" w:line="480" w:lineRule="auto"/>
        <w:ind w:firstLine="708"/>
        <w:jc w:val="both"/>
      </w:pPr>
      <w:r w:rsidRPr="00A22099">
        <w:lastRenderedPageBreak/>
        <w:t xml:space="preserve">La </w:t>
      </w:r>
      <w:r w:rsidRPr="00A22099">
        <w:rPr>
          <w:lang w:eastAsia="en-US"/>
        </w:rPr>
        <w:t>Superintendencia</w:t>
      </w:r>
      <w:r w:rsidRPr="00A22099">
        <w:t xml:space="preserve"> de Electricidad ha obtenido una mejora significativa en las redes sociales.</w:t>
      </w:r>
      <w:r w:rsidR="008C014B">
        <w:t xml:space="preserve"> A continuación, los detalles de las mismas:</w:t>
      </w:r>
    </w:p>
    <w:p w14:paraId="09F3FF88" w14:textId="12FA108C" w:rsidR="00A22099" w:rsidRPr="009F11FB" w:rsidRDefault="009F11FB" w:rsidP="009F11FB">
      <w:pPr>
        <w:spacing w:line="480" w:lineRule="auto"/>
        <w:ind w:left="360"/>
        <w:jc w:val="both"/>
        <w:rPr>
          <w:b/>
          <w:smallCaps/>
        </w:rPr>
      </w:pPr>
      <w:r w:rsidRPr="009F11FB">
        <w:rPr>
          <w:b/>
          <w:smallCaps/>
        </w:rPr>
        <w:t>Facebook</w:t>
      </w:r>
    </w:p>
    <w:p w14:paraId="6B95DB14" w14:textId="03B7EF31" w:rsidR="007C1AC4" w:rsidRDefault="00A22099" w:rsidP="00A22099">
      <w:pPr>
        <w:pStyle w:val="Prrafodelista"/>
        <w:spacing w:line="480" w:lineRule="auto"/>
        <w:ind w:left="0"/>
        <w:jc w:val="both"/>
        <w:rPr>
          <w:rFonts w:ascii="Times New Roman" w:eastAsia="Times New Roman" w:hAnsi="Times New Roman" w:cs="Times New Roman"/>
          <w:sz w:val="24"/>
          <w:szCs w:val="24"/>
        </w:rPr>
      </w:pPr>
      <w:r w:rsidRPr="00A22099">
        <w:rPr>
          <w:rFonts w:ascii="Times New Roman" w:eastAsia="Times New Roman" w:hAnsi="Times New Roman" w:cs="Times New Roman"/>
          <w:sz w:val="24"/>
          <w:szCs w:val="24"/>
        </w:rPr>
        <w:t>Facebook ocupa el primer lugar</w:t>
      </w:r>
      <w:r w:rsidR="00A50C8C">
        <w:rPr>
          <w:rFonts w:ascii="Times New Roman" w:eastAsia="Times New Roman" w:hAnsi="Times New Roman" w:cs="Times New Roman"/>
          <w:sz w:val="24"/>
          <w:szCs w:val="24"/>
        </w:rPr>
        <w:t xml:space="preserve">, </w:t>
      </w:r>
      <w:r w:rsidR="00A50C8C" w:rsidRPr="00A22099">
        <w:rPr>
          <w:rFonts w:ascii="Times New Roman" w:eastAsia="Times New Roman" w:hAnsi="Times New Roman" w:cs="Times New Roman"/>
          <w:sz w:val="24"/>
          <w:szCs w:val="24"/>
        </w:rPr>
        <w:t>incrementando el número de fans en un 84% (de 1</w:t>
      </w:r>
      <w:r w:rsidR="00A50C8C">
        <w:rPr>
          <w:rFonts w:ascii="Times New Roman" w:eastAsia="Times New Roman" w:hAnsi="Times New Roman" w:cs="Times New Roman"/>
          <w:sz w:val="24"/>
          <w:szCs w:val="24"/>
        </w:rPr>
        <w:t>,</w:t>
      </w:r>
      <w:r w:rsidR="00A50C8C" w:rsidRPr="00A22099">
        <w:rPr>
          <w:rFonts w:ascii="Times New Roman" w:eastAsia="Times New Roman" w:hAnsi="Times New Roman" w:cs="Times New Roman"/>
          <w:sz w:val="24"/>
          <w:szCs w:val="24"/>
        </w:rPr>
        <w:t>235 en febrero a 6</w:t>
      </w:r>
      <w:r w:rsidR="00A50C8C">
        <w:rPr>
          <w:rFonts w:ascii="Times New Roman" w:eastAsia="Times New Roman" w:hAnsi="Times New Roman" w:cs="Times New Roman"/>
          <w:sz w:val="24"/>
          <w:szCs w:val="24"/>
        </w:rPr>
        <w:t>,</w:t>
      </w:r>
      <w:r w:rsidR="00A50C8C" w:rsidRPr="00A22099">
        <w:rPr>
          <w:rFonts w:ascii="Times New Roman" w:eastAsia="Times New Roman" w:hAnsi="Times New Roman" w:cs="Times New Roman"/>
          <w:sz w:val="24"/>
          <w:szCs w:val="24"/>
        </w:rPr>
        <w:t>616</w:t>
      </w:r>
      <w:r w:rsidR="00A50C8C">
        <w:rPr>
          <w:rFonts w:ascii="Times New Roman" w:eastAsia="Times New Roman" w:hAnsi="Times New Roman" w:cs="Times New Roman"/>
          <w:sz w:val="24"/>
          <w:szCs w:val="24"/>
        </w:rPr>
        <w:t xml:space="preserve"> en </w:t>
      </w:r>
      <w:r w:rsidR="00A50C8C" w:rsidRPr="00A22099">
        <w:rPr>
          <w:rFonts w:ascii="Times New Roman" w:eastAsia="Times New Roman" w:hAnsi="Times New Roman" w:cs="Times New Roman"/>
          <w:sz w:val="24"/>
          <w:szCs w:val="24"/>
        </w:rPr>
        <w:t>noviembre 2017).</w:t>
      </w:r>
    </w:p>
    <w:p w14:paraId="0C5FEFA3" w14:textId="6C2A4947" w:rsidR="007C1AC4" w:rsidRDefault="00A50C8C" w:rsidP="007C1AC4">
      <w:pPr>
        <w:pStyle w:val="Prrafodelista"/>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Gusta</w:t>
      </w:r>
      <w:r w:rsidR="007C1AC4">
        <w:rPr>
          <w:rFonts w:ascii="Times New Roman" w:eastAsia="Times New Roman" w:hAnsi="Times New Roman" w:cs="Times New Roman"/>
          <w:sz w:val="24"/>
          <w:szCs w:val="24"/>
        </w:rPr>
        <w:tab/>
        <w:t xml:space="preserve"> 6,616 </w:t>
      </w:r>
    </w:p>
    <w:p w14:paraId="0C270EFE" w14:textId="1F9F97DF" w:rsidR="007C1AC4" w:rsidRDefault="007C1AC4" w:rsidP="007C1AC4">
      <w:pPr>
        <w:pStyle w:val="Prrafodelista"/>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Publicaciones </w:t>
      </w:r>
      <w:r>
        <w:rPr>
          <w:rFonts w:ascii="Times New Roman" w:eastAsia="Times New Roman" w:hAnsi="Times New Roman" w:cs="Times New Roman"/>
          <w:sz w:val="24"/>
          <w:szCs w:val="24"/>
        </w:rPr>
        <w:tab/>
        <w:t xml:space="preserve">    358 </w:t>
      </w:r>
    </w:p>
    <w:p w14:paraId="233FBDAE" w14:textId="4CE51DA2" w:rsidR="007C1AC4" w:rsidRDefault="007C1AC4" w:rsidP="007C1AC4">
      <w:pPr>
        <w:pStyle w:val="Prrafodelista"/>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Interacciones </w:t>
      </w:r>
      <w:r>
        <w:rPr>
          <w:rFonts w:ascii="Times New Roman" w:eastAsia="Times New Roman" w:hAnsi="Times New Roman" w:cs="Times New Roman"/>
          <w:sz w:val="24"/>
          <w:szCs w:val="24"/>
        </w:rPr>
        <w:tab/>
        <w:t xml:space="preserve">66,111 </w:t>
      </w:r>
    </w:p>
    <w:p w14:paraId="6FF76DE3" w14:textId="462FC0B7" w:rsidR="00A22099" w:rsidRPr="009F11FB" w:rsidRDefault="009F11FB" w:rsidP="00A50C8C">
      <w:pPr>
        <w:spacing w:line="480" w:lineRule="auto"/>
        <w:ind w:left="360"/>
        <w:jc w:val="both"/>
        <w:rPr>
          <w:b/>
          <w:smallCaps/>
        </w:rPr>
      </w:pPr>
      <w:r w:rsidRPr="009F11FB">
        <w:rPr>
          <w:b/>
          <w:smallCaps/>
        </w:rPr>
        <w:t>Instagram</w:t>
      </w:r>
    </w:p>
    <w:p w14:paraId="4191E461" w14:textId="77777777" w:rsidR="00A50C8C" w:rsidRDefault="00A22099" w:rsidP="00A22099">
      <w:pPr>
        <w:pStyle w:val="Prrafodelista"/>
        <w:spacing w:line="480" w:lineRule="auto"/>
        <w:ind w:left="0"/>
        <w:jc w:val="both"/>
        <w:rPr>
          <w:rFonts w:ascii="Times New Roman" w:eastAsia="Times New Roman" w:hAnsi="Times New Roman" w:cs="Times New Roman"/>
          <w:sz w:val="24"/>
          <w:szCs w:val="24"/>
        </w:rPr>
      </w:pPr>
      <w:r w:rsidRPr="00A22099">
        <w:rPr>
          <w:rFonts w:ascii="Times New Roman" w:eastAsia="Times New Roman" w:hAnsi="Times New Roman" w:cs="Times New Roman"/>
          <w:sz w:val="24"/>
          <w:szCs w:val="24"/>
        </w:rPr>
        <w:t xml:space="preserve">Instagram ocupa el segundo lugar </w:t>
      </w:r>
    </w:p>
    <w:p w14:paraId="6986439B" w14:textId="2F3B6B30" w:rsidR="00A50C8C" w:rsidRDefault="00A50C8C" w:rsidP="00A50C8C">
      <w:pPr>
        <w:pStyle w:val="Prrafodelista"/>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Gusta</w:t>
      </w:r>
      <w:r>
        <w:rPr>
          <w:rFonts w:ascii="Times New Roman" w:eastAsia="Times New Roman" w:hAnsi="Times New Roman" w:cs="Times New Roman"/>
          <w:sz w:val="24"/>
          <w:szCs w:val="24"/>
        </w:rPr>
        <w:tab/>
        <w:t xml:space="preserve"> 5,776 </w:t>
      </w:r>
    </w:p>
    <w:p w14:paraId="5EDC8093" w14:textId="77777777" w:rsidR="00A50C8C" w:rsidRDefault="00A50C8C" w:rsidP="00A50C8C">
      <w:pPr>
        <w:pStyle w:val="Prrafodelista"/>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Publicaciones </w:t>
      </w:r>
      <w:r>
        <w:rPr>
          <w:rFonts w:ascii="Times New Roman" w:eastAsia="Times New Roman" w:hAnsi="Times New Roman" w:cs="Times New Roman"/>
          <w:sz w:val="24"/>
          <w:szCs w:val="24"/>
        </w:rPr>
        <w:tab/>
        <w:t xml:space="preserve">    358 </w:t>
      </w:r>
    </w:p>
    <w:p w14:paraId="4C3D7D7D" w14:textId="1F44AD2F" w:rsidR="00A50C8C" w:rsidRDefault="00A50C8C" w:rsidP="00A50C8C">
      <w:pPr>
        <w:pStyle w:val="Prrafodelista"/>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Interacciones </w:t>
      </w:r>
      <w:r>
        <w:rPr>
          <w:rFonts w:ascii="Times New Roman" w:eastAsia="Times New Roman" w:hAnsi="Times New Roman" w:cs="Times New Roman"/>
          <w:sz w:val="24"/>
          <w:szCs w:val="24"/>
        </w:rPr>
        <w:tab/>
        <w:t xml:space="preserve">17,221 </w:t>
      </w:r>
    </w:p>
    <w:p w14:paraId="67770896" w14:textId="1F72BC93" w:rsidR="00A50C8C" w:rsidRPr="009F11FB" w:rsidRDefault="009F11FB" w:rsidP="00A50C8C">
      <w:pPr>
        <w:spacing w:line="480" w:lineRule="auto"/>
        <w:ind w:left="360"/>
        <w:jc w:val="both"/>
        <w:rPr>
          <w:b/>
          <w:smallCaps/>
        </w:rPr>
      </w:pPr>
      <w:r w:rsidRPr="009F11FB">
        <w:rPr>
          <w:b/>
          <w:smallCaps/>
        </w:rPr>
        <w:t>Twitter</w:t>
      </w:r>
    </w:p>
    <w:p w14:paraId="6915D721" w14:textId="77777777" w:rsidR="00A50C8C" w:rsidRDefault="00A22099" w:rsidP="00A22099">
      <w:pPr>
        <w:pStyle w:val="Prrafodelista"/>
        <w:spacing w:line="480" w:lineRule="auto"/>
        <w:ind w:left="0"/>
        <w:jc w:val="both"/>
        <w:rPr>
          <w:rFonts w:ascii="Times New Roman" w:eastAsia="Times New Roman" w:hAnsi="Times New Roman" w:cs="Times New Roman"/>
          <w:sz w:val="24"/>
          <w:szCs w:val="24"/>
        </w:rPr>
      </w:pPr>
      <w:r w:rsidRPr="00A22099">
        <w:rPr>
          <w:rFonts w:ascii="Times New Roman" w:eastAsia="Times New Roman" w:hAnsi="Times New Roman" w:cs="Times New Roman"/>
          <w:sz w:val="24"/>
          <w:szCs w:val="24"/>
        </w:rPr>
        <w:t xml:space="preserve">Twitter ocupar el tercer lugar </w:t>
      </w:r>
    </w:p>
    <w:p w14:paraId="62BACE45" w14:textId="4AF18FB6" w:rsidR="00A50C8C" w:rsidRDefault="00A50C8C" w:rsidP="00A50C8C">
      <w:pPr>
        <w:pStyle w:val="Prrafodelista"/>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Seguidores</w:t>
      </w:r>
      <w:r>
        <w:rPr>
          <w:rFonts w:ascii="Times New Roman" w:eastAsia="Times New Roman" w:hAnsi="Times New Roman" w:cs="Times New Roman"/>
          <w:sz w:val="24"/>
          <w:szCs w:val="24"/>
        </w:rPr>
        <w:tab/>
        <w:t xml:space="preserve"> 3,731 </w:t>
      </w:r>
    </w:p>
    <w:p w14:paraId="3388252D" w14:textId="4E9654DD" w:rsidR="00A50C8C" w:rsidRDefault="00A50C8C" w:rsidP="00A50C8C">
      <w:pPr>
        <w:pStyle w:val="Prrafodelista"/>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Retweet </w:t>
      </w:r>
      <w:r>
        <w:rPr>
          <w:rFonts w:ascii="Times New Roman" w:eastAsia="Times New Roman" w:hAnsi="Times New Roman" w:cs="Times New Roman"/>
          <w:sz w:val="24"/>
          <w:szCs w:val="24"/>
        </w:rPr>
        <w:tab/>
        <w:t xml:space="preserve">11,472 </w:t>
      </w:r>
    </w:p>
    <w:p w14:paraId="09070FB6" w14:textId="7757270D" w:rsidR="00A50C8C" w:rsidRDefault="00A50C8C" w:rsidP="00A50C8C">
      <w:pPr>
        <w:pStyle w:val="Prrafodelista"/>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Interacciones </w:t>
      </w:r>
      <w:r>
        <w:rPr>
          <w:rFonts w:ascii="Times New Roman" w:eastAsia="Times New Roman" w:hAnsi="Times New Roman" w:cs="Times New Roman"/>
          <w:sz w:val="24"/>
          <w:szCs w:val="24"/>
        </w:rPr>
        <w:tab/>
        <w:t xml:space="preserve">16,983 </w:t>
      </w:r>
    </w:p>
    <w:p w14:paraId="3E32555E" w14:textId="3EABDB40" w:rsidR="00A22099" w:rsidRPr="00A22099" w:rsidRDefault="00A50C8C" w:rsidP="00A50C8C">
      <w:pPr>
        <w:pStyle w:val="Prrafodelista"/>
        <w:spacing w:line="480"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SIE continúa</w:t>
      </w:r>
      <w:r w:rsidR="00A22099" w:rsidRPr="00A22099">
        <w:rPr>
          <w:rFonts w:ascii="Times New Roman" w:eastAsia="Times New Roman" w:hAnsi="Times New Roman" w:cs="Times New Roman"/>
          <w:sz w:val="24"/>
          <w:szCs w:val="24"/>
        </w:rPr>
        <w:t xml:space="preserve"> trabajando para lograr un mejor posicionamiento </w:t>
      </w:r>
      <w:r>
        <w:rPr>
          <w:rFonts w:ascii="Times New Roman" w:eastAsia="Times New Roman" w:hAnsi="Times New Roman" w:cs="Times New Roman"/>
          <w:sz w:val="24"/>
          <w:szCs w:val="24"/>
        </w:rPr>
        <w:t>en</w:t>
      </w:r>
      <w:r w:rsidR="00A22099" w:rsidRPr="00A220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sus</w:t>
      </w:r>
      <w:r w:rsidR="00A22099" w:rsidRPr="00A22099">
        <w:rPr>
          <w:rFonts w:ascii="Times New Roman" w:eastAsia="Times New Roman" w:hAnsi="Times New Roman" w:cs="Times New Roman"/>
          <w:sz w:val="24"/>
          <w:szCs w:val="24"/>
        </w:rPr>
        <w:t xml:space="preserve"> redes sociales, con el objetivo de acercar</w:t>
      </w:r>
      <w:r>
        <w:rPr>
          <w:rFonts w:ascii="Times New Roman" w:eastAsia="Times New Roman" w:hAnsi="Times New Roman" w:cs="Times New Roman"/>
          <w:sz w:val="24"/>
          <w:szCs w:val="24"/>
        </w:rPr>
        <w:t xml:space="preserve"> los servicios a los usuarios, así como</w:t>
      </w:r>
      <w:r w:rsidR="00A22099" w:rsidRPr="00A22099">
        <w:rPr>
          <w:rFonts w:ascii="Times New Roman" w:eastAsia="Times New Roman" w:hAnsi="Times New Roman" w:cs="Times New Roman"/>
          <w:sz w:val="24"/>
          <w:szCs w:val="24"/>
        </w:rPr>
        <w:t xml:space="preserve"> conocer </w:t>
      </w:r>
      <w:r>
        <w:rPr>
          <w:rFonts w:ascii="Times New Roman" w:eastAsia="Times New Roman" w:hAnsi="Times New Roman" w:cs="Times New Roman"/>
          <w:sz w:val="24"/>
          <w:szCs w:val="24"/>
        </w:rPr>
        <w:t>sus necesidades, expectativas e inquietudes.</w:t>
      </w:r>
    </w:p>
    <w:p w14:paraId="6CB6CB61" w14:textId="77777777" w:rsidR="00AB123A" w:rsidRPr="00AB123A" w:rsidRDefault="00AB123A" w:rsidP="00AB123A">
      <w:pPr>
        <w:spacing w:line="480" w:lineRule="auto"/>
        <w:jc w:val="both"/>
        <w:rPr>
          <w:b/>
          <w:smallCaps/>
        </w:rPr>
      </w:pPr>
      <w:r>
        <w:rPr>
          <w:b/>
          <w:smallCaps/>
        </w:rPr>
        <w:lastRenderedPageBreak/>
        <w:t>Nuevos Sistemas y</w:t>
      </w:r>
      <w:r w:rsidRPr="00AB123A">
        <w:rPr>
          <w:b/>
          <w:smallCaps/>
        </w:rPr>
        <w:t xml:space="preserve"> Aplicaciones</w:t>
      </w:r>
    </w:p>
    <w:p w14:paraId="3BA53290" w14:textId="188B6275" w:rsidR="00AB123A" w:rsidRPr="00AC47C8" w:rsidRDefault="00AB123A" w:rsidP="008A1C98">
      <w:pPr>
        <w:spacing w:line="480" w:lineRule="auto"/>
        <w:ind w:firstLine="708"/>
        <w:jc w:val="both"/>
      </w:pPr>
      <w:r w:rsidRPr="00AC47C8">
        <w:rPr>
          <w:noProof/>
          <w:lang w:eastAsia="es-DO"/>
        </w:rPr>
        <w:drawing>
          <wp:anchor distT="0" distB="0" distL="114300" distR="114300" simplePos="0" relativeHeight="251694080" behindDoc="1" locked="0" layoutInCell="1" allowOverlap="1" wp14:anchorId="137EE49F" wp14:editId="1A0E901E">
            <wp:simplePos x="0" y="0"/>
            <wp:positionH relativeFrom="column">
              <wp:posOffset>19050</wp:posOffset>
            </wp:positionH>
            <wp:positionV relativeFrom="paragraph">
              <wp:posOffset>1010285</wp:posOffset>
            </wp:positionV>
            <wp:extent cx="5028565" cy="5953125"/>
            <wp:effectExtent l="0" t="0" r="635" b="9525"/>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8565" cy="5953125"/>
                    </a:xfrm>
                    <a:prstGeom prst="rect">
                      <a:avLst/>
                    </a:prstGeom>
                    <a:noFill/>
                    <a:ln>
                      <a:noFill/>
                    </a:ln>
                  </pic:spPr>
                </pic:pic>
              </a:graphicData>
            </a:graphic>
          </wp:anchor>
        </w:drawing>
      </w:r>
      <w:r>
        <w:t xml:space="preserve">En la SIE se </w:t>
      </w:r>
      <w:r w:rsidRPr="00AC47C8">
        <w:t>crearon aplicaciones y se   desarrollaron sistemas para apoyo de la gestión, tramite y procesamiento de las informaciones según mostramos a continuación:</w:t>
      </w:r>
    </w:p>
    <w:p w14:paraId="60768F37" w14:textId="138E194E" w:rsidR="00E81DA6" w:rsidRDefault="00E81DA6" w:rsidP="00FA7897">
      <w:pPr>
        <w:rPr>
          <w:rFonts w:eastAsiaTheme="majorEastAsia"/>
          <w:b/>
          <w:smallCaps/>
          <w:color w:val="000000" w:themeColor="text1"/>
          <w:sz w:val="28"/>
          <w:szCs w:val="28"/>
        </w:rPr>
      </w:pPr>
    </w:p>
    <w:p w14:paraId="15A1EE48" w14:textId="27E76D39" w:rsidR="00E81DA6" w:rsidRDefault="00E81DA6" w:rsidP="00FA7897">
      <w:pPr>
        <w:rPr>
          <w:rFonts w:eastAsiaTheme="majorEastAsia"/>
          <w:b/>
          <w:smallCaps/>
          <w:color w:val="000000" w:themeColor="text1"/>
          <w:sz w:val="28"/>
          <w:szCs w:val="28"/>
        </w:rPr>
      </w:pPr>
    </w:p>
    <w:p w14:paraId="2374B789" w14:textId="43D28C98" w:rsidR="00E81DA6" w:rsidRDefault="00E81DA6" w:rsidP="00FA7897">
      <w:pPr>
        <w:rPr>
          <w:rFonts w:eastAsiaTheme="majorEastAsia"/>
          <w:b/>
          <w:smallCaps/>
          <w:color w:val="000000" w:themeColor="text1"/>
          <w:sz w:val="28"/>
          <w:szCs w:val="28"/>
        </w:rPr>
      </w:pPr>
    </w:p>
    <w:p w14:paraId="4DC2AB6F" w14:textId="166E1795" w:rsidR="00E81DA6" w:rsidRDefault="00E81DA6" w:rsidP="00FA7897">
      <w:pPr>
        <w:rPr>
          <w:rFonts w:eastAsiaTheme="majorEastAsia"/>
          <w:b/>
          <w:smallCaps/>
          <w:color w:val="000000" w:themeColor="text1"/>
          <w:sz w:val="28"/>
          <w:szCs w:val="28"/>
        </w:rPr>
      </w:pPr>
    </w:p>
    <w:p w14:paraId="488575BC" w14:textId="2E38E57E" w:rsidR="00E81DA6" w:rsidRDefault="00E81DA6" w:rsidP="00FA7897">
      <w:pPr>
        <w:rPr>
          <w:rFonts w:eastAsiaTheme="majorEastAsia"/>
          <w:b/>
          <w:smallCaps/>
          <w:color w:val="000000" w:themeColor="text1"/>
          <w:sz w:val="28"/>
          <w:szCs w:val="28"/>
        </w:rPr>
      </w:pPr>
    </w:p>
    <w:p w14:paraId="77791F5A" w14:textId="77777777" w:rsidR="00E81DA6" w:rsidRDefault="00E81DA6" w:rsidP="00FA7897">
      <w:pPr>
        <w:rPr>
          <w:rFonts w:eastAsiaTheme="majorEastAsia"/>
          <w:b/>
          <w:smallCaps/>
          <w:color w:val="000000" w:themeColor="text1"/>
          <w:sz w:val="28"/>
          <w:szCs w:val="28"/>
        </w:rPr>
      </w:pPr>
    </w:p>
    <w:p w14:paraId="58816957" w14:textId="77777777" w:rsidR="00E81DA6" w:rsidRDefault="00E81DA6" w:rsidP="00FA7897">
      <w:pPr>
        <w:rPr>
          <w:rFonts w:eastAsiaTheme="majorEastAsia"/>
          <w:b/>
          <w:smallCaps/>
          <w:color w:val="000000" w:themeColor="text1"/>
          <w:sz w:val="28"/>
          <w:szCs w:val="28"/>
        </w:rPr>
      </w:pPr>
    </w:p>
    <w:p w14:paraId="232CD2CA" w14:textId="77777777" w:rsidR="00E81DA6" w:rsidRDefault="00E81DA6" w:rsidP="00FA7897">
      <w:pPr>
        <w:rPr>
          <w:rFonts w:eastAsiaTheme="majorEastAsia"/>
          <w:b/>
          <w:smallCaps/>
          <w:color w:val="000000" w:themeColor="text1"/>
          <w:sz w:val="28"/>
          <w:szCs w:val="28"/>
        </w:rPr>
      </w:pPr>
    </w:p>
    <w:p w14:paraId="75069613" w14:textId="77777777" w:rsidR="00E81DA6" w:rsidRDefault="00E81DA6" w:rsidP="00FA7897">
      <w:pPr>
        <w:rPr>
          <w:rFonts w:eastAsiaTheme="majorEastAsia"/>
          <w:b/>
          <w:smallCaps/>
          <w:color w:val="000000" w:themeColor="text1"/>
          <w:sz w:val="28"/>
          <w:szCs w:val="28"/>
        </w:rPr>
      </w:pPr>
    </w:p>
    <w:p w14:paraId="49035090" w14:textId="72B2BDC0" w:rsidR="00E81DA6" w:rsidRDefault="00E81DA6" w:rsidP="00FA7897">
      <w:pPr>
        <w:rPr>
          <w:rFonts w:eastAsiaTheme="majorEastAsia"/>
          <w:b/>
          <w:smallCaps/>
          <w:color w:val="000000" w:themeColor="text1"/>
          <w:sz w:val="28"/>
          <w:szCs w:val="28"/>
        </w:rPr>
      </w:pPr>
    </w:p>
    <w:p w14:paraId="4E267492" w14:textId="43D06BA5" w:rsidR="00AB123A" w:rsidRDefault="00AB123A" w:rsidP="00FA7897">
      <w:pPr>
        <w:rPr>
          <w:rFonts w:eastAsiaTheme="majorEastAsia"/>
          <w:b/>
          <w:smallCaps/>
          <w:color w:val="000000" w:themeColor="text1"/>
          <w:sz w:val="28"/>
          <w:szCs w:val="28"/>
        </w:rPr>
      </w:pPr>
    </w:p>
    <w:p w14:paraId="2DBE678B" w14:textId="61424E15" w:rsidR="00AB123A" w:rsidRDefault="00AB123A" w:rsidP="00FA7897">
      <w:pPr>
        <w:rPr>
          <w:rFonts w:eastAsiaTheme="majorEastAsia"/>
          <w:b/>
          <w:smallCaps/>
          <w:color w:val="000000" w:themeColor="text1"/>
          <w:sz w:val="28"/>
          <w:szCs w:val="28"/>
        </w:rPr>
      </w:pPr>
    </w:p>
    <w:p w14:paraId="47BA76D0" w14:textId="098E7459" w:rsidR="00AB123A" w:rsidRDefault="00AB123A" w:rsidP="00FA7897">
      <w:pPr>
        <w:rPr>
          <w:rFonts w:eastAsiaTheme="majorEastAsia"/>
          <w:b/>
          <w:smallCaps/>
          <w:color w:val="000000" w:themeColor="text1"/>
          <w:sz w:val="28"/>
          <w:szCs w:val="28"/>
        </w:rPr>
      </w:pPr>
    </w:p>
    <w:p w14:paraId="391223EB" w14:textId="69CBE1FD" w:rsidR="00AB123A" w:rsidRDefault="00AB123A" w:rsidP="00FA7897">
      <w:pPr>
        <w:rPr>
          <w:rFonts w:eastAsiaTheme="majorEastAsia"/>
          <w:b/>
          <w:smallCaps/>
          <w:color w:val="000000" w:themeColor="text1"/>
          <w:sz w:val="28"/>
          <w:szCs w:val="28"/>
        </w:rPr>
      </w:pPr>
    </w:p>
    <w:p w14:paraId="4DA99D12" w14:textId="1FA04C26" w:rsidR="00AB123A" w:rsidRDefault="00AB123A" w:rsidP="00FA7897">
      <w:pPr>
        <w:rPr>
          <w:rFonts w:eastAsiaTheme="majorEastAsia"/>
          <w:b/>
          <w:smallCaps/>
          <w:color w:val="000000" w:themeColor="text1"/>
          <w:sz w:val="28"/>
          <w:szCs w:val="28"/>
        </w:rPr>
      </w:pPr>
    </w:p>
    <w:p w14:paraId="639602DA" w14:textId="7CC56CC2" w:rsidR="00AB123A" w:rsidRDefault="00AB123A" w:rsidP="00FA7897">
      <w:pPr>
        <w:rPr>
          <w:rFonts w:eastAsiaTheme="majorEastAsia"/>
          <w:b/>
          <w:smallCaps/>
          <w:color w:val="000000" w:themeColor="text1"/>
          <w:sz w:val="28"/>
          <w:szCs w:val="28"/>
        </w:rPr>
      </w:pPr>
    </w:p>
    <w:p w14:paraId="3CEA3CFF" w14:textId="4666F9BA" w:rsidR="00AB123A" w:rsidRDefault="00AB123A" w:rsidP="00FA7897">
      <w:pPr>
        <w:rPr>
          <w:rFonts w:eastAsiaTheme="majorEastAsia"/>
          <w:b/>
          <w:smallCaps/>
          <w:color w:val="000000" w:themeColor="text1"/>
          <w:sz w:val="28"/>
          <w:szCs w:val="28"/>
        </w:rPr>
      </w:pPr>
    </w:p>
    <w:p w14:paraId="778723D7" w14:textId="5A0F5BAD" w:rsidR="00AB123A" w:rsidRDefault="00AB123A" w:rsidP="00FA7897">
      <w:pPr>
        <w:rPr>
          <w:rFonts w:eastAsiaTheme="majorEastAsia"/>
          <w:b/>
          <w:smallCaps/>
          <w:color w:val="000000" w:themeColor="text1"/>
          <w:sz w:val="28"/>
          <w:szCs w:val="28"/>
        </w:rPr>
      </w:pPr>
    </w:p>
    <w:p w14:paraId="1A3CD0D2" w14:textId="5326524E" w:rsidR="00AB123A" w:rsidRDefault="00AB123A" w:rsidP="00FA7897">
      <w:pPr>
        <w:rPr>
          <w:rFonts w:eastAsiaTheme="majorEastAsia"/>
          <w:b/>
          <w:smallCaps/>
          <w:color w:val="000000" w:themeColor="text1"/>
          <w:sz w:val="28"/>
          <w:szCs w:val="28"/>
        </w:rPr>
      </w:pPr>
    </w:p>
    <w:p w14:paraId="003058AD" w14:textId="79F35AB2" w:rsidR="00AB123A" w:rsidRDefault="00AB123A" w:rsidP="00FA7897">
      <w:pPr>
        <w:rPr>
          <w:rFonts w:eastAsiaTheme="majorEastAsia"/>
          <w:b/>
          <w:smallCaps/>
          <w:color w:val="000000" w:themeColor="text1"/>
          <w:sz w:val="28"/>
          <w:szCs w:val="28"/>
        </w:rPr>
      </w:pPr>
    </w:p>
    <w:p w14:paraId="07EB5B46" w14:textId="77777777" w:rsidR="00AB123A" w:rsidRDefault="00AB123A" w:rsidP="00FA7897">
      <w:pPr>
        <w:rPr>
          <w:rFonts w:eastAsiaTheme="majorEastAsia"/>
          <w:b/>
          <w:smallCaps/>
          <w:color w:val="000000" w:themeColor="text1"/>
          <w:sz w:val="28"/>
          <w:szCs w:val="28"/>
        </w:rPr>
      </w:pPr>
    </w:p>
    <w:p w14:paraId="5C07EAB2" w14:textId="77777777" w:rsidR="00E81DA6" w:rsidRDefault="00E81DA6" w:rsidP="00FA7897">
      <w:pPr>
        <w:rPr>
          <w:rFonts w:eastAsiaTheme="majorEastAsia"/>
          <w:b/>
          <w:smallCaps/>
          <w:color w:val="000000" w:themeColor="text1"/>
          <w:sz w:val="28"/>
          <w:szCs w:val="28"/>
        </w:rPr>
      </w:pPr>
    </w:p>
    <w:p w14:paraId="454BA804" w14:textId="1E904D5B" w:rsidR="00E81DA6" w:rsidRDefault="00E81DA6" w:rsidP="00FA7897">
      <w:pPr>
        <w:rPr>
          <w:rFonts w:eastAsiaTheme="majorEastAsia"/>
          <w:b/>
          <w:smallCaps/>
          <w:color w:val="000000" w:themeColor="text1"/>
          <w:sz w:val="28"/>
          <w:szCs w:val="28"/>
        </w:rPr>
      </w:pPr>
    </w:p>
    <w:p w14:paraId="07A52208" w14:textId="16E0F40F" w:rsidR="00C27996" w:rsidRDefault="00C27996">
      <w:pPr>
        <w:spacing w:after="160" w:line="259" w:lineRule="auto"/>
        <w:rPr>
          <w:b/>
          <w:smallCaps/>
          <w:color w:val="000000" w:themeColor="text1"/>
          <w:sz w:val="28"/>
          <w:szCs w:val="28"/>
        </w:rPr>
      </w:pPr>
    </w:p>
    <w:p w14:paraId="4EFF9114" w14:textId="413401D8" w:rsidR="00AB123A" w:rsidRDefault="00AB123A">
      <w:pPr>
        <w:spacing w:after="160" w:line="259" w:lineRule="auto"/>
        <w:rPr>
          <w:b/>
          <w:smallCaps/>
          <w:color w:val="000000" w:themeColor="text1"/>
          <w:sz w:val="28"/>
          <w:szCs w:val="28"/>
        </w:rPr>
      </w:pPr>
    </w:p>
    <w:p w14:paraId="0337A340" w14:textId="434CB4FC" w:rsidR="00AB123A" w:rsidRDefault="00AB123A">
      <w:pPr>
        <w:spacing w:after="160" w:line="259" w:lineRule="auto"/>
        <w:rPr>
          <w:b/>
          <w:smallCaps/>
          <w:color w:val="000000" w:themeColor="text1"/>
          <w:sz w:val="28"/>
          <w:szCs w:val="28"/>
        </w:rPr>
      </w:pPr>
    </w:p>
    <w:p w14:paraId="70C7F146" w14:textId="1D81E00B" w:rsidR="00AB123A" w:rsidRDefault="00AB123A">
      <w:pPr>
        <w:spacing w:after="160" w:line="259" w:lineRule="auto"/>
        <w:rPr>
          <w:b/>
          <w:smallCaps/>
          <w:color w:val="000000" w:themeColor="text1"/>
          <w:sz w:val="28"/>
          <w:szCs w:val="28"/>
        </w:rPr>
      </w:pPr>
    </w:p>
    <w:p w14:paraId="1A7CCD41" w14:textId="159F8BE3" w:rsidR="00AB123A" w:rsidRDefault="00AB123A">
      <w:pPr>
        <w:spacing w:after="160" w:line="259" w:lineRule="auto"/>
        <w:rPr>
          <w:b/>
          <w:smallCaps/>
          <w:color w:val="000000" w:themeColor="text1"/>
          <w:sz w:val="28"/>
          <w:szCs w:val="28"/>
        </w:rPr>
      </w:pPr>
    </w:p>
    <w:p w14:paraId="24C6409C" w14:textId="77777777" w:rsidR="00AB123A" w:rsidRPr="00D47FCA" w:rsidRDefault="00AB123A">
      <w:pPr>
        <w:spacing w:after="160" w:line="259" w:lineRule="auto"/>
        <w:rPr>
          <w:b/>
          <w:smallCaps/>
          <w:color w:val="000000" w:themeColor="text1"/>
          <w:sz w:val="2"/>
          <w:szCs w:val="12"/>
        </w:rPr>
      </w:pPr>
    </w:p>
    <w:p w14:paraId="34CFB888" w14:textId="52976857" w:rsidR="00C27996" w:rsidRDefault="00C27996" w:rsidP="00BF1087">
      <w:pPr>
        <w:pStyle w:val="Ttulo1"/>
        <w:tabs>
          <w:tab w:val="left" w:pos="426"/>
        </w:tabs>
      </w:pPr>
      <w:bookmarkStart w:id="19" w:name="_Toc500949422"/>
      <w:r>
        <w:lastRenderedPageBreak/>
        <w:t>proyec</w:t>
      </w:r>
      <w:r w:rsidR="00DF2700">
        <w:t>tos</w:t>
      </w:r>
      <w:r>
        <w:t xml:space="preserve"> al próximo año</w:t>
      </w:r>
      <w:bookmarkEnd w:id="19"/>
    </w:p>
    <w:p w14:paraId="75817DB8" w14:textId="77777777" w:rsidR="00DF2700" w:rsidRPr="00D47FCA" w:rsidRDefault="00DF2700">
      <w:pPr>
        <w:spacing w:after="160" w:line="259" w:lineRule="auto"/>
        <w:rPr>
          <w:b/>
          <w:smallCaps/>
          <w:color w:val="000000" w:themeColor="text1"/>
          <w:sz w:val="4"/>
          <w:szCs w:val="12"/>
        </w:rPr>
      </w:pPr>
    </w:p>
    <w:p w14:paraId="2C042A82" w14:textId="43A332C3" w:rsidR="005D2CE7" w:rsidRPr="00363E35" w:rsidRDefault="009A29D7" w:rsidP="00CF4F67">
      <w:pPr>
        <w:spacing w:line="480" w:lineRule="auto"/>
        <w:ind w:firstLine="708"/>
        <w:jc w:val="both"/>
      </w:pPr>
      <w:r>
        <w:t xml:space="preserve">a) </w:t>
      </w:r>
      <w:r w:rsidR="005D2CE7" w:rsidRPr="00363E35">
        <w:t xml:space="preserve">Con el fin de dar respuesta a parte de lo establecido en el Pacto Eléctrico Nacional, se licitó y se contrató a una firma de consultores internacionales para desarrollar el proyecto </w:t>
      </w:r>
      <w:r w:rsidR="005D2CE7" w:rsidRPr="009A29D7">
        <w:rPr>
          <w:smallCaps/>
        </w:rPr>
        <w:t>“Actualización e Implementación del Sistema Único de Cuentas (SUC) e Indicadores de Desempeño para Empresas de Distribución y/o Comercialización, Sistemas Aislados y Empresas Propietarias de Redes</w:t>
      </w:r>
      <w:r w:rsidR="005D2CE7" w:rsidRPr="00363E35">
        <w:t xml:space="preserve">”. Esta consultoría tiene por objeto establecer un sistema único de contabilidad en todas y cada una de las empresas distribuidoras, de comercialización y propietarias de redes operando en el país, y actualizar e implementar en la SIE una herramienta que aporte información útil, oportuna y homogénea sobre el desempeño de estas empresas reguladas. Esto, además de facilitar la tarea de supervisión y fiscalización de esas empresas, fortalecerá el rol regulador de la institución. Este proyecto se encuentra en un avance de 65%. </w:t>
      </w:r>
    </w:p>
    <w:p w14:paraId="4DD4B977" w14:textId="77777777" w:rsidR="009A29D7" w:rsidRPr="00D47FCA" w:rsidRDefault="009A29D7" w:rsidP="005D2CE7">
      <w:pPr>
        <w:spacing w:line="480" w:lineRule="auto"/>
        <w:ind w:left="-142" w:right="333"/>
        <w:contextualSpacing/>
        <w:jc w:val="both"/>
        <w:rPr>
          <w:sz w:val="4"/>
          <w:szCs w:val="12"/>
        </w:rPr>
      </w:pPr>
    </w:p>
    <w:p w14:paraId="36DF9352" w14:textId="71825C83" w:rsidR="005D2CE7" w:rsidRPr="00363E35" w:rsidRDefault="009A29D7" w:rsidP="00CF4F67">
      <w:pPr>
        <w:spacing w:line="480" w:lineRule="auto"/>
        <w:ind w:firstLine="708"/>
        <w:jc w:val="both"/>
        <w:rPr>
          <w:color w:val="000000"/>
        </w:rPr>
      </w:pPr>
      <w:r>
        <w:t xml:space="preserve">b) </w:t>
      </w:r>
      <w:r w:rsidR="005D2CE7" w:rsidRPr="00363E35">
        <w:t>De igual modo, y en consonancia con el objetivo 3.2 de la Estrategia Nacional de Desarrollo 2030 mencionado anteriormente, se han elaborado los Términos de Referencia para el desarrollo de la consultoría denominada</w:t>
      </w:r>
      <w:r w:rsidR="005D2CE7" w:rsidRPr="00363E35">
        <w:rPr>
          <w:color w:val="000000"/>
        </w:rPr>
        <w:t xml:space="preserve"> </w:t>
      </w:r>
      <w:r w:rsidRPr="009A29D7">
        <w:rPr>
          <w:smallCaps/>
        </w:rPr>
        <w:t>“estudio tarifario complementario al de determinación de la tarifa técnica para las empresas distribuidoras”.</w:t>
      </w:r>
      <w:r w:rsidRPr="00363E35">
        <w:rPr>
          <w:color w:val="000000"/>
        </w:rPr>
        <w:t xml:space="preserve"> </w:t>
      </w:r>
      <w:r w:rsidR="005D2CE7" w:rsidRPr="00363E35">
        <w:rPr>
          <w:color w:val="000000"/>
        </w:rPr>
        <w:t xml:space="preserve">Este proyecto se realizará a través del Convenio de Préstamo con el Banco Mundial para ejecutar el Proyecto de Reducción de Pérdidas y Modernización de las Redes de Distribución, BIRF 8563-DO, el cual pertenece al Componente No. 4 del acuerdo. </w:t>
      </w:r>
    </w:p>
    <w:p w14:paraId="7285A759" w14:textId="77777777" w:rsidR="00D47FCA" w:rsidRPr="00D47FCA" w:rsidRDefault="005D2CE7" w:rsidP="009A29D7">
      <w:pPr>
        <w:spacing w:line="480" w:lineRule="auto"/>
        <w:jc w:val="both"/>
        <w:rPr>
          <w:color w:val="000000"/>
          <w:sz w:val="8"/>
          <w:szCs w:val="8"/>
        </w:rPr>
      </w:pPr>
      <w:r w:rsidRPr="00363E35">
        <w:rPr>
          <w:color w:val="000000"/>
        </w:rPr>
        <w:t xml:space="preserve">  </w:t>
      </w:r>
      <w:r w:rsidR="009A29D7">
        <w:rPr>
          <w:color w:val="000000"/>
        </w:rPr>
        <w:tab/>
      </w:r>
    </w:p>
    <w:p w14:paraId="3A237F51" w14:textId="21C08A48" w:rsidR="005D2CE7" w:rsidRPr="00363E35" w:rsidRDefault="005D2CE7" w:rsidP="00D47FCA">
      <w:pPr>
        <w:spacing w:line="480" w:lineRule="auto"/>
        <w:ind w:firstLine="708"/>
        <w:jc w:val="both"/>
        <w:rPr>
          <w:color w:val="000000"/>
        </w:rPr>
      </w:pPr>
      <w:r w:rsidRPr="00363E35">
        <w:rPr>
          <w:color w:val="000000"/>
        </w:rPr>
        <w:lastRenderedPageBreak/>
        <w:t xml:space="preserve">Los objetivos específicos del estudio, que están ligados a los concesos arribados en el Pacto </w:t>
      </w:r>
      <w:r w:rsidRPr="00CF4F67">
        <w:t>Nacional</w:t>
      </w:r>
      <w:r w:rsidRPr="00363E35">
        <w:rPr>
          <w:color w:val="000000"/>
        </w:rPr>
        <w:t xml:space="preserve"> para la Reforma del Sector Eléctrico, son:</w:t>
      </w:r>
    </w:p>
    <w:p w14:paraId="7ED807AF" w14:textId="77777777" w:rsidR="005D2CE7" w:rsidRPr="00363E35" w:rsidRDefault="005D2CE7" w:rsidP="00157125">
      <w:pPr>
        <w:pStyle w:val="Prrafodelista"/>
        <w:numPr>
          <w:ilvl w:val="0"/>
          <w:numId w:val="8"/>
        </w:numPr>
        <w:spacing w:after="200" w:line="480" w:lineRule="auto"/>
        <w:ind w:left="993" w:hanging="284"/>
        <w:jc w:val="both"/>
        <w:rPr>
          <w:rFonts w:ascii="Times New Roman" w:hAnsi="Times New Roman"/>
          <w:color w:val="000000"/>
          <w:sz w:val="24"/>
          <w:szCs w:val="24"/>
        </w:rPr>
      </w:pPr>
      <w:r w:rsidRPr="00363E35">
        <w:rPr>
          <w:rFonts w:ascii="Times New Roman" w:hAnsi="Times New Roman"/>
          <w:color w:val="000000"/>
          <w:sz w:val="24"/>
          <w:szCs w:val="24"/>
        </w:rPr>
        <w:t>Establecer la cantidad de electricidad que se debe subsidiar a las familias de menores ingresos, diseñando los esquemas de focalización de subsidios y de subsidios cruzados; identificando medidas de mitigación a los impactos de la aplicación de nuevas tarifas.</w:t>
      </w:r>
    </w:p>
    <w:p w14:paraId="40ABCCCB" w14:textId="77777777" w:rsidR="005D2CE7" w:rsidRPr="00363E35" w:rsidRDefault="005D2CE7" w:rsidP="00157125">
      <w:pPr>
        <w:pStyle w:val="Prrafodelista"/>
        <w:numPr>
          <w:ilvl w:val="0"/>
          <w:numId w:val="8"/>
        </w:numPr>
        <w:spacing w:after="200" w:line="480" w:lineRule="auto"/>
        <w:ind w:left="993" w:hanging="284"/>
        <w:jc w:val="both"/>
        <w:rPr>
          <w:rFonts w:ascii="Times New Roman" w:hAnsi="Times New Roman"/>
          <w:color w:val="000000"/>
        </w:rPr>
      </w:pPr>
      <w:r w:rsidRPr="00363E35">
        <w:rPr>
          <w:rFonts w:ascii="Times New Roman" w:hAnsi="Times New Roman"/>
          <w:color w:val="000000"/>
        </w:rPr>
        <w:t>Evaluar las implicaciones económicas y sociales de implementar un régimen tarifario de referencia en las empresas distribuidoras.</w:t>
      </w:r>
    </w:p>
    <w:p w14:paraId="19DC6A48" w14:textId="77777777" w:rsidR="005D2CE7" w:rsidRPr="00363E35" w:rsidRDefault="005D2CE7" w:rsidP="00157125">
      <w:pPr>
        <w:pStyle w:val="Prrafodelista"/>
        <w:numPr>
          <w:ilvl w:val="0"/>
          <w:numId w:val="8"/>
        </w:numPr>
        <w:spacing w:after="200" w:line="480" w:lineRule="auto"/>
        <w:ind w:left="993" w:hanging="284"/>
        <w:jc w:val="both"/>
        <w:rPr>
          <w:rFonts w:ascii="Times New Roman" w:hAnsi="Times New Roman"/>
          <w:color w:val="000000"/>
          <w:sz w:val="24"/>
          <w:szCs w:val="24"/>
        </w:rPr>
      </w:pPr>
      <w:r w:rsidRPr="00363E35">
        <w:rPr>
          <w:rFonts w:ascii="Times New Roman" w:hAnsi="Times New Roman"/>
          <w:color w:val="000000"/>
          <w:sz w:val="24"/>
          <w:szCs w:val="24"/>
        </w:rPr>
        <w:t>Identificar y recomendar medidas de mitigación de los posibles impactos negativos de la transición y de aplicación gradual de los diferentes cargos tarifarios.</w:t>
      </w:r>
    </w:p>
    <w:p w14:paraId="37E5FA2A" w14:textId="77777777" w:rsidR="005D2CE7" w:rsidRPr="00363E35" w:rsidRDefault="005D2CE7" w:rsidP="00157125">
      <w:pPr>
        <w:pStyle w:val="Prrafodelista"/>
        <w:numPr>
          <w:ilvl w:val="0"/>
          <w:numId w:val="8"/>
        </w:numPr>
        <w:spacing w:after="200" w:line="480" w:lineRule="auto"/>
        <w:ind w:left="993" w:hanging="284"/>
        <w:jc w:val="both"/>
        <w:rPr>
          <w:rFonts w:ascii="Times New Roman" w:hAnsi="Times New Roman"/>
          <w:color w:val="000000"/>
          <w:sz w:val="24"/>
          <w:szCs w:val="24"/>
        </w:rPr>
      </w:pPr>
      <w:r w:rsidRPr="00363E35">
        <w:rPr>
          <w:rFonts w:ascii="Times New Roman" w:hAnsi="Times New Roman"/>
          <w:color w:val="000000"/>
          <w:sz w:val="24"/>
          <w:szCs w:val="24"/>
        </w:rPr>
        <w:t>Definir un régimen tarifario de referencia que marque el objetivo de lo que se aspira alcanzar al 1ro de enero de 2023, que creará las condiciones para la posterior implementación de la Tarifa Técnica.</w:t>
      </w:r>
    </w:p>
    <w:p w14:paraId="0CBAE4F8" w14:textId="77777777" w:rsidR="005D2CE7" w:rsidRPr="00363E35" w:rsidRDefault="005D2CE7" w:rsidP="00157125">
      <w:pPr>
        <w:pStyle w:val="Prrafodelista"/>
        <w:numPr>
          <w:ilvl w:val="0"/>
          <w:numId w:val="8"/>
        </w:numPr>
        <w:spacing w:after="200" w:line="480" w:lineRule="auto"/>
        <w:ind w:left="993" w:hanging="284"/>
        <w:jc w:val="both"/>
        <w:rPr>
          <w:rFonts w:ascii="Times New Roman" w:hAnsi="Times New Roman"/>
          <w:color w:val="000000"/>
          <w:sz w:val="24"/>
          <w:szCs w:val="24"/>
        </w:rPr>
      </w:pPr>
      <w:r w:rsidRPr="00363E35">
        <w:rPr>
          <w:rFonts w:ascii="Times New Roman" w:hAnsi="Times New Roman"/>
          <w:color w:val="000000"/>
          <w:sz w:val="24"/>
          <w:szCs w:val="24"/>
        </w:rPr>
        <w:t>Definir un régimen tarifario de transición a aplicar en el periodo 2018-2022 que converja al régimen tarifario de referencia.</w:t>
      </w:r>
    </w:p>
    <w:p w14:paraId="2F4C5661" w14:textId="77777777" w:rsidR="009A29D7" w:rsidRPr="00D47FCA" w:rsidRDefault="009A29D7" w:rsidP="009A29D7">
      <w:pPr>
        <w:pStyle w:val="Prrafodelista"/>
        <w:spacing w:after="200" w:line="480" w:lineRule="auto"/>
        <w:ind w:left="567"/>
        <w:jc w:val="both"/>
        <w:rPr>
          <w:rFonts w:ascii="Times New Roman" w:hAnsi="Times New Roman"/>
          <w:color w:val="000000" w:themeColor="text1"/>
          <w:sz w:val="8"/>
          <w:szCs w:val="8"/>
        </w:rPr>
      </w:pPr>
    </w:p>
    <w:p w14:paraId="78EEAB0C" w14:textId="00D28584" w:rsidR="005D2CE7" w:rsidRDefault="009A29D7" w:rsidP="009A29D7">
      <w:pPr>
        <w:pStyle w:val="Prrafodelista"/>
        <w:spacing w:after="200" w:line="480" w:lineRule="auto"/>
        <w:ind w:left="0" w:firstLine="708"/>
        <w:jc w:val="both"/>
        <w:rPr>
          <w:rFonts w:ascii="Times New Roman" w:hAnsi="Times New Roman"/>
        </w:rPr>
      </w:pPr>
      <w:r>
        <w:rPr>
          <w:rFonts w:ascii="Times New Roman" w:hAnsi="Times New Roman"/>
          <w:color w:val="000000" w:themeColor="text1"/>
        </w:rPr>
        <w:t xml:space="preserve">c) </w:t>
      </w:r>
      <w:r w:rsidR="005D2CE7" w:rsidRPr="00363E35">
        <w:rPr>
          <w:rFonts w:ascii="Times New Roman" w:hAnsi="Times New Roman"/>
          <w:color w:val="000000" w:themeColor="text1"/>
        </w:rPr>
        <w:t xml:space="preserve">El </w:t>
      </w:r>
      <w:r w:rsidR="005D2CE7" w:rsidRPr="00363E35">
        <w:rPr>
          <w:rFonts w:ascii="Times New Roman" w:hAnsi="Times New Roman"/>
        </w:rPr>
        <w:t xml:space="preserve">Reglamento Técnico </w:t>
      </w:r>
      <w:r w:rsidRPr="00CA30FF">
        <w:rPr>
          <w:rFonts w:ascii="Times New Roman" w:hAnsi="Times New Roman"/>
          <w:smallCaps/>
          <w:sz w:val="24"/>
        </w:rPr>
        <w:t>“normas de diseño y construcción para redes eléctricas de distribución, tomo iv: subestaciones de consumo en distribución (centros de transformación)”</w:t>
      </w:r>
      <w:r w:rsidR="005D2CE7" w:rsidRPr="00CA30FF">
        <w:rPr>
          <w:rFonts w:ascii="Times New Roman" w:hAnsi="Times New Roman"/>
          <w:sz w:val="24"/>
        </w:rPr>
        <w:t>,</w:t>
      </w:r>
      <w:r w:rsidR="005D2CE7" w:rsidRPr="00363E35">
        <w:rPr>
          <w:rFonts w:ascii="Times New Roman" w:hAnsi="Times New Roman"/>
        </w:rPr>
        <w:t xml:space="preserve"> con el objetivo de establecer los procedimientos estándar reconocidos para el diseño y construcción de subestaciones eléctricas de media a baja tensión.   Su implementación está pautada para mediados del 2018.</w:t>
      </w:r>
    </w:p>
    <w:p w14:paraId="2758C8AF" w14:textId="77777777" w:rsidR="00D47FCA" w:rsidRPr="00363E35" w:rsidRDefault="00D47FCA" w:rsidP="009A29D7">
      <w:pPr>
        <w:pStyle w:val="Prrafodelista"/>
        <w:spacing w:after="200" w:line="480" w:lineRule="auto"/>
        <w:ind w:left="0" w:firstLine="708"/>
        <w:jc w:val="both"/>
        <w:rPr>
          <w:rFonts w:ascii="Times New Roman" w:hAnsi="Times New Roman"/>
        </w:rPr>
      </w:pPr>
    </w:p>
    <w:p w14:paraId="7724EAF6" w14:textId="77777777" w:rsidR="005D2CE7" w:rsidRPr="00363E35" w:rsidRDefault="005D2CE7" w:rsidP="00157125">
      <w:pPr>
        <w:pStyle w:val="Prrafodelista"/>
        <w:numPr>
          <w:ilvl w:val="0"/>
          <w:numId w:val="14"/>
        </w:numPr>
        <w:spacing w:after="0" w:line="480" w:lineRule="auto"/>
        <w:ind w:left="993" w:hanging="217"/>
        <w:jc w:val="both"/>
        <w:rPr>
          <w:rFonts w:ascii="Times New Roman" w:hAnsi="Times New Roman"/>
        </w:rPr>
      </w:pPr>
      <w:r w:rsidRPr="00363E35">
        <w:rPr>
          <w:rFonts w:ascii="Times New Roman" w:hAnsi="Times New Roman"/>
        </w:rPr>
        <w:lastRenderedPageBreak/>
        <w:t>Impacto positivo en el Sector Eléctrico nacional.</w:t>
      </w:r>
    </w:p>
    <w:p w14:paraId="5E56C618" w14:textId="77777777" w:rsidR="005D2CE7" w:rsidRPr="00363E35" w:rsidRDefault="005D2CE7" w:rsidP="00157125">
      <w:pPr>
        <w:pStyle w:val="Prrafodelista"/>
        <w:numPr>
          <w:ilvl w:val="0"/>
          <w:numId w:val="14"/>
        </w:numPr>
        <w:spacing w:after="0" w:line="480" w:lineRule="auto"/>
        <w:ind w:left="993" w:hanging="217"/>
        <w:jc w:val="both"/>
        <w:rPr>
          <w:rFonts w:ascii="Times New Roman" w:hAnsi="Times New Roman"/>
        </w:rPr>
      </w:pPr>
      <w:r w:rsidRPr="00363E35">
        <w:rPr>
          <w:rFonts w:ascii="Times New Roman" w:hAnsi="Times New Roman"/>
        </w:rPr>
        <w:t>Reducción de Pérdidas.</w:t>
      </w:r>
    </w:p>
    <w:p w14:paraId="41FA61C2" w14:textId="77777777" w:rsidR="005D2CE7" w:rsidRPr="00363E35" w:rsidRDefault="005D2CE7" w:rsidP="00157125">
      <w:pPr>
        <w:pStyle w:val="Prrafodelista"/>
        <w:numPr>
          <w:ilvl w:val="0"/>
          <w:numId w:val="14"/>
        </w:numPr>
        <w:spacing w:after="0" w:line="480" w:lineRule="auto"/>
        <w:ind w:left="993" w:hanging="217"/>
        <w:jc w:val="both"/>
        <w:rPr>
          <w:rFonts w:ascii="Times New Roman" w:hAnsi="Times New Roman"/>
        </w:rPr>
      </w:pPr>
      <w:r w:rsidRPr="00363E35">
        <w:rPr>
          <w:rFonts w:ascii="Times New Roman" w:hAnsi="Times New Roman"/>
        </w:rPr>
        <w:t>Incremento de la Seguridad ante riesgos eléctricos.</w:t>
      </w:r>
    </w:p>
    <w:p w14:paraId="3D851D8D" w14:textId="77777777" w:rsidR="005D2CE7" w:rsidRPr="00363E35" w:rsidRDefault="005D2CE7" w:rsidP="00157125">
      <w:pPr>
        <w:pStyle w:val="Prrafodelista"/>
        <w:numPr>
          <w:ilvl w:val="0"/>
          <w:numId w:val="14"/>
        </w:numPr>
        <w:spacing w:after="0" w:line="480" w:lineRule="auto"/>
        <w:ind w:left="993" w:hanging="217"/>
        <w:jc w:val="both"/>
        <w:rPr>
          <w:rFonts w:ascii="Times New Roman" w:hAnsi="Times New Roman"/>
        </w:rPr>
      </w:pPr>
      <w:r w:rsidRPr="00363E35">
        <w:rPr>
          <w:rFonts w:ascii="Times New Roman" w:hAnsi="Times New Roman"/>
        </w:rPr>
        <w:t>Población beneficiada: todo el país.</w:t>
      </w:r>
    </w:p>
    <w:p w14:paraId="36CB8E67" w14:textId="520B05FB" w:rsidR="005D2CE7" w:rsidRPr="00363E35" w:rsidRDefault="009A29D7" w:rsidP="00C622B6">
      <w:pPr>
        <w:spacing w:line="480" w:lineRule="auto"/>
        <w:ind w:firstLine="708"/>
        <w:jc w:val="both"/>
      </w:pPr>
      <w:r>
        <w:t xml:space="preserve">d) </w:t>
      </w:r>
      <w:r w:rsidR="005D2CE7" w:rsidRPr="00363E35">
        <w:t xml:space="preserve">Se inició el desarrollo del Reglamento Técnico </w:t>
      </w:r>
      <w:r w:rsidR="005D2CE7" w:rsidRPr="00CA30FF">
        <w:rPr>
          <w:smallCaps/>
        </w:rPr>
        <w:t>“Normas de Diseño y Construcción para Redes Eléctricas de Distribución, Tomo II: Redes de Distribución Subterráneas de Media y Baja Tensión”</w:t>
      </w:r>
      <w:r w:rsidR="005D2CE7" w:rsidRPr="00363E35">
        <w:t xml:space="preserve">, con el objetivo de estandarizar los diseños y las construcciones de las redes de distribución subterránea a nivel nacional.  Su implementación está pautada para finales del 2018. </w:t>
      </w:r>
    </w:p>
    <w:p w14:paraId="3A22D9A3" w14:textId="77777777" w:rsidR="005D2CE7" w:rsidRPr="00AB123A" w:rsidRDefault="005D2CE7" w:rsidP="00C622B6">
      <w:pPr>
        <w:pStyle w:val="Prrafodelista"/>
        <w:numPr>
          <w:ilvl w:val="0"/>
          <w:numId w:val="14"/>
        </w:numPr>
        <w:spacing w:after="0" w:line="432" w:lineRule="auto"/>
        <w:ind w:left="992" w:hanging="215"/>
        <w:jc w:val="both"/>
        <w:rPr>
          <w:rFonts w:ascii="Times New Roman" w:hAnsi="Times New Roman"/>
          <w:sz w:val="24"/>
          <w:szCs w:val="24"/>
        </w:rPr>
      </w:pPr>
      <w:r w:rsidRPr="00A20AD0">
        <w:rPr>
          <w:rFonts w:ascii="Times New Roman" w:hAnsi="Times New Roman"/>
        </w:rPr>
        <w:t>Impacto</w:t>
      </w:r>
      <w:r w:rsidRPr="00AB123A">
        <w:rPr>
          <w:rFonts w:ascii="Times New Roman" w:hAnsi="Times New Roman"/>
          <w:sz w:val="24"/>
          <w:szCs w:val="24"/>
        </w:rPr>
        <w:t xml:space="preserve"> positivo en el Sector Eléctrico nacional.</w:t>
      </w:r>
    </w:p>
    <w:p w14:paraId="47A68BE5" w14:textId="6D640287" w:rsidR="005D2CE7" w:rsidRPr="00AB123A" w:rsidRDefault="005D2CE7" w:rsidP="00C622B6">
      <w:pPr>
        <w:pStyle w:val="Prrafodelista"/>
        <w:numPr>
          <w:ilvl w:val="0"/>
          <w:numId w:val="14"/>
        </w:numPr>
        <w:spacing w:after="0" w:line="432" w:lineRule="auto"/>
        <w:ind w:left="992" w:hanging="215"/>
        <w:jc w:val="both"/>
        <w:rPr>
          <w:rFonts w:ascii="Times New Roman" w:hAnsi="Times New Roman"/>
          <w:sz w:val="24"/>
          <w:szCs w:val="24"/>
        </w:rPr>
      </w:pPr>
      <w:r w:rsidRPr="00A20AD0">
        <w:rPr>
          <w:rFonts w:ascii="Times New Roman" w:hAnsi="Times New Roman"/>
        </w:rPr>
        <w:t>Reducción</w:t>
      </w:r>
      <w:r w:rsidRPr="00AB123A">
        <w:rPr>
          <w:rFonts w:ascii="Times New Roman" w:hAnsi="Times New Roman"/>
          <w:sz w:val="24"/>
          <w:szCs w:val="24"/>
        </w:rPr>
        <w:t xml:space="preserve"> de Pérdidas.</w:t>
      </w:r>
    </w:p>
    <w:p w14:paraId="5B51A8AE" w14:textId="77777777" w:rsidR="005D2CE7" w:rsidRPr="00AB123A" w:rsidRDefault="005D2CE7" w:rsidP="00C622B6">
      <w:pPr>
        <w:pStyle w:val="Prrafodelista"/>
        <w:numPr>
          <w:ilvl w:val="0"/>
          <w:numId w:val="14"/>
        </w:numPr>
        <w:spacing w:after="0" w:line="432" w:lineRule="auto"/>
        <w:ind w:left="992" w:hanging="215"/>
        <w:jc w:val="both"/>
        <w:rPr>
          <w:rFonts w:ascii="Times New Roman" w:hAnsi="Times New Roman"/>
          <w:sz w:val="24"/>
          <w:szCs w:val="24"/>
        </w:rPr>
      </w:pPr>
      <w:r w:rsidRPr="00A20AD0">
        <w:rPr>
          <w:rFonts w:ascii="Times New Roman" w:hAnsi="Times New Roman"/>
        </w:rPr>
        <w:t>Incremento</w:t>
      </w:r>
      <w:r w:rsidRPr="00AB123A">
        <w:rPr>
          <w:rFonts w:ascii="Times New Roman" w:hAnsi="Times New Roman"/>
          <w:sz w:val="24"/>
          <w:szCs w:val="24"/>
        </w:rPr>
        <w:t xml:space="preserve"> de la Seguridad ante riesgos eléctricos.</w:t>
      </w:r>
    </w:p>
    <w:p w14:paraId="66C108E7" w14:textId="77777777" w:rsidR="005D2CE7" w:rsidRPr="00AB123A" w:rsidRDefault="005D2CE7" w:rsidP="00C622B6">
      <w:pPr>
        <w:pStyle w:val="Prrafodelista"/>
        <w:numPr>
          <w:ilvl w:val="0"/>
          <w:numId w:val="14"/>
        </w:numPr>
        <w:spacing w:after="0" w:line="432" w:lineRule="auto"/>
        <w:ind w:left="992" w:hanging="215"/>
        <w:jc w:val="both"/>
        <w:rPr>
          <w:rFonts w:ascii="Times New Roman" w:hAnsi="Times New Roman"/>
          <w:sz w:val="24"/>
          <w:szCs w:val="24"/>
        </w:rPr>
      </w:pPr>
      <w:r w:rsidRPr="00A20AD0">
        <w:rPr>
          <w:rFonts w:ascii="Times New Roman" w:hAnsi="Times New Roman"/>
        </w:rPr>
        <w:t>Población</w:t>
      </w:r>
      <w:r w:rsidRPr="00AB123A">
        <w:rPr>
          <w:rFonts w:ascii="Times New Roman" w:hAnsi="Times New Roman"/>
          <w:sz w:val="24"/>
          <w:szCs w:val="24"/>
        </w:rPr>
        <w:t xml:space="preserve"> beneficiada: todo el país.</w:t>
      </w:r>
    </w:p>
    <w:p w14:paraId="167F8320" w14:textId="77777777" w:rsidR="005D2CE7" w:rsidRPr="00D47FCA" w:rsidRDefault="005D2CE7" w:rsidP="005D2CE7">
      <w:pPr>
        <w:pStyle w:val="Prrafodelista"/>
        <w:spacing w:after="0" w:line="480" w:lineRule="auto"/>
        <w:ind w:left="1635"/>
        <w:jc w:val="both"/>
        <w:rPr>
          <w:rFonts w:ascii="Times New Roman" w:hAnsi="Times New Roman"/>
          <w:sz w:val="4"/>
          <w:szCs w:val="12"/>
        </w:rPr>
      </w:pPr>
    </w:p>
    <w:p w14:paraId="34D62A1C" w14:textId="517BA0EF" w:rsidR="005D2CE7" w:rsidRPr="00CA30FF" w:rsidRDefault="00CA30FF" w:rsidP="00C622B6">
      <w:pPr>
        <w:spacing w:line="480" w:lineRule="auto"/>
        <w:ind w:firstLine="708"/>
        <w:jc w:val="both"/>
      </w:pPr>
      <w:r>
        <w:t xml:space="preserve">e) </w:t>
      </w:r>
      <w:r w:rsidR="005D2CE7" w:rsidRPr="00CA30FF">
        <w:t xml:space="preserve">Se inició la primera revisión al Reglamento Técnico </w:t>
      </w:r>
      <w:r w:rsidR="005D2CE7" w:rsidRPr="00DF2700">
        <w:rPr>
          <w:smallCaps/>
        </w:rPr>
        <w:t>“Normas de Diseño y Construcción para Redes Eléctricas de Distribución, Tomo I: Redes de Distribución Aéreas de Media y Baja Tensión”,</w:t>
      </w:r>
      <w:r w:rsidR="005D2CE7" w:rsidRPr="00CA30FF">
        <w:t xml:space="preserve"> iniciándose con el volumen III – Materiales y Equipos, en el marco del Acuerdo Interinstitucional entre SIE – INDOCAL – PROC</w:t>
      </w:r>
      <w:r w:rsidR="00DF2700">
        <w:t>ONSUMIDOR cuyo objetivo es</w:t>
      </w:r>
      <w:r w:rsidR="005D2CE7" w:rsidRPr="00CA30FF">
        <w:t xml:space="preserve"> estandarizar y fiscalizar la fabricación, comercialización y fiscalización de los materiales y equipos eléctricos de fabricación nacional, así como los de procedencia extranjera, para obtener mejor calidad de los mismos y beneficio tanto para las empresas como usuarios finales de la energía.  Su implementación es paulatina y los resultados se podrán medir para finales del 2018. </w:t>
      </w:r>
    </w:p>
    <w:p w14:paraId="171A3297" w14:textId="77777777" w:rsidR="005D2CE7" w:rsidRPr="00DF2700" w:rsidRDefault="005D2CE7" w:rsidP="005D2CE7">
      <w:pPr>
        <w:pStyle w:val="Prrafodelista"/>
        <w:spacing w:after="0" w:line="480" w:lineRule="auto"/>
        <w:jc w:val="both"/>
        <w:rPr>
          <w:rFonts w:ascii="Times New Roman" w:hAnsi="Times New Roman"/>
          <w:sz w:val="12"/>
          <w:szCs w:val="12"/>
        </w:rPr>
      </w:pPr>
    </w:p>
    <w:p w14:paraId="63138A18" w14:textId="77777777" w:rsidR="005D2CE7" w:rsidRPr="00AB123A" w:rsidRDefault="005D2CE7" w:rsidP="00A20AD0">
      <w:pPr>
        <w:pStyle w:val="Prrafodelista"/>
        <w:numPr>
          <w:ilvl w:val="0"/>
          <w:numId w:val="14"/>
        </w:numPr>
        <w:spacing w:after="0" w:line="480" w:lineRule="auto"/>
        <w:ind w:left="993" w:hanging="217"/>
        <w:jc w:val="both"/>
        <w:rPr>
          <w:rFonts w:ascii="Times New Roman" w:hAnsi="Times New Roman"/>
          <w:sz w:val="24"/>
          <w:szCs w:val="24"/>
        </w:rPr>
      </w:pPr>
      <w:r w:rsidRPr="00A20AD0">
        <w:rPr>
          <w:rFonts w:ascii="Times New Roman" w:hAnsi="Times New Roman"/>
        </w:rPr>
        <w:t>Impacto</w:t>
      </w:r>
      <w:r w:rsidRPr="00AB123A">
        <w:rPr>
          <w:rFonts w:ascii="Times New Roman" w:hAnsi="Times New Roman"/>
          <w:sz w:val="24"/>
          <w:szCs w:val="24"/>
        </w:rPr>
        <w:t xml:space="preserve"> positivo en el Sector Eléctrico nacional.</w:t>
      </w:r>
    </w:p>
    <w:p w14:paraId="7FA5A03E" w14:textId="77777777" w:rsidR="005D2CE7" w:rsidRPr="00AB123A" w:rsidRDefault="005D2CE7" w:rsidP="00A20AD0">
      <w:pPr>
        <w:pStyle w:val="Prrafodelista"/>
        <w:numPr>
          <w:ilvl w:val="0"/>
          <w:numId w:val="14"/>
        </w:numPr>
        <w:spacing w:after="0" w:line="480" w:lineRule="auto"/>
        <w:ind w:left="993" w:hanging="217"/>
        <w:jc w:val="both"/>
        <w:rPr>
          <w:rFonts w:ascii="Times New Roman" w:hAnsi="Times New Roman"/>
          <w:sz w:val="24"/>
          <w:szCs w:val="24"/>
        </w:rPr>
      </w:pPr>
      <w:r w:rsidRPr="00A20AD0">
        <w:rPr>
          <w:rFonts w:ascii="Times New Roman" w:hAnsi="Times New Roman"/>
        </w:rPr>
        <w:t>Impacto</w:t>
      </w:r>
      <w:r w:rsidRPr="00AB123A">
        <w:rPr>
          <w:rFonts w:ascii="Times New Roman" w:hAnsi="Times New Roman"/>
          <w:sz w:val="24"/>
          <w:szCs w:val="24"/>
        </w:rPr>
        <w:t xml:space="preserve"> positivo en el Sector Empresarial.</w:t>
      </w:r>
    </w:p>
    <w:p w14:paraId="10016F73" w14:textId="77777777" w:rsidR="005D2CE7" w:rsidRPr="00AB123A" w:rsidRDefault="005D2CE7" w:rsidP="00A20AD0">
      <w:pPr>
        <w:pStyle w:val="Prrafodelista"/>
        <w:numPr>
          <w:ilvl w:val="0"/>
          <w:numId w:val="14"/>
        </w:numPr>
        <w:spacing w:after="0" w:line="480" w:lineRule="auto"/>
        <w:ind w:left="993" w:hanging="217"/>
        <w:jc w:val="both"/>
        <w:rPr>
          <w:rFonts w:ascii="Times New Roman" w:hAnsi="Times New Roman"/>
          <w:sz w:val="24"/>
          <w:szCs w:val="24"/>
        </w:rPr>
      </w:pPr>
      <w:r w:rsidRPr="00A20AD0">
        <w:rPr>
          <w:rFonts w:ascii="Times New Roman" w:hAnsi="Times New Roman"/>
        </w:rPr>
        <w:t>Reducción</w:t>
      </w:r>
      <w:r w:rsidRPr="00AB123A">
        <w:rPr>
          <w:rFonts w:ascii="Times New Roman" w:hAnsi="Times New Roman"/>
          <w:sz w:val="24"/>
          <w:szCs w:val="24"/>
        </w:rPr>
        <w:t xml:space="preserve"> de Pérdidas.</w:t>
      </w:r>
    </w:p>
    <w:p w14:paraId="221D4B3F" w14:textId="77777777" w:rsidR="005D2CE7" w:rsidRPr="00AB123A" w:rsidRDefault="005D2CE7" w:rsidP="00A20AD0">
      <w:pPr>
        <w:pStyle w:val="Prrafodelista"/>
        <w:numPr>
          <w:ilvl w:val="0"/>
          <w:numId w:val="14"/>
        </w:numPr>
        <w:spacing w:after="0" w:line="480" w:lineRule="auto"/>
        <w:ind w:left="993" w:hanging="217"/>
        <w:jc w:val="both"/>
        <w:rPr>
          <w:rFonts w:ascii="Times New Roman" w:hAnsi="Times New Roman"/>
          <w:sz w:val="24"/>
          <w:szCs w:val="24"/>
        </w:rPr>
      </w:pPr>
      <w:r w:rsidRPr="00A20AD0">
        <w:rPr>
          <w:rFonts w:ascii="Times New Roman" w:hAnsi="Times New Roman"/>
        </w:rPr>
        <w:t>Incremento</w:t>
      </w:r>
      <w:r w:rsidRPr="00AB123A">
        <w:rPr>
          <w:rFonts w:ascii="Times New Roman" w:hAnsi="Times New Roman"/>
          <w:sz w:val="24"/>
          <w:szCs w:val="24"/>
        </w:rPr>
        <w:t xml:space="preserve"> de la Seguridad ante riesgos eléctricos.</w:t>
      </w:r>
    </w:p>
    <w:p w14:paraId="58DC79C4" w14:textId="77777777" w:rsidR="005D2CE7" w:rsidRPr="00AB123A" w:rsidRDefault="005D2CE7" w:rsidP="00A20AD0">
      <w:pPr>
        <w:pStyle w:val="Prrafodelista"/>
        <w:numPr>
          <w:ilvl w:val="0"/>
          <w:numId w:val="14"/>
        </w:numPr>
        <w:spacing w:after="0" w:line="480" w:lineRule="auto"/>
        <w:ind w:left="993" w:hanging="217"/>
        <w:jc w:val="both"/>
        <w:rPr>
          <w:rFonts w:ascii="Times New Roman" w:hAnsi="Times New Roman"/>
          <w:sz w:val="24"/>
          <w:szCs w:val="24"/>
        </w:rPr>
      </w:pPr>
      <w:r w:rsidRPr="00A20AD0">
        <w:rPr>
          <w:rFonts w:ascii="Times New Roman" w:hAnsi="Times New Roman"/>
        </w:rPr>
        <w:t>Población</w:t>
      </w:r>
      <w:r w:rsidRPr="00AB123A">
        <w:rPr>
          <w:rFonts w:ascii="Times New Roman" w:hAnsi="Times New Roman"/>
          <w:sz w:val="24"/>
          <w:szCs w:val="24"/>
        </w:rPr>
        <w:t xml:space="preserve"> beneficiada: todo el país.</w:t>
      </w:r>
    </w:p>
    <w:p w14:paraId="0A1C9785" w14:textId="77777777" w:rsidR="00DF2700" w:rsidRPr="00D47FCA" w:rsidRDefault="00DF2700" w:rsidP="00741CC2">
      <w:pPr>
        <w:spacing w:line="480" w:lineRule="auto"/>
        <w:jc w:val="both"/>
        <w:rPr>
          <w:b/>
          <w:smallCaps/>
          <w:sz w:val="4"/>
          <w:szCs w:val="12"/>
        </w:rPr>
      </w:pPr>
    </w:p>
    <w:p w14:paraId="6B1FBF2F" w14:textId="14C6AB8E" w:rsidR="00741CC2" w:rsidRPr="00DF2700" w:rsidRDefault="00DF2700" w:rsidP="00741CC2">
      <w:pPr>
        <w:spacing w:line="480" w:lineRule="auto"/>
        <w:jc w:val="both"/>
        <w:rPr>
          <w:smallCaps/>
          <w:szCs w:val="32"/>
        </w:rPr>
      </w:pPr>
      <w:r w:rsidRPr="00DF2700">
        <w:rPr>
          <w:szCs w:val="32"/>
        </w:rPr>
        <w:t>f)</w:t>
      </w:r>
      <w:r>
        <w:rPr>
          <w:b/>
          <w:smallCaps/>
          <w:szCs w:val="32"/>
        </w:rPr>
        <w:t xml:space="preserve"> </w:t>
      </w:r>
      <w:r w:rsidRPr="00DF2700">
        <w:rPr>
          <w:smallCaps/>
          <w:szCs w:val="32"/>
        </w:rPr>
        <w:t>Emisión Reglamento de Generación Distribuida</w:t>
      </w:r>
    </w:p>
    <w:p w14:paraId="3BF66E21" w14:textId="34BCB1F7" w:rsidR="00741CC2" w:rsidRPr="001366EE" w:rsidRDefault="00741CC2" w:rsidP="00741CC2">
      <w:pPr>
        <w:spacing w:line="480" w:lineRule="auto"/>
        <w:contextualSpacing/>
        <w:jc w:val="both"/>
        <w:rPr>
          <w:color w:val="000000" w:themeColor="text1"/>
        </w:rPr>
      </w:pPr>
      <w:r w:rsidRPr="00117B9D">
        <w:rPr>
          <w:color w:val="FF0000"/>
        </w:rPr>
        <w:t xml:space="preserve"> </w:t>
      </w:r>
      <w:r>
        <w:rPr>
          <w:color w:val="FF0000"/>
        </w:rPr>
        <w:tab/>
      </w:r>
      <w:r w:rsidR="00DF2700">
        <w:rPr>
          <w:color w:val="000000" w:themeColor="text1"/>
        </w:rPr>
        <w:t>Este</w:t>
      </w:r>
      <w:r w:rsidRPr="00EA4633">
        <w:rPr>
          <w:color w:val="000000" w:themeColor="text1"/>
        </w:rPr>
        <w:t xml:space="preserve"> documento permitirá regular</w:t>
      </w:r>
      <w:r>
        <w:rPr>
          <w:color w:val="000000" w:themeColor="text1"/>
        </w:rPr>
        <w:t xml:space="preserve"> la participación de la generación distribuida en Media y Baja Tensión, para facilitar el incremento de las energías renovables en la oferta de energía eléctrica en el país.</w:t>
      </w:r>
    </w:p>
    <w:p w14:paraId="77EBABCC" w14:textId="720F75F4" w:rsidR="00741CC2" w:rsidRDefault="00DF2700" w:rsidP="00741CC2">
      <w:pPr>
        <w:spacing w:line="480" w:lineRule="auto"/>
        <w:ind w:firstLine="708"/>
        <w:contextualSpacing/>
        <w:jc w:val="both"/>
        <w:rPr>
          <w:color w:val="000000" w:themeColor="text1"/>
        </w:rPr>
      </w:pPr>
      <w:r>
        <w:rPr>
          <w:color w:val="000000" w:themeColor="text1"/>
        </w:rPr>
        <w:t xml:space="preserve">También, </w:t>
      </w:r>
      <w:r w:rsidR="00741CC2">
        <w:rPr>
          <w:color w:val="000000" w:themeColor="text1"/>
        </w:rPr>
        <w:t>define en detalle los procedimientos para lograr la aprobación de la interconexión, los criterios y requisitos técnicos para la aprobación de equipos y de la protección de las redes, medición de facturación de la energía, de igual manera, desarrolla los procedimientos de fiscalización para aprobación de proyectos y aplicación de sanciones en caso de violación de las normativas.</w:t>
      </w:r>
    </w:p>
    <w:p w14:paraId="272A99B6" w14:textId="3294AF88" w:rsidR="00741CC2" w:rsidRPr="00DF2700" w:rsidRDefault="00741CC2" w:rsidP="00741CC2">
      <w:pPr>
        <w:spacing w:line="480" w:lineRule="auto"/>
        <w:jc w:val="both"/>
      </w:pPr>
      <w:r w:rsidRPr="00DF2700">
        <w:t xml:space="preserve">Motivados por la comunicación DESP-CNE-01161-2015 de la Comisión Nacional de Energía CNE dada en diciembre 2015 para la revisión del ¨Borrador de Propuesta de Modificación al Reglamento de Medición Neta¨ el cual contiene las propuestas preliminares presentadas por las Empresas Eléctricas de Distribución EDEESTE, EDENORTE, EDESUR, además de los </w:t>
      </w:r>
      <w:r w:rsidR="00DF2700" w:rsidRPr="00DF2700">
        <w:t>Promotores</w:t>
      </w:r>
      <w:r w:rsidRPr="00DF2700">
        <w:t xml:space="preserve">, </w:t>
      </w:r>
      <w:r w:rsidR="00DF2700" w:rsidRPr="00DF2700">
        <w:t>Sistemas Aislados</w:t>
      </w:r>
      <w:r w:rsidRPr="00DF2700">
        <w:t xml:space="preserve">, </w:t>
      </w:r>
      <w:r w:rsidR="00DF2700" w:rsidRPr="00DF2700">
        <w:t>Banca Comercial</w:t>
      </w:r>
      <w:r w:rsidRPr="00DF2700">
        <w:t xml:space="preserve">, </w:t>
      </w:r>
      <w:r w:rsidR="00DF2700">
        <w:t xml:space="preserve">Aseguradoras y </w:t>
      </w:r>
      <w:r w:rsidR="00DF2700" w:rsidRPr="00DF2700">
        <w:t>Clientes</w:t>
      </w:r>
      <w:r w:rsidRPr="00DF2700">
        <w:t>.</w:t>
      </w:r>
    </w:p>
    <w:p w14:paraId="759D2EB9" w14:textId="77777777" w:rsidR="00D47FCA" w:rsidRDefault="00D47FCA">
      <w:pPr>
        <w:spacing w:after="160" w:line="259" w:lineRule="auto"/>
        <w:rPr>
          <w:color w:val="000000"/>
        </w:rPr>
      </w:pPr>
      <w:r>
        <w:rPr>
          <w:color w:val="000000"/>
        </w:rPr>
        <w:br w:type="page"/>
      </w:r>
    </w:p>
    <w:p w14:paraId="48A2441B" w14:textId="77777777" w:rsidR="00D47FCA" w:rsidRPr="00D47FCA" w:rsidRDefault="00D47FCA" w:rsidP="00DF2700">
      <w:pPr>
        <w:spacing w:line="480" w:lineRule="auto"/>
        <w:ind w:firstLine="708"/>
        <w:jc w:val="both"/>
        <w:rPr>
          <w:color w:val="000000"/>
          <w:sz w:val="8"/>
          <w:szCs w:val="8"/>
        </w:rPr>
      </w:pPr>
    </w:p>
    <w:p w14:paraId="2857A479" w14:textId="39FA0BC4" w:rsidR="00741CC2" w:rsidRDefault="00741CC2" w:rsidP="00DF2700">
      <w:pPr>
        <w:spacing w:line="480" w:lineRule="auto"/>
        <w:ind w:firstLine="708"/>
        <w:jc w:val="both"/>
        <w:rPr>
          <w:color w:val="000000"/>
        </w:rPr>
      </w:pPr>
      <w:r w:rsidRPr="004F60F2">
        <w:rPr>
          <w:color w:val="000000"/>
        </w:rPr>
        <w:t xml:space="preserve">En el mes de mayo 2016 se inició el plan de revisión del Reglamento de Medición Neta y a su vez el Reglamento de Generación Distribuida con una serie de reuniones secuenciales con todos </w:t>
      </w:r>
      <w:r w:rsidRPr="00CF4F67">
        <w:t>los</w:t>
      </w:r>
      <w:r w:rsidRPr="004F60F2">
        <w:rPr>
          <w:color w:val="000000"/>
        </w:rPr>
        <w:t xml:space="preserve"> organismos involucrados en el tema para realizar un levanta</w:t>
      </w:r>
      <w:r w:rsidR="00DF2700">
        <w:rPr>
          <w:color w:val="000000"/>
        </w:rPr>
        <w:t>miento de la actualidad de las e</w:t>
      </w:r>
      <w:r w:rsidRPr="004F60F2">
        <w:rPr>
          <w:color w:val="000000"/>
        </w:rPr>
        <w:t>nergías no convencio</w:t>
      </w:r>
      <w:r>
        <w:rPr>
          <w:color w:val="000000"/>
        </w:rPr>
        <w:t>nale</w:t>
      </w:r>
      <w:r w:rsidRPr="004F60F2">
        <w:rPr>
          <w:color w:val="000000"/>
        </w:rPr>
        <w:t>s a menor es</w:t>
      </w:r>
      <w:r>
        <w:rPr>
          <w:color w:val="000000"/>
        </w:rPr>
        <w:t>cala o de autoconsumo en la Repú</w:t>
      </w:r>
      <w:r w:rsidRPr="004F60F2">
        <w:rPr>
          <w:color w:val="000000"/>
        </w:rPr>
        <w:t>blica Dominicana y partir desde estas informaciones para realizar un nuevo Reglamento de Generación Distribuida.</w:t>
      </w:r>
    </w:p>
    <w:p w14:paraId="6F77E827" w14:textId="77777777" w:rsidR="00D41905" w:rsidRPr="00D41905" w:rsidRDefault="00D41905" w:rsidP="00741CC2">
      <w:pPr>
        <w:spacing w:line="480" w:lineRule="auto"/>
        <w:jc w:val="both"/>
        <w:rPr>
          <w:color w:val="000000"/>
          <w:sz w:val="12"/>
          <w:szCs w:val="12"/>
        </w:rPr>
      </w:pPr>
    </w:p>
    <w:p w14:paraId="38A4888A" w14:textId="536BF3E1" w:rsidR="00741CC2" w:rsidRDefault="00741CC2" w:rsidP="00741CC2">
      <w:pPr>
        <w:spacing w:line="480" w:lineRule="auto"/>
        <w:jc w:val="both"/>
        <w:rPr>
          <w:color w:val="000000"/>
        </w:rPr>
      </w:pPr>
      <w:r w:rsidRPr="003E5752">
        <w:rPr>
          <w:b/>
          <w:color w:val="000000"/>
        </w:rPr>
        <w:t>Alguno</w:t>
      </w:r>
      <w:r>
        <w:rPr>
          <w:b/>
          <w:color w:val="000000"/>
        </w:rPr>
        <w:t>s</w:t>
      </w:r>
      <w:r w:rsidRPr="003E5752">
        <w:rPr>
          <w:b/>
          <w:color w:val="000000"/>
        </w:rPr>
        <w:t xml:space="preserve"> de los beneficios inmediatos con la emisión de este reglamento son</w:t>
      </w:r>
      <w:r>
        <w:rPr>
          <w:color w:val="000000"/>
        </w:rPr>
        <w:t>:</w:t>
      </w:r>
    </w:p>
    <w:p w14:paraId="1B16E87B" w14:textId="77777777" w:rsidR="00741CC2" w:rsidRPr="009C6E83" w:rsidRDefault="00741CC2" w:rsidP="00A20AD0">
      <w:pPr>
        <w:pStyle w:val="Prrafodelista"/>
        <w:numPr>
          <w:ilvl w:val="0"/>
          <w:numId w:val="14"/>
        </w:numPr>
        <w:spacing w:after="0" w:line="480" w:lineRule="auto"/>
        <w:ind w:left="993" w:hanging="217"/>
        <w:jc w:val="both"/>
        <w:rPr>
          <w:rFonts w:ascii="Times New Roman" w:hAnsi="Times New Roman" w:cs="Times New Roman"/>
          <w:color w:val="000000"/>
          <w:sz w:val="24"/>
          <w:szCs w:val="24"/>
        </w:rPr>
      </w:pPr>
      <w:r w:rsidRPr="009C6E83">
        <w:rPr>
          <w:rFonts w:ascii="Times New Roman" w:hAnsi="Times New Roman" w:cs="Times New Roman"/>
          <w:color w:val="000000"/>
          <w:sz w:val="24"/>
          <w:szCs w:val="24"/>
        </w:rPr>
        <w:t xml:space="preserve">El </w:t>
      </w:r>
      <w:r w:rsidRPr="00A20AD0">
        <w:rPr>
          <w:rFonts w:ascii="Times New Roman" w:hAnsi="Times New Roman"/>
        </w:rPr>
        <w:t>incremento</w:t>
      </w:r>
      <w:r w:rsidRPr="009C6E83">
        <w:rPr>
          <w:rFonts w:ascii="Times New Roman" w:hAnsi="Times New Roman" w:cs="Times New Roman"/>
          <w:color w:val="000000"/>
          <w:sz w:val="24"/>
          <w:szCs w:val="24"/>
        </w:rPr>
        <w:t xml:space="preserve"> de la generación distribuida gracias a una negociación más clara y equitativa para los involucrados logrando que los promotores se dinamicen con las ventas, así como también los consumidores lo vean más atractivo el hecho de ser un cliente productor.</w:t>
      </w:r>
    </w:p>
    <w:p w14:paraId="58E1820F" w14:textId="77777777" w:rsidR="00741CC2" w:rsidRPr="009C6E83" w:rsidRDefault="00741CC2" w:rsidP="00A20AD0">
      <w:pPr>
        <w:pStyle w:val="Prrafodelista"/>
        <w:numPr>
          <w:ilvl w:val="0"/>
          <w:numId w:val="14"/>
        </w:numPr>
        <w:spacing w:after="0" w:line="480" w:lineRule="auto"/>
        <w:ind w:left="993" w:hanging="217"/>
        <w:jc w:val="both"/>
        <w:rPr>
          <w:color w:val="000000"/>
        </w:rPr>
      </w:pPr>
      <w:r>
        <w:rPr>
          <w:rFonts w:ascii="Times New Roman" w:hAnsi="Times New Roman" w:cs="Times New Roman"/>
          <w:color w:val="000000"/>
          <w:sz w:val="24"/>
          <w:szCs w:val="24"/>
        </w:rPr>
        <w:t>A</w:t>
      </w:r>
      <w:r w:rsidRPr="009C6E83">
        <w:rPr>
          <w:rFonts w:ascii="Times New Roman" w:hAnsi="Times New Roman" w:cs="Times New Roman"/>
          <w:color w:val="000000"/>
          <w:sz w:val="24"/>
          <w:szCs w:val="24"/>
        </w:rPr>
        <w:t xml:space="preserve">nálisis </w:t>
      </w:r>
      <w:r w:rsidRPr="00A20AD0">
        <w:rPr>
          <w:rFonts w:ascii="Times New Roman" w:hAnsi="Times New Roman"/>
        </w:rPr>
        <w:t>de</w:t>
      </w:r>
      <w:r>
        <w:rPr>
          <w:rFonts w:ascii="Times New Roman" w:hAnsi="Times New Roman" w:cs="Times New Roman"/>
          <w:color w:val="000000"/>
          <w:sz w:val="24"/>
          <w:szCs w:val="24"/>
        </w:rPr>
        <w:t xml:space="preserve"> </w:t>
      </w:r>
      <w:r w:rsidRPr="009C6E83">
        <w:rPr>
          <w:rFonts w:ascii="Times New Roman" w:hAnsi="Times New Roman" w:cs="Times New Roman"/>
          <w:color w:val="000000"/>
          <w:sz w:val="24"/>
          <w:szCs w:val="24"/>
        </w:rPr>
        <w:t>las pérdidas que estos puedan compensar al sistema en el área donde será instalado.</w:t>
      </w:r>
      <w:r w:rsidRPr="009C6E83">
        <w:rPr>
          <w:color w:val="000000"/>
        </w:rPr>
        <w:tab/>
      </w:r>
    </w:p>
    <w:p w14:paraId="5E476F4F" w14:textId="77777777" w:rsidR="00741CC2" w:rsidRPr="009C6E83" w:rsidRDefault="00741CC2" w:rsidP="00A20AD0">
      <w:pPr>
        <w:pStyle w:val="Prrafodelista"/>
        <w:numPr>
          <w:ilvl w:val="0"/>
          <w:numId w:val="14"/>
        </w:numPr>
        <w:spacing w:after="0" w:line="480" w:lineRule="auto"/>
        <w:ind w:left="993" w:hanging="217"/>
        <w:jc w:val="both"/>
        <w:rPr>
          <w:rFonts w:ascii="Times New Roman" w:hAnsi="Times New Roman" w:cs="Times New Roman"/>
          <w:color w:val="000000"/>
          <w:sz w:val="24"/>
          <w:szCs w:val="24"/>
        </w:rPr>
      </w:pPr>
      <w:r w:rsidRPr="009C6E83">
        <w:rPr>
          <w:rFonts w:ascii="Times New Roman" w:hAnsi="Times New Roman" w:cs="Times New Roman"/>
          <w:color w:val="000000"/>
          <w:sz w:val="24"/>
          <w:szCs w:val="24"/>
        </w:rPr>
        <w:t xml:space="preserve">El </w:t>
      </w:r>
      <w:r w:rsidRPr="00A20AD0">
        <w:rPr>
          <w:rFonts w:ascii="Times New Roman" w:hAnsi="Times New Roman"/>
        </w:rPr>
        <w:t>proyecto</w:t>
      </w:r>
      <w:r w:rsidRPr="009C6E83">
        <w:rPr>
          <w:rFonts w:ascii="Times New Roman" w:hAnsi="Times New Roman" w:cs="Times New Roman"/>
          <w:color w:val="000000"/>
          <w:sz w:val="24"/>
          <w:szCs w:val="24"/>
        </w:rPr>
        <w:t xml:space="preserve"> también favorece el desarrollo de la tecnología y de nuevos proyectos, creando nuevas oportunidades de trabajo a nivel tecnológico y al consumidor la oportunidad de disminuir su factura en consumo de energía.</w:t>
      </w:r>
    </w:p>
    <w:p w14:paraId="75861F2F" w14:textId="77777777" w:rsidR="00741CC2" w:rsidRPr="009C6E83" w:rsidRDefault="00741CC2" w:rsidP="00A20AD0">
      <w:pPr>
        <w:pStyle w:val="Prrafodelista"/>
        <w:numPr>
          <w:ilvl w:val="0"/>
          <w:numId w:val="14"/>
        </w:numPr>
        <w:spacing w:after="0" w:line="480" w:lineRule="auto"/>
        <w:ind w:left="993" w:hanging="217"/>
        <w:jc w:val="both"/>
        <w:rPr>
          <w:rFonts w:ascii="Times New Roman" w:hAnsi="Times New Roman" w:cs="Times New Roman"/>
          <w:color w:val="000000"/>
          <w:sz w:val="24"/>
          <w:szCs w:val="24"/>
        </w:rPr>
      </w:pPr>
      <w:r w:rsidRPr="009C6E83">
        <w:rPr>
          <w:rFonts w:ascii="Times New Roman" w:hAnsi="Times New Roman" w:cs="Times New Roman"/>
          <w:color w:val="000000"/>
          <w:sz w:val="24"/>
          <w:szCs w:val="24"/>
        </w:rPr>
        <w:t xml:space="preserve">A nivel </w:t>
      </w:r>
      <w:r w:rsidRPr="00A20AD0">
        <w:rPr>
          <w:rFonts w:ascii="Times New Roman" w:hAnsi="Times New Roman"/>
        </w:rPr>
        <w:t>nacional</w:t>
      </w:r>
      <w:r w:rsidRPr="009C6E83">
        <w:rPr>
          <w:rFonts w:ascii="Times New Roman" w:hAnsi="Times New Roman" w:cs="Times New Roman"/>
          <w:color w:val="000000"/>
          <w:sz w:val="24"/>
          <w:szCs w:val="24"/>
        </w:rPr>
        <w:t xml:space="preserve"> contribuirá a disminuir el impacto ambiental de las centrales térmicas de generación de energía eléctrica.</w:t>
      </w:r>
    </w:p>
    <w:p w14:paraId="35674716" w14:textId="77777777" w:rsidR="00741CC2" w:rsidRPr="001366EE" w:rsidRDefault="00741CC2" w:rsidP="00A20AD0">
      <w:pPr>
        <w:pStyle w:val="Prrafodelista"/>
        <w:numPr>
          <w:ilvl w:val="0"/>
          <w:numId w:val="14"/>
        </w:numPr>
        <w:spacing w:after="0" w:line="480" w:lineRule="auto"/>
        <w:ind w:left="993" w:hanging="217"/>
        <w:jc w:val="both"/>
        <w:rPr>
          <w:rFonts w:ascii="Times New Roman" w:hAnsi="Times New Roman" w:cs="Times New Roman"/>
          <w:color w:val="000000" w:themeColor="text1"/>
          <w:sz w:val="24"/>
          <w:szCs w:val="24"/>
        </w:rPr>
      </w:pPr>
      <w:r w:rsidRPr="009C6E83">
        <w:rPr>
          <w:rFonts w:ascii="Times New Roman" w:hAnsi="Times New Roman" w:cs="Times New Roman"/>
          <w:color w:val="000000" w:themeColor="text1"/>
          <w:sz w:val="24"/>
          <w:szCs w:val="24"/>
        </w:rPr>
        <w:t xml:space="preserve">La </w:t>
      </w:r>
      <w:r w:rsidRPr="00A20AD0">
        <w:rPr>
          <w:rFonts w:ascii="Times New Roman" w:hAnsi="Times New Roman"/>
        </w:rPr>
        <w:t>Generación</w:t>
      </w:r>
      <w:r w:rsidRPr="009C6E83">
        <w:rPr>
          <w:rFonts w:ascii="Times New Roman" w:hAnsi="Times New Roman" w:cs="Times New Roman"/>
          <w:color w:val="000000" w:themeColor="text1"/>
          <w:sz w:val="24"/>
          <w:szCs w:val="24"/>
        </w:rPr>
        <w:t xml:space="preserve"> Distribuida promueve el uso de fuentes de energía solar limpia que ofrece mejor calidad de vida a la población de escasos recursos.</w:t>
      </w:r>
    </w:p>
    <w:p w14:paraId="0F35BD38" w14:textId="1D87D916" w:rsidR="00137E65" w:rsidRPr="00D479F7" w:rsidRDefault="00D41905" w:rsidP="00137E65">
      <w:pPr>
        <w:spacing w:line="480" w:lineRule="auto"/>
        <w:ind w:firstLine="708"/>
        <w:jc w:val="both"/>
      </w:pPr>
      <w:r>
        <w:lastRenderedPageBreak/>
        <w:t>(g</w:t>
      </w:r>
      <w:r w:rsidR="00137E65" w:rsidRPr="00D479F7">
        <w:t xml:space="preserve">) </w:t>
      </w:r>
      <w:r w:rsidR="00137E65" w:rsidRPr="004F5031">
        <w:rPr>
          <w:smallCaps/>
        </w:rPr>
        <w:t>“Reglamento de Calidad del Servicio de Transmisión”.</w:t>
      </w:r>
      <w:r w:rsidR="00137E65" w:rsidRPr="00D479F7">
        <w:t xml:space="preserve"> Es una normativa en la cual la SIE logró avances durante el 2017, pero aún no ha concluido, ya que viene a ser el complemento de otros trabajos y ajustes regulatorios y de remuneración del servicio del Sistema de Transmisión, actualmente en marcha, con miras a concluir en el añ</w:t>
      </w:r>
      <w:r w:rsidR="00137E65">
        <w:t xml:space="preserve">o 2018. </w:t>
      </w:r>
      <w:r w:rsidR="00137E65" w:rsidRPr="00D479F7">
        <w:t xml:space="preserve">Con este proyecto se busca que el usuario final, reciba un servicio con la calidad adecuada, tanto en continuidad como en calidad técnica, y que pague solamente por las redes que efectivamente están operando en el sistema.   Las redes de transmisión son la espina dorsal del sistema, y, por lo tanto, su calidad impacta en mucho los costos de operación del mercado. </w:t>
      </w:r>
    </w:p>
    <w:p w14:paraId="562AF4BF" w14:textId="1285C059" w:rsidR="005D2CE7" w:rsidRDefault="005D2CE7">
      <w:pPr>
        <w:spacing w:after="160" w:line="259" w:lineRule="auto"/>
        <w:rPr>
          <w:b/>
          <w:smallCaps/>
          <w:color w:val="000000" w:themeColor="text1"/>
          <w:sz w:val="28"/>
          <w:szCs w:val="28"/>
        </w:rPr>
      </w:pPr>
    </w:p>
    <w:p w14:paraId="1D882E56" w14:textId="77777777" w:rsidR="001453D1" w:rsidRDefault="001453D1">
      <w:pPr>
        <w:spacing w:after="160" w:line="259" w:lineRule="auto"/>
        <w:rPr>
          <w:b/>
          <w:smallCaps/>
          <w:color w:val="000000" w:themeColor="text1"/>
          <w:sz w:val="28"/>
          <w:szCs w:val="28"/>
        </w:rPr>
        <w:sectPr w:rsidR="001453D1" w:rsidSect="00942C09">
          <w:headerReference w:type="default" r:id="rId16"/>
          <w:pgSz w:w="12240" w:h="15840"/>
          <w:pgMar w:top="2258" w:right="1980" w:bottom="851" w:left="2160" w:header="425" w:footer="709" w:gutter="0"/>
          <w:cols w:space="708"/>
          <w:docGrid w:linePitch="360"/>
        </w:sectPr>
      </w:pPr>
    </w:p>
    <w:p w14:paraId="3030C2EA" w14:textId="612CB2B8" w:rsidR="005D2CE7" w:rsidRDefault="00CD2E79">
      <w:pPr>
        <w:spacing w:after="160" w:line="259" w:lineRule="auto"/>
        <w:rPr>
          <w:b/>
          <w:smallCaps/>
          <w:color w:val="000000" w:themeColor="text1"/>
          <w:sz w:val="28"/>
          <w:szCs w:val="28"/>
        </w:rPr>
      </w:pPr>
      <w:r>
        <w:rPr>
          <w:b/>
          <w:noProof/>
          <w:sz w:val="40"/>
          <w:szCs w:val="40"/>
          <w:lang w:eastAsia="es-DO"/>
        </w:rPr>
        <w:lastRenderedPageBreak/>
        <mc:AlternateContent>
          <mc:Choice Requires="wps">
            <w:drawing>
              <wp:anchor distT="0" distB="0" distL="114300" distR="114300" simplePos="0" relativeHeight="251697152" behindDoc="0" locked="0" layoutInCell="1" allowOverlap="1" wp14:anchorId="0AD138B4" wp14:editId="324962B8">
                <wp:simplePos x="0" y="0"/>
                <wp:positionH relativeFrom="column">
                  <wp:posOffset>1031132</wp:posOffset>
                </wp:positionH>
                <wp:positionV relativeFrom="paragraph">
                  <wp:posOffset>-1404647</wp:posOffset>
                </wp:positionV>
                <wp:extent cx="3540868" cy="1838528"/>
                <wp:effectExtent l="0" t="0" r="21590" b="28575"/>
                <wp:wrapNone/>
                <wp:docPr id="13" name="Rectángulo 13"/>
                <wp:cNvGraphicFramePr/>
                <a:graphic xmlns:a="http://schemas.openxmlformats.org/drawingml/2006/main">
                  <a:graphicData uri="http://schemas.microsoft.com/office/word/2010/wordprocessingShape">
                    <wps:wsp>
                      <wps:cNvSpPr/>
                      <wps:spPr>
                        <a:xfrm>
                          <a:off x="0" y="0"/>
                          <a:ext cx="3540868" cy="18385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0222E" id="Rectángulo 13" o:spid="_x0000_s1026" style="position:absolute;margin-left:81.2pt;margin-top:-110.6pt;width:278.8pt;height:144.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" fillcolor="white [3212]" strokecolor="white [3212]" strokeweight="1pt"/>
            </w:pict>
          </mc:Fallback>
        </mc:AlternateContent>
      </w:r>
      <w:r w:rsidR="001B3F94">
        <w:rPr>
          <w:b/>
          <w:noProof/>
          <w:sz w:val="40"/>
          <w:szCs w:val="40"/>
          <w:lang w:eastAsia="es-DO"/>
        </w:rPr>
        <mc:AlternateContent>
          <mc:Choice Requires="wpg">
            <w:drawing>
              <wp:anchor distT="0" distB="0" distL="114300" distR="114300" simplePos="0" relativeHeight="251696128" behindDoc="0" locked="0" layoutInCell="1" allowOverlap="1" wp14:anchorId="19E4FC3B" wp14:editId="1ADC4658">
                <wp:simplePos x="0" y="0"/>
                <wp:positionH relativeFrom="column">
                  <wp:posOffset>6105525</wp:posOffset>
                </wp:positionH>
                <wp:positionV relativeFrom="paragraph">
                  <wp:posOffset>-1230630</wp:posOffset>
                </wp:positionV>
                <wp:extent cx="83502" cy="9658350"/>
                <wp:effectExtent l="0" t="0" r="12065" b="19050"/>
                <wp:wrapNone/>
                <wp:docPr id="20" name="Grupo 20"/>
                <wp:cNvGraphicFramePr/>
                <a:graphic xmlns:a="http://schemas.openxmlformats.org/drawingml/2006/main">
                  <a:graphicData uri="http://schemas.microsoft.com/office/word/2010/wordprocessingGroup">
                    <wpg:wgp>
                      <wpg:cNvGrpSpPr/>
                      <wpg:grpSpPr>
                        <a:xfrm>
                          <a:off x="0" y="0"/>
                          <a:ext cx="83502" cy="9658350"/>
                          <a:chOff x="0" y="0"/>
                          <a:chExt cx="83502" cy="9658350"/>
                        </a:xfrm>
                      </wpg:grpSpPr>
                      <wps:wsp>
                        <wps:cNvPr id="21" name="Rectángulo 21"/>
                        <wps:cNvSpPr/>
                        <wps:spPr>
                          <a:xfrm flipH="1">
                            <a:off x="476" y="0"/>
                            <a:ext cx="82794" cy="96583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tángulo 22"/>
                        <wps:cNvSpPr/>
                        <wps:spPr>
                          <a:xfrm rot="5400000" flipH="1">
                            <a:off x="-199549" y="712470"/>
                            <a:ext cx="482600" cy="83502"/>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tángulo 24"/>
                        <wps:cNvSpPr/>
                        <wps:spPr>
                          <a:xfrm rot="5400000" flipH="1">
                            <a:off x="-199549" y="8829675"/>
                            <a:ext cx="482600" cy="8318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4E63508" id="Grupo 20" o:spid="_x0000_s1026" style="position:absolute;margin-left:480.75pt;margin-top:-96.9pt;width:6.55pt;height:760.5pt;z-index:251696128" coordsize="835,96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">
                <v:rect id="Rectángulo 21" o:spid="_x0000_s1027" style="position:absolute;left:4;width:828;height:9658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" fillcolor="#002060" strokecolor="#002060" strokeweight="1pt"/>
                <v:rect id="Rectángulo 22" o:spid="_x0000_s1028" style="position:absolute;left:-1995;top:7124;width:4826;height:83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" fillcolor="red" strokecolor="red" strokeweight="1pt"/>
                <v:rect id="Rectángulo 24" o:spid="_x0000_s1029" style="position:absolute;left:-1996;top:88296;width:4826;height:83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" fillcolor="red" strokecolor="red" strokeweight="1pt"/>
              </v:group>
            </w:pict>
          </mc:Fallback>
        </mc:AlternateContent>
      </w:r>
    </w:p>
    <w:p w14:paraId="2C207E4D" w14:textId="77777777" w:rsidR="001B3F94" w:rsidRDefault="001B3F94" w:rsidP="001B3F94">
      <w:pPr>
        <w:jc w:val="center"/>
        <w:rPr>
          <w:b/>
          <w:sz w:val="40"/>
          <w:szCs w:val="40"/>
          <w:lang w:val="es-ES_tradnl"/>
        </w:rPr>
      </w:pPr>
    </w:p>
    <w:p w14:paraId="32888D2C" w14:textId="77777777" w:rsidR="001B3F94" w:rsidRDefault="001B3F94" w:rsidP="001B3F94">
      <w:pPr>
        <w:jc w:val="center"/>
        <w:rPr>
          <w:b/>
          <w:sz w:val="40"/>
          <w:szCs w:val="40"/>
          <w:lang w:val="es-ES_tradnl"/>
        </w:rPr>
      </w:pPr>
    </w:p>
    <w:p w14:paraId="02584917" w14:textId="77777777" w:rsidR="001B3F94" w:rsidRDefault="001B3F94" w:rsidP="001B3F94">
      <w:pPr>
        <w:jc w:val="center"/>
        <w:rPr>
          <w:b/>
          <w:sz w:val="40"/>
          <w:szCs w:val="40"/>
          <w:lang w:val="es-ES_tradnl"/>
        </w:rPr>
      </w:pPr>
    </w:p>
    <w:p w14:paraId="51234609" w14:textId="77777777" w:rsidR="001B3F94" w:rsidRDefault="001B3F94" w:rsidP="001B3F94">
      <w:pPr>
        <w:jc w:val="center"/>
        <w:rPr>
          <w:b/>
          <w:sz w:val="40"/>
          <w:szCs w:val="40"/>
          <w:lang w:val="es-ES_tradnl"/>
        </w:rPr>
      </w:pPr>
    </w:p>
    <w:p w14:paraId="1404E84F" w14:textId="77777777" w:rsidR="001B3F94" w:rsidRDefault="001B3F94" w:rsidP="001B3F94">
      <w:pPr>
        <w:jc w:val="center"/>
        <w:rPr>
          <w:b/>
          <w:sz w:val="40"/>
          <w:szCs w:val="40"/>
          <w:lang w:val="es-ES_tradnl"/>
        </w:rPr>
      </w:pPr>
    </w:p>
    <w:p w14:paraId="098178A8" w14:textId="5F9CA346" w:rsidR="001B3F94" w:rsidRDefault="001B3F94" w:rsidP="001B3F94">
      <w:pPr>
        <w:jc w:val="center"/>
        <w:rPr>
          <w:b/>
          <w:sz w:val="40"/>
          <w:szCs w:val="40"/>
          <w:lang w:val="es-ES_tradnl"/>
        </w:rPr>
      </w:pPr>
    </w:p>
    <w:p w14:paraId="1730A74C" w14:textId="2929664E" w:rsidR="001B3F94" w:rsidRDefault="001B3F94" w:rsidP="001B3F94">
      <w:pPr>
        <w:jc w:val="center"/>
        <w:rPr>
          <w:b/>
          <w:sz w:val="40"/>
          <w:szCs w:val="40"/>
          <w:lang w:val="es-ES_tradnl"/>
        </w:rPr>
      </w:pPr>
    </w:p>
    <w:p w14:paraId="344697E0" w14:textId="77777777" w:rsidR="001B3F94" w:rsidRDefault="001B3F94" w:rsidP="001B3F94">
      <w:pPr>
        <w:jc w:val="center"/>
        <w:rPr>
          <w:b/>
          <w:sz w:val="40"/>
          <w:szCs w:val="40"/>
          <w:lang w:val="es-ES_tradnl"/>
        </w:rPr>
      </w:pPr>
    </w:p>
    <w:p w14:paraId="2CF452CB" w14:textId="77777777" w:rsidR="001B3F94" w:rsidRDefault="001B3F94" w:rsidP="001B3F94">
      <w:pPr>
        <w:jc w:val="center"/>
        <w:rPr>
          <w:b/>
          <w:sz w:val="40"/>
          <w:szCs w:val="40"/>
          <w:lang w:val="es-ES_tradnl"/>
        </w:rPr>
      </w:pPr>
    </w:p>
    <w:p w14:paraId="383D33D4" w14:textId="77777777" w:rsidR="001B3F94" w:rsidRDefault="001B3F94" w:rsidP="001B3F94">
      <w:pPr>
        <w:jc w:val="center"/>
        <w:rPr>
          <w:b/>
          <w:sz w:val="40"/>
          <w:szCs w:val="40"/>
          <w:lang w:val="es-ES_tradnl"/>
        </w:rPr>
      </w:pPr>
    </w:p>
    <w:p w14:paraId="745B030D" w14:textId="445CD3FC" w:rsidR="001B3F94" w:rsidRPr="003D443B" w:rsidRDefault="001B3F94" w:rsidP="001B3F94">
      <w:pPr>
        <w:jc w:val="center"/>
        <w:rPr>
          <w:b/>
          <w:sz w:val="40"/>
          <w:szCs w:val="40"/>
          <w:lang w:val="es-ES_tradnl"/>
        </w:rPr>
      </w:pPr>
      <w:r>
        <w:rPr>
          <w:b/>
          <w:sz w:val="40"/>
          <w:szCs w:val="40"/>
          <w:lang w:val="es-ES_tradnl"/>
        </w:rPr>
        <w:t>ANEXOS</w:t>
      </w:r>
    </w:p>
    <w:p w14:paraId="2E5C506D" w14:textId="321CBA4A" w:rsidR="00CD2E79" w:rsidRDefault="00CD2E79">
      <w:pPr>
        <w:spacing w:after="160" w:line="259" w:lineRule="auto"/>
        <w:rPr>
          <w:b/>
          <w:smallCaps/>
          <w:color w:val="000000" w:themeColor="text1"/>
          <w:sz w:val="28"/>
          <w:szCs w:val="28"/>
        </w:rPr>
      </w:pPr>
      <w:r>
        <w:rPr>
          <w:b/>
          <w:smallCaps/>
          <w:color w:val="000000" w:themeColor="text1"/>
          <w:sz w:val="28"/>
          <w:szCs w:val="28"/>
        </w:rPr>
        <w:br w:type="page"/>
      </w:r>
    </w:p>
    <w:p w14:paraId="48B07185" w14:textId="77777777" w:rsidR="00CD2E79" w:rsidRPr="00F648A4" w:rsidRDefault="00CD2E79" w:rsidP="00CD2E79">
      <w:pPr>
        <w:jc w:val="center"/>
        <w:rPr>
          <w:b/>
          <w:smallCaps/>
          <w:sz w:val="12"/>
          <w:szCs w:val="12"/>
        </w:rPr>
      </w:pPr>
    </w:p>
    <w:p w14:paraId="33FFD588" w14:textId="77777777" w:rsidR="00CD2E79" w:rsidRDefault="00CD2E79" w:rsidP="00CD2E79">
      <w:pPr>
        <w:jc w:val="center"/>
        <w:rPr>
          <w:b/>
          <w:smallCaps/>
          <w:sz w:val="28"/>
        </w:rPr>
      </w:pPr>
      <w:r>
        <w:rPr>
          <w:b/>
          <w:smallCaps/>
          <w:sz w:val="28"/>
        </w:rPr>
        <w:t>Anexo</w:t>
      </w:r>
      <w:r w:rsidRPr="00D10D10">
        <w:rPr>
          <w:b/>
          <w:smallCaps/>
          <w:sz w:val="28"/>
        </w:rPr>
        <w:t xml:space="preserve"> 1</w:t>
      </w:r>
    </w:p>
    <w:p w14:paraId="78AF908E" w14:textId="13300347" w:rsidR="00CD2E79" w:rsidRDefault="00CD2E79" w:rsidP="00CD2E79">
      <w:pPr>
        <w:ind w:left="5664" w:firstLine="708"/>
        <w:rPr>
          <w:b/>
          <w:smallCaps/>
          <w:sz w:val="28"/>
        </w:rPr>
      </w:pPr>
      <w:r w:rsidRPr="00525169">
        <w:rPr>
          <w:b/>
          <w:sz w:val="16"/>
          <w:szCs w:val="16"/>
          <w:lang w:val="es-ES"/>
        </w:rPr>
        <w:t xml:space="preserve">          </w:t>
      </w:r>
      <w:r>
        <w:rPr>
          <w:b/>
          <w:sz w:val="16"/>
          <w:szCs w:val="16"/>
          <w:lang w:val="es-ES"/>
        </w:rPr>
        <w:t xml:space="preserve">    </w:t>
      </w:r>
      <w:r w:rsidRPr="00525169">
        <w:rPr>
          <w:b/>
          <w:sz w:val="16"/>
          <w:szCs w:val="16"/>
          <w:lang w:val="es-ES"/>
        </w:rPr>
        <w:t xml:space="preserve"> </w:t>
      </w:r>
      <w:r>
        <w:rPr>
          <w:b/>
          <w:sz w:val="16"/>
          <w:szCs w:val="16"/>
          <w:lang w:val="es-ES"/>
        </w:rPr>
        <w:t xml:space="preserve"> </w:t>
      </w:r>
      <w:r w:rsidRPr="00525169">
        <w:rPr>
          <w:b/>
          <w:sz w:val="16"/>
          <w:szCs w:val="16"/>
          <w:lang w:val="es-ES"/>
        </w:rPr>
        <w:t>CUADRO (1/2</w:t>
      </w:r>
      <w:r w:rsidRPr="004E66C5">
        <w:rPr>
          <w:sz w:val="18"/>
          <w:lang w:val="es-ES"/>
        </w:rPr>
        <w:t>)</w:t>
      </w:r>
    </w:p>
    <w:tbl>
      <w:tblPr>
        <w:tblW w:w="8275" w:type="dxa"/>
        <w:tblCellMar>
          <w:left w:w="70" w:type="dxa"/>
          <w:right w:w="70" w:type="dxa"/>
        </w:tblCellMar>
        <w:tblLook w:val="04A0" w:firstRow="1" w:lastRow="0" w:firstColumn="1" w:lastColumn="0" w:noHBand="0" w:noVBand="1"/>
      </w:tblPr>
      <w:tblGrid>
        <w:gridCol w:w="2874"/>
        <w:gridCol w:w="4501"/>
        <w:gridCol w:w="919"/>
      </w:tblGrid>
      <w:tr w:rsidR="00CD2E79" w:rsidRPr="00062A8D" w14:paraId="5929368B" w14:textId="77777777" w:rsidTr="00A6640A">
        <w:trPr>
          <w:trHeight w:val="405"/>
        </w:trPr>
        <w:tc>
          <w:tcPr>
            <w:tcW w:w="8275" w:type="dxa"/>
            <w:gridSpan w:val="3"/>
            <w:tcBorders>
              <w:top w:val="single" w:sz="4" w:space="0" w:color="auto"/>
              <w:left w:val="single" w:sz="4" w:space="0" w:color="auto"/>
              <w:bottom w:val="nil"/>
              <w:right w:val="single" w:sz="4" w:space="0" w:color="auto"/>
            </w:tcBorders>
            <w:shd w:val="clear" w:color="DDEBF7" w:fill="8EA9DB"/>
            <w:noWrap/>
            <w:vAlign w:val="center"/>
            <w:hideMark/>
          </w:tcPr>
          <w:p w14:paraId="024982BD" w14:textId="77777777" w:rsidR="00CD2E79" w:rsidRPr="00062A8D" w:rsidRDefault="00CD2E79" w:rsidP="00A6640A">
            <w:pPr>
              <w:jc w:val="center"/>
              <w:rPr>
                <w:b/>
                <w:bCs/>
                <w:sz w:val="22"/>
                <w:szCs w:val="22"/>
                <w:lang w:val="es-ES" w:eastAsia="es-ES"/>
              </w:rPr>
            </w:pPr>
            <w:r w:rsidRPr="00062A8D">
              <w:rPr>
                <w:b/>
                <w:bCs/>
                <w:sz w:val="22"/>
                <w:szCs w:val="22"/>
                <w:lang w:val="es-ES" w:eastAsia="es-ES"/>
              </w:rPr>
              <w:t>INDICADORES SISMAP</w:t>
            </w:r>
          </w:p>
        </w:tc>
      </w:tr>
      <w:tr w:rsidR="00CD2E79" w:rsidRPr="00062A8D" w14:paraId="4FB50D79" w14:textId="77777777" w:rsidTr="00A6640A">
        <w:trPr>
          <w:trHeight w:val="420"/>
        </w:trPr>
        <w:tc>
          <w:tcPr>
            <w:tcW w:w="2874" w:type="dxa"/>
            <w:tcBorders>
              <w:top w:val="single" w:sz="4" w:space="0" w:color="auto"/>
              <w:left w:val="single" w:sz="4" w:space="0" w:color="auto"/>
              <w:bottom w:val="single" w:sz="4" w:space="0" w:color="auto"/>
              <w:right w:val="single" w:sz="4" w:space="0" w:color="auto"/>
            </w:tcBorders>
            <w:shd w:val="clear" w:color="DDEBF7" w:fill="D9D9D9"/>
            <w:noWrap/>
            <w:vAlign w:val="center"/>
            <w:hideMark/>
          </w:tcPr>
          <w:p w14:paraId="1D1E60F2" w14:textId="1D8C8C86" w:rsidR="00CD2E79" w:rsidRPr="00062A8D" w:rsidRDefault="006309AD" w:rsidP="00A6640A">
            <w:pPr>
              <w:jc w:val="center"/>
              <w:rPr>
                <w:b/>
                <w:bCs/>
                <w:sz w:val="20"/>
                <w:szCs w:val="20"/>
                <w:lang w:val="es-ES" w:eastAsia="es-ES"/>
              </w:rPr>
            </w:pPr>
            <w:r w:rsidRPr="00062A8D">
              <w:rPr>
                <w:b/>
                <w:bCs/>
                <w:sz w:val="20"/>
                <w:szCs w:val="20"/>
                <w:lang w:val="es-ES" w:eastAsia="es-ES"/>
              </w:rPr>
              <w:t>CRITERIO</w:t>
            </w:r>
          </w:p>
        </w:tc>
        <w:tc>
          <w:tcPr>
            <w:tcW w:w="4501" w:type="dxa"/>
            <w:tcBorders>
              <w:top w:val="single" w:sz="4" w:space="0" w:color="auto"/>
              <w:left w:val="nil"/>
              <w:bottom w:val="single" w:sz="4" w:space="0" w:color="auto"/>
              <w:right w:val="single" w:sz="4" w:space="0" w:color="auto"/>
            </w:tcBorders>
            <w:shd w:val="clear" w:color="DDEBF7" w:fill="D9D9D9"/>
            <w:noWrap/>
            <w:vAlign w:val="center"/>
            <w:hideMark/>
          </w:tcPr>
          <w:p w14:paraId="3179E45B" w14:textId="7D1F9BD3" w:rsidR="00CD2E79" w:rsidRPr="00062A8D" w:rsidRDefault="006309AD" w:rsidP="00A6640A">
            <w:pPr>
              <w:jc w:val="center"/>
              <w:rPr>
                <w:b/>
                <w:bCs/>
                <w:sz w:val="20"/>
                <w:szCs w:val="20"/>
                <w:lang w:val="es-ES" w:eastAsia="es-ES"/>
              </w:rPr>
            </w:pPr>
            <w:r w:rsidRPr="00062A8D">
              <w:rPr>
                <w:b/>
                <w:bCs/>
                <w:sz w:val="20"/>
                <w:szCs w:val="20"/>
                <w:lang w:val="es-ES" w:eastAsia="es-ES"/>
              </w:rPr>
              <w:t>INDICADOR</w:t>
            </w:r>
          </w:p>
        </w:tc>
        <w:tc>
          <w:tcPr>
            <w:tcW w:w="900" w:type="dxa"/>
            <w:tcBorders>
              <w:top w:val="single" w:sz="4" w:space="0" w:color="auto"/>
              <w:left w:val="nil"/>
              <w:bottom w:val="single" w:sz="4" w:space="0" w:color="auto"/>
              <w:right w:val="single" w:sz="4" w:space="0" w:color="auto"/>
            </w:tcBorders>
            <w:shd w:val="clear" w:color="DDEBF7" w:fill="D9D9D9"/>
            <w:noWrap/>
            <w:vAlign w:val="center"/>
            <w:hideMark/>
          </w:tcPr>
          <w:p w14:paraId="2C3A32A1" w14:textId="77777777" w:rsidR="00CD2E79" w:rsidRPr="00062A8D" w:rsidRDefault="00CD2E79" w:rsidP="00A6640A">
            <w:pPr>
              <w:jc w:val="center"/>
              <w:rPr>
                <w:b/>
                <w:bCs/>
                <w:sz w:val="20"/>
                <w:szCs w:val="20"/>
                <w:lang w:val="es-ES" w:eastAsia="es-ES"/>
              </w:rPr>
            </w:pPr>
            <w:r w:rsidRPr="00062A8D">
              <w:rPr>
                <w:b/>
                <w:bCs/>
                <w:sz w:val="20"/>
                <w:szCs w:val="20"/>
                <w:lang w:val="es-ES" w:eastAsia="es-ES"/>
              </w:rPr>
              <w:t>STATUS</w:t>
            </w:r>
          </w:p>
        </w:tc>
      </w:tr>
      <w:tr w:rsidR="00CD2E79" w:rsidRPr="00062A8D" w14:paraId="43B42BBB" w14:textId="77777777" w:rsidTr="00A6640A">
        <w:trPr>
          <w:trHeight w:val="405"/>
        </w:trPr>
        <w:tc>
          <w:tcPr>
            <w:tcW w:w="2874" w:type="dxa"/>
            <w:tcBorders>
              <w:top w:val="nil"/>
              <w:left w:val="single" w:sz="4" w:space="0" w:color="auto"/>
              <w:bottom w:val="single" w:sz="4" w:space="0" w:color="auto"/>
              <w:right w:val="single" w:sz="4" w:space="0" w:color="auto"/>
            </w:tcBorders>
            <w:shd w:val="clear" w:color="auto" w:fill="auto"/>
            <w:vAlign w:val="center"/>
            <w:hideMark/>
          </w:tcPr>
          <w:p w14:paraId="6FD2C3A1" w14:textId="7295ACD8"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PLANIFICACIÓN RRHH</w:t>
            </w:r>
          </w:p>
        </w:tc>
        <w:tc>
          <w:tcPr>
            <w:tcW w:w="4501" w:type="dxa"/>
            <w:tcBorders>
              <w:top w:val="nil"/>
              <w:left w:val="nil"/>
              <w:bottom w:val="single" w:sz="4" w:space="0" w:color="auto"/>
              <w:right w:val="single" w:sz="4" w:space="0" w:color="auto"/>
            </w:tcBorders>
            <w:shd w:val="clear" w:color="auto" w:fill="auto"/>
            <w:vAlign w:val="center"/>
            <w:hideMark/>
          </w:tcPr>
          <w:p w14:paraId="03A7EE2E" w14:textId="7E27B77E"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PLANIFICACIÓN RRHH</w:t>
            </w:r>
          </w:p>
        </w:tc>
        <w:tc>
          <w:tcPr>
            <w:tcW w:w="900" w:type="dxa"/>
            <w:tcBorders>
              <w:top w:val="nil"/>
              <w:left w:val="nil"/>
              <w:bottom w:val="single" w:sz="4" w:space="0" w:color="auto"/>
              <w:right w:val="single" w:sz="4" w:space="0" w:color="auto"/>
            </w:tcBorders>
            <w:shd w:val="clear" w:color="000000" w:fill="00CC00"/>
            <w:vAlign w:val="center"/>
            <w:hideMark/>
          </w:tcPr>
          <w:p w14:paraId="5C690365"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2C23B4EB" w14:textId="77777777" w:rsidTr="00A6640A">
        <w:trPr>
          <w:trHeight w:val="330"/>
        </w:trPr>
        <w:tc>
          <w:tcPr>
            <w:tcW w:w="2874" w:type="dxa"/>
            <w:vMerge w:val="restart"/>
            <w:tcBorders>
              <w:top w:val="nil"/>
              <w:left w:val="single" w:sz="4" w:space="0" w:color="auto"/>
              <w:bottom w:val="single" w:sz="4" w:space="0" w:color="auto"/>
              <w:right w:val="single" w:sz="4" w:space="0" w:color="auto"/>
            </w:tcBorders>
            <w:shd w:val="clear" w:color="auto" w:fill="auto"/>
            <w:vAlign w:val="center"/>
            <w:hideMark/>
          </w:tcPr>
          <w:p w14:paraId="71FE904E" w14:textId="182383D5"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ORGANIZACIÓN DEL TRABAJO</w:t>
            </w:r>
          </w:p>
        </w:tc>
        <w:tc>
          <w:tcPr>
            <w:tcW w:w="4501" w:type="dxa"/>
            <w:tcBorders>
              <w:top w:val="nil"/>
              <w:left w:val="nil"/>
              <w:bottom w:val="single" w:sz="4" w:space="0" w:color="auto"/>
              <w:right w:val="single" w:sz="4" w:space="0" w:color="auto"/>
            </w:tcBorders>
            <w:shd w:val="clear" w:color="auto" w:fill="auto"/>
            <w:vAlign w:val="center"/>
            <w:hideMark/>
          </w:tcPr>
          <w:p w14:paraId="4DF2E557" w14:textId="018CCE74"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ESTRUCTURA DE CARGOS Y MANUAL DE CARGOS</w:t>
            </w:r>
          </w:p>
        </w:tc>
        <w:tc>
          <w:tcPr>
            <w:tcW w:w="900" w:type="dxa"/>
            <w:tcBorders>
              <w:top w:val="nil"/>
              <w:left w:val="nil"/>
              <w:bottom w:val="single" w:sz="4" w:space="0" w:color="auto"/>
              <w:right w:val="single" w:sz="4" w:space="0" w:color="auto"/>
            </w:tcBorders>
            <w:shd w:val="clear" w:color="000000" w:fill="FF0000"/>
            <w:vAlign w:val="center"/>
            <w:hideMark/>
          </w:tcPr>
          <w:p w14:paraId="7A550EBF"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78E21DCC" w14:textId="77777777" w:rsidTr="00A6640A">
        <w:trPr>
          <w:trHeight w:val="330"/>
        </w:trPr>
        <w:tc>
          <w:tcPr>
            <w:tcW w:w="2874" w:type="dxa"/>
            <w:vMerge/>
            <w:tcBorders>
              <w:top w:val="nil"/>
              <w:left w:val="single" w:sz="4" w:space="0" w:color="auto"/>
              <w:bottom w:val="single" w:sz="4" w:space="0" w:color="auto"/>
              <w:right w:val="single" w:sz="4" w:space="0" w:color="auto"/>
            </w:tcBorders>
            <w:vAlign w:val="center"/>
            <w:hideMark/>
          </w:tcPr>
          <w:p w14:paraId="70E054D7"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6923A228" w14:textId="46CEA0DC"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ORGANIGRAMA</w:t>
            </w:r>
          </w:p>
        </w:tc>
        <w:tc>
          <w:tcPr>
            <w:tcW w:w="900" w:type="dxa"/>
            <w:tcBorders>
              <w:top w:val="nil"/>
              <w:left w:val="nil"/>
              <w:bottom w:val="single" w:sz="4" w:space="0" w:color="auto"/>
              <w:right w:val="single" w:sz="4" w:space="0" w:color="auto"/>
            </w:tcBorders>
            <w:shd w:val="clear" w:color="000000" w:fill="FFFF00"/>
            <w:vAlign w:val="center"/>
            <w:hideMark/>
          </w:tcPr>
          <w:p w14:paraId="1710C1A9"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762495C1" w14:textId="77777777" w:rsidTr="00A6640A">
        <w:trPr>
          <w:trHeight w:val="330"/>
        </w:trPr>
        <w:tc>
          <w:tcPr>
            <w:tcW w:w="2874" w:type="dxa"/>
            <w:vMerge/>
            <w:tcBorders>
              <w:top w:val="nil"/>
              <w:left w:val="single" w:sz="4" w:space="0" w:color="auto"/>
              <w:bottom w:val="single" w:sz="4" w:space="0" w:color="auto"/>
              <w:right w:val="single" w:sz="4" w:space="0" w:color="auto"/>
            </w:tcBorders>
            <w:vAlign w:val="center"/>
            <w:hideMark/>
          </w:tcPr>
          <w:p w14:paraId="159E1E29"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6DF7D8E4" w14:textId="634A725D"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MANUAL DE FUNCIONES</w:t>
            </w:r>
          </w:p>
        </w:tc>
        <w:tc>
          <w:tcPr>
            <w:tcW w:w="900" w:type="dxa"/>
            <w:tcBorders>
              <w:top w:val="nil"/>
              <w:left w:val="nil"/>
              <w:bottom w:val="single" w:sz="4" w:space="0" w:color="auto"/>
              <w:right w:val="single" w:sz="4" w:space="0" w:color="auto"/>
            </w:tcBorders>
            <w:shd w:val="clear" w:color="000000" w:fill="FF0000"/>
            <w:vAlign w:val="center"/>
            <w:hideMark/>
          </w:tcPr>
          <w:p w14:paraId="5848A667"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5E4E39DA" w14:textId="77777777" w:rsidTr="00A6640A">
        <w:trPr>
          <w:trHeight w:val="330"/>
        </w:trPr>
        <w:tc>
          <w:tcPr>
            <w:tcW w:w="2874" w:type="dxa"/>
            <w:vMerge/>
            <w:tcBorders>
              <w:top w:val="nil"/>
              <w:left w:val="single" w:sz="4" w:space="0" w:color="auto"/>
              <w:bottom w:val="single" w:sz="4" w:space="0" w:color="auto"/>
              <w:right w:val="single" w:sz="4" w:space="0" w:color="auto"/>
            </w:tcBorders>
            <w:vAlign w:val="center"/>
            <w:hideMark/>
          </w:tcPr>
          <w:p w14:paraId="7492133B"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22F8C408" w14:textId="1C6BAA73"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MAPA DE PROCESOS</w:t>
            </w:r>
          </w:p>
        </w:tc>
        <w:tc>
          <w:tcPr>
            <w:tcW w:w="900" w:type="dxa"/>
            <w:tcBorders>
              <w:top w:val="nil"/>
              <w:left w:val="nil"/>
              <w:bottom w:val="single" w:sz="4" w:space="0" w:color="auto"/>
              <w:right w:val="single" w:sz="4" w:space="0" w:color="auto"/>
            </w:tcBorders>
            <w:shd w:val="clear" w:color="000000" w:fill="00CC00"/>
            <w:vAlign w:val="center"/>
            <w:hideMark/>
          </w:tcPr>
          <w:p w14:paraId="3C853BA7"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05ED6432" w14:textId="77777777" w:rsidTr="00A6640A">
        <w:trPr>
          <w:trHeight w:val="330"/>
        </w:trPr>
        <w:tc>
          <w:tcPr>
            <w:tcW w:w="2874" w:type="dxa"/>
            <w:vMerge/>
            <w:tcBorders>
              <w:top w:val="nil"/>
              <w:left w:val="single" w:sz="4" w:space="0" w:color="auto"/>
              <w:bottom w:val="single" w:sz="4" w:space="0" w:color="auto"/>
              <w:right w:val="single" w:sz="4" w:space="0" w:color="auto"/>
            </w:tcBorders>
            <w:vAlign w:val="center"/>
            <w:hideMark/>
          </w:tcPr>
          <w:p w14:paraId="7A0E4545"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1084698C" w14:textId="0722F5D6"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BASE LEGAL</w:t>
            </w:r>
          </w:p>
        </w:tc>
        <w:tc>
          <w:tcPr>
            <w:tcW w:w="900" w:type="dxa"/>
            <w:tcBorders>
              <w:top w:val="nil"/>
              <w:left w:val="nil"/>
              <w:bottom w:val="single" w:sz="4" w:space="0" w:color="auto"/>
              <w:right w:val="single" w:sz="4" w:space="0" w:color="auto"/>
            </w:tcBorders>
            <w:shd w:val="clear" w:color="000000" w:fill="00CC00"/>
            <w:vAlign w:val="center"/>
            <w:hideMark/>
          </w:tcPr>
          <w:p w14:paraId="42D1CE8A"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31B309B0" w14:textId="77777777" w:rsidTr="00A6640A">
        <w:trPr>
          <w:trHeight w:val="330"/>
        </w:trPr>
        <w:tc>
          <w:tcPr>
            <w:tcW w:w="2874" w:type="dxa"/>
            <w:vMerge/>
            <w:tcBorders>
              <w:top w:val="nil"/>
              <w:left w:val="single" w:sz="4" w:space="0" w:color="auto"/>
              <w:bottom w:val="single" w:sz="4" w:space="0" w:color="auto"/>
              <w:right w:val="single" w:sz="4" w:space="0" w:color="auto"/>
            </w:tcBorders>
            <w:vAlign w:val="center"/>
            <w:hideMark/>
          </w:tcPr>
          <w:p w14:paraId="7F298064"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762F7F4D" w14:textId="552935A9"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HISTORIA</w:t>
            </w:r>
          </w:p>
        </w:tc>
        <w:tc>
          <w:tcPr>
            <w:tcW w:w="900" w:type="dxa"/>
            <w:tcBorders>
              <w:top w:val="nil"/>
              <w:left w:val="nil"/>
              <w:bottom w:val="single" w:sz="4" w:space="0" w:color="auto"/>
              <w:right w:val="single" w:sz="4" w:space="0" w:color="auto"/>
            </w:tcBorders>
            <w:shd w:val="clear" w:color="000000" w:fill="00CC00"/>
            <w:vAlign w:val="center"/>
            <w:hideMark/>
          </w:tcPr>
          <w:p w14:paraId="17339A4C"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2EED4E9D" w14:textId="77777777" w:rsidTr="00A6640A">
        <w:trPr>
          <w:trHeight w:val="330"/>
        </w:trPr>
        <w:tc>
          <w:tcPr>
            <w:tcW w:w="2874" w:type="dxa"/>
            <w:vMerge w:val="restart"/>
            <w:tcBorders>
              <w:top w:val="nil"/>
              <w:left w:val="single" w:sz="4" w:space="0" w:color="auto"/>
              <w:bottom w:val="single" w:sz="4" w:space="0" w:color="auto"/>
              <w:right w:val="single" w:sz="4" w:space="0" w:color="auto"/>
            </w:tcBorders>
            <w:shd w:val="clear" w:color="auto" w:fill="auto"/>
            <w:vAlign w:val="center"/>
            <w:hideMark/>
          </w:tcPr>
          <w:p w14:paraId="3C8761A1" w14:textId="7184999C"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GESTIÓN DEL EMPLEO</w:t>
            </w:r>
          </w:p>
        </w:tc>
        <w:tc>
          <w:tcPr>
            <w:tcW w:w="4501" w:type="dxa"/>
            <w:tcBorders>
              <w:top w:val="nil"/>
              <w:left w:val="nil"/>
              <w:bottom w:val="single" w:sz="4" w:space="0" w:color="auto"/>
              <w:right w:val="single" w:sz="4" w:space="0" w:color="auto"/>
            </w:tcBorders>
            <w:shd w:val="clear" w:color="auto" w:fill="auto"/>
            <w:vAlign w:val="center"/>
            <w:hideMark/>
          </w:tcPr>
          <w:p w14:paraId="30B93C46" w14:textId="0A859D54"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PRUEBAS TÉCNICAS</w:t>
            </w:r>
          </w:p>
        </w:tc>
        <w:tc>
          <w:tcPr>
            <w:tcW w:w="900" w:type="dxa"/>
            <w:tcBorders>
              <w:top w:val="nil"/>
              <w:left w:val="nil"/>
              <w:bottom w:val="single" w:sz="4" w:space="0" w:color="auto"/>
              <w:right w:val="single" w:sz="4" w:space="0" w:color="auto"/>
            </w:tcBorders>
            <w:shd w:val="clear" w:color="000000" w:fill="808080"/>
            <w:vAlign w:val="center"/>
            <w:hideMark/>
          </w:tcPr>
          <w:p w14:paraId="4D4A1AA7" w14:textId="77777777" w:rsidR="00CD2E79" w:rsidRPr="00062A8D" w:rsidRDefault="00CD2E79" w:rsidP="00A6640A">
            <w:pPr>
              <w:rPr>
                <w:b/>
                <w:bCs/>
                <w:color w:val="666666"/>
                <w:sz w:val="22"/>
                <w:szCs w:val="22"/>
                <w:lang w:val="es-ES" w:eastAsia="es-ES"/>
              </w:rPr>
            </w:pPr>
            <w:r w:rsidRPr="00062A8D">
              <w:rPr>
                <w:b/>
                <w:bCs/>
                <w:color w:val="666666"/>
                <w:sz w:val="22"/>
                <w:szCs w:val="22"/>
                <w:lang w:val="es-ES" w:eastAsia="es-ES"/>
              </w:rPr>
              <w:t> </w:t>
            </w:r>
          </w:p>
        </w:tc>
      </w:tr>
      <w:tr w:rsidR="00CD2E79" w:rsidRPr="00062A8D" w14:paraId="54DB39A4" w14:textId="77777777" w:rsidTr="00A6640A">
        <w:trPr>
          <w:trHeight w:val="330"/>
        </w:trPr>
        <w:tc>
          <w:tcPr>
            <w:tcW w:w="2874" w:type="dxa"/>
            <w:vMerge/>
            <w:tcBorders>
              <w:top w:val="nil"/>
              <w:left w:val="single" w:sz="4" w:space="0" w:color="auto"/>
              <w:bottom w:val="single" w:sz="4" w:space="0" w:color="auto"/>
              <w:right w:val="single" w:sz="4" w:space="0" w:color="auto"/>
            </w:tcBorders>
            <w:vAlign w:val="center"/>
            <w:hideMark/>
          </w:tcPr>
          <w:p w14:paraId="60ED9D9F"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16C4CCA2" w14:textId="3DA81BDA"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SASP</w:t>
            </w:r>
          </w:p>
        </w:tc>
        <w:tc>
          <w:tcPr>
            <w:tcW w:w="900" w:type="dxa"/>
            <w:tcBorders>
              <w:top w:val="nil"/>
              <w:left w:val="nil"/>
              <w:bottom w:val="single" w:sz="4" w:space="0" w:color="auto"/>
              <w:right w:val="single" w:sz="4" w:space="0" w:color="auto"/>
            </w:tcBorders>
            <w:shd w:val="clear" w:color="000000" w:fill="FF0000"/>
            <w:vAlign w:val="center"/>
            <w:hideMark/>
          </w:tcPr>
          <w:p w14:paraId="16EB1D99"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293F8A91" w14:textId="77777777" w:rsidTr="00A6640A">
        <w:trPr>
          <w:trHeight w:val="330"/>
        </w:trPr>
        <w:tc>
          <w:tcPr>
            <w:tcW w:w="2874" w:type="dxa"/>
            <w:vMerge/>
            <w:tcBorders>
              <w:top w:val="nil"/>
              <w:left w:val="single" w:sz="4" w:space="0" w:color="auto"/>
              <w:bottom w:val="single" w:sz="4" w:space="0" w:color="auto"/>
              <w:right w:val="single" w:sz="4" w:space="0" w:color="auto"/>
            </w:tcBorders>
            <w:vAlign w:val="center"/>
            <w:hideMark/>
          </w:tcPr>
          <w:p w14:paraId="793F3838"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095CAEEA" w14:textId="6769C19E"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ABSENTISMO</w:t>
            </w:r>
          </w:p>
        </w:tc>
        <w:tc>
          <w:tcPr>
            <w:tcW w:w="900" w:type="dxa"/>
            <w:tcBorders>
              <w:top w:val="nil"/>
              <w:left w:val="nil"/>
              <w:bottom w:val="single" w:sz="4" w:space="0" w:color="auto"/>
              <w:right w:val="single" w:sz="4" w:space="0" w:color="auto"/>
            </w:tcBorders>
            <w:shd w:val="clear" w:color="000000" w:fill="00CC00"/>
            <w:vAlign w:val="center"/>
            <w:hideMark/>
          </w:tcPr>
          <w:p w14:paraId="43AEF025"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3B74D8B7" w14:textId="77777777" w:rsidTr="00A6640A">
        <w:trPr>
          <w:trHeight w:val="330"/>
        </w:trPr>
        <w:tc>
          <w:tcPr>
            <w:tcW w:w="2874" w:type="dxa"/>
            <w:vMerge/>
            <w:tcBorders>
              <w:top w:val="nil"/>
              <w:left w:val="single" w:sz="4" w:space="0" w:color="auto"/>
              <w:bottom w:val="single" w:sz="4" w:space="0" w:color="auto"/>
              <w:right w:val="single" w:sz="4" w:space="0" w:color="auto"/>
            </w:tcBorders>
            <w:vAlign w:val="center"/>
            <w:hideMark/>
          </w:tcPr>
          <w:p w14:paraId="05B3AF53"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5959C40A" w14:textId="701C98E6"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ROTACIÓN DEL PERSONAL</w:t>
            </w:r>
          </w:p>
        </w:tc>
        <w:tc>
          <w:tcPr>
            <w:tcW w:w="900" w:type="dxa"/>
            <w:tcBorders>
              <w:top w:val="nil"/>
              <w:left w:val="nil"/>
              <w:bottom w:val="single" w:sz="4" w:space="0" w:color="auto"/>
              <w:right w:val="single" w:sz="4" w:space="0" w:color="auto"/>
            </w:tcBorders>
            <w:shd w:val="clear" w:color="000000" w:fill="00CC00"/>
            <w:vAlign w:val="center"/>
            <w:hideMark/>
          </w:tcPr>
          <w:p w14:paraId="63C29902"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0720099F" w14:textId="77777777" w:rsidTr="00A6640A">
        <w:trPr>
          <w:trHeight w:val="330"/>
        </w:trPr>
        <w:tc>
          <w:tcPr>
            <w:tcW w:w="2874" w:type="dxa"/>
            <w:vMerge/>
            <w:tcBorders>
              <w:top w:val="nil"/>
              <w:left w:val="single" w:sz="4" w:space="0" w:color="auto"/>
              <w:bottom w:val="single" w:sz="4" w:space="0" w:color="auto"/>
              <w:right w:val="single" w:sz="4" w:space="0" w:color="auto"/>
            </w:tcBorders>
            <w:vAlign w:val="center"/>
            <w:hideMark/>
          </w:tcPr>
          <w:p w14:paraId="0CAAA90B"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0A23C631" w14:textId="03D210DB"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CONCURSOS PÚBLICOS</w:t>
            </w:r>
          </w:p>
        </w:tc>
        <w:tc>
          <w:tcPr>
            <w:tcW w:w="900" w:type="dxa"/>
            <w:tcBorders>
              <w:top w:val="nil"/>
              <w:left w:val="nil"/>
              <w:bottom w:val="single" w:sz="4" w:space="0" w:color="auto"/>
              <w:right w:val="single" w:sz="4" w:space="0" w:color="auto"/>
            </w:tcBorders>
            <w:shd w:val="clear" w:color="000000" w:fill="FF0000"/>
            <w:vAlign w:val="center"/>
            <w:hideMark/>
          </w:tcPr>
          <w:p w14:paraId="19770C50"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1A4F01B7" w14:textId="77777777" w:rsidTr="00A6640A">
        <w:trPr>
          <w:trHeight w:val="330"/>
        </w:trPr>
        <w:tc>
          <w:tcPr>
            <w:tcW w:w="2874" w:type="dxa"/>
            <w:vMerge/>
            <w:tcBorders>
              <w:top w:val="nil"/>
              <w:left w:val="single" w:sz="4" w:space="0" w:color="auto"/>
              <w:bottom w:val="single" w:sz="4" w:space="0" w:color="auto"/>
              <w:right w:val="single" w:sz="4" w:space="0" w:color="auto"/>
            </w:tcBorders>
            <w:vAlign w:val="center"/>
            <w:hideMark/>
          </w:tcPr>
          <w:p w14:paraId="731DC0D8"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577C257D" w14:textId="50E617B5"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TALLER RECLUTAMIENTO Y SELECCIÓN</w:t>
            </w:r>
          </w:p>
        </w:tc>
        <w:tc>
          <w:tcPr>
            <w:tcW w:w="900" w:type="dxa"/>
            <w:tcBorders>
              <w:top w:val="nil"/>
              <w:left w:val="nil"/>
              <w:bottom w:val="single" w:sz="4" w:space="0" w:color="auto"/>
              <w:right w:val="single" w:sz="4" w:space="0" w:color="auto"/>
            </w:tcBorders>
            <w:shd w:val="clear" w:color="000000" w:fill="00CC00"/>
            <w:vAlign w:val="center"/>
            <w:hideMark/>
          </w:tcPr>
          <w:p w14:paraId="50B71289"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60669AE9" w14:textId="77777777" w:rsidTr="00A6640A">
        <w:trPr>
          <w:trHeight w:val="315"/>
        </w:trPr>
        <w:tc>
          <w:tcPr>
            <w:tcW w:w="2874" w:type="dxa"/>
            <w:vMerge w:val="restart"/>
            <w:tcBorders>
              <w:top w:val="nil"/>
              <w:left w:val="single" w:sz="4" w:space="0" w:color="auto"/>
              <w:bottom w:val="single" w:sz="4" w:space="0" w:color="auto"/>
              <w:right w:val="single" w:sz="4" w:space="0" w:color="auto"/>
            </w:tcBorders>
            <w:shd w:val="clear" w:color="auto" w:fill="auto"/>
            <w:vAlign w:val="center"/>
            <w:hideMark/>
          </w:tcPr>
          <w:p w14:paraId="64018B31" w14:textId="73D7C1AC"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GESTIÓN DEL RENDIMIENTO</w:t>
            </w:r>
          </w:p>
        </w:tc>
        <w:tc>
          <w:tcPr>
            <w:tcW w:w="4501" w:type="dxa"/>
            <w:tcBorders>
              <w:top w:val="nil"/>
              <w:left w:val="nil"/>
              <w:bottom w:val="single" w:sz="4" w:space="0" w:color="auto"/>
              <w:right w:val="single" w:sz="4" w:space="0" w:color="auto"/>
            </w:tcBorders>
            <w:shd w:val="clear" w:color="auto" w:fill="auto"/>
            <w:vAlign w:val="center"/>
            <w:hideMark/>
          </w:tcPr>
          <w:p w14:paraId="2A45BC1B" w14:textId="6F5A3A55"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EMPLEADOS RECONOCIDOS CON MEDALLA AL MÉRITO</w:t>
            </w:r>
          </w:p>
        </w:tc>
        <w:tc>
          <w:tcPr>
            <w:tcW w:w="900" w:type="dxa"/>
            <w:tcBorders>
              <w:top w:val="nil"/>
              <w:left w:val="nil"/>
              <w:bottom w:val="single" w:sz="4" w:space="0" w:color="auto"/>
              <w:right w:val="single" w:sz="4" w:space="0" w:color="auto"/>
            </w:tcBorders>
            <w:shd w:val="clear" w:color="000000" w:fill="00CC00"/>
            <w:vAlign w:val="center"/>
            <w:hideMark/>
          </w:tcPr>
          <w:p w14:paraId="504E2176"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70C15FE4"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5B51BDD3"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69EC380B" w14:textId="699EB7B1"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EVALUACIÓN DEL DESEMPEÑO</w:t>
            </w:r>
          </w:p>
        </w:tc>
        <w:tc>
          <w:tcPr>
            <w:tcW w:w="900" w:type="dxa"/>
            <w:tcBorders>
              <w:top w:val="nil"/>
              <w:left w:val="nil"/>
              <w:bottom w:val="single" w:sz="4" w:space="0" w:color="auto"/>
              <w:right w:val="single" w:sz="4" w:space="0" w:color="auto"/>
            </w:tcBorders>
            <w:shd w:val="clear" w:color="000000" w:fill="00CC00"/>
            <w:vAlign w:val="center"/>
            <w:hideMark/>
          </w:tcPr>
          <w:p w14:paraId="262EE985"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533B05EF"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4588A018"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257292B6" w14:textId="7DFF91A4"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TALLER EVALUACIÓN DEL DESEMPEÑO</w:t>
            </w:r>
          </w:p>
        </w:tc>
        <w:tc>
          <w:tcPr>
            <w:tcW w:w="900" w:type="dxa"/>
            <w:tcBorders>
              <w:top w:val="nil"/>
              <w:left w:val="nil"/>
              <w:bottom w:val="single" w:sz="4" w:space="0" w:color="auto"/>
              <w:right w:val="single" w:sz="4" w:space="0" w:color="auto"/>
            </w:tcBorders>
            <w:shd w:val="clear" w:color="000000" w:fill="00CC00"/>
            <w:vAlign w:val="center"/>
            <w:hideMark/>
          </w:tcPr>
          <w:p w14:paraId="3773095D"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798C0884" w14:textId="77777777" w:rsidTr="00A6640A">
        <w:trPr>
          <w:trHeight w:val="525"/>
        </w:trPr>
        <w:tc>
          <w:tcPr>
            <w:tcW w:w="2874" w:type="dxa"/>
            <w:tcBorders>
              <w:top w:val="nil"/>
              <w:left w:val="single" w:sz="4" w:space="0" w:color="auto"/>
              <w:bottom w:val="single" w:sz="4" w:space="0" w:color="auto"/>
              <w:right w:val="single" w:sz="4" w:space="0" w:color="auto"/>
            </w:tcBorders>
            <w:shd w:val="clear" w:color="auto" w:fill="auto"/>
            <w:vAlign w:val="center"/>
            <w:hideMark/>
          </w:tcPr>
          <w:p w14:paraId="1A5F70CD" w14:textId="17DFAAD4"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GESTIÓN DE LA COMPENSACIÓN</w:t>
            </w:r>
          </w:p>
        </w:tc>
        <w:tc>
          <w:tcPr>
            <w:tcW w:w="4501" w:type="dxa"/>
            <w:tcBorders>
              <w:top w:val="nil"/>
              <w:left w:val="nil"/>
              <w:bottom w:val="single" w:sz="4" w:space="0" w:color="auto"/>
              <w:right w:val="single" w:sz="4" w:space="0" w:color="auto"/>
            </w:tcBorders>
            <w:shd w:val="clear" w:color="auto" w:fill="auto"/>
            <w:vAlign w:val="center"/>
            <w:hideMark/>
          </w:tcPr>
          <w:p w14:paraId="5A772D2E" w14:textId="4D8873A8"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ESCALA SALARIAL</w:t>
            </w:r>
          </w:p>
        </w:tc>
        <w:tc>
          <w:tcPr>
            <w:tcW w:w="900" w:type="dxa"/>
            <w:tcBorders>
              <w:top w:val="nil"/>
              <w:left w:val="nil"/>
              <w:bottom w:val="single" w:sz="4" w:space="0" w:color="auto"/>
              <w:right w:val="single" w:sz="4" w:space="0" w:color="auto"/>
            </w:tcBorders>
            <w:shd w:val="clear" w:color="000000" w:fill="FF0000"/>
            <w:vAlign w:val="center"/>
            <w:hideMark/>
          </w:tcPr>
          <w:p w14:paraId="290D2D35"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629AAA48" w14:textId="77777777" w:rsidTr="00A6640A">
        <w:trPr>
          <w:trHeight w:val="315"/>
        </w:trPr>
        <w:tc>
          <w:tcPr>
            <w:tcW w:w="2874" w:type="dxa"/>
            <w:vMerge w:val="restart"/>
            <w:tcBorders>
              <w:top w:val="nil"/>
              <w:left w:val="single" w:sz="4" w:space="0" w:color="auto"/>
              <w:bottom w:val="single" w:sz="4" w:space="0" w:color="auto"/>
              <w:right w:val="single" w:sz="4" w:space="0" w:color="auto"/>
            </w:tcBorders>
            <w:shd w:val="clear" w:color="auto" w:fill="auto"/>
            <w:vAlign w:val="center"/>
            <w:hideMark/>
          </w:tcPr>
          <w:p w14:paraId="0C2FADFC" w14:textId="57B692D6"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GESTIÓN DEL DESARROLLO</w:t>
            </w:r>
          </w:p>
        </w:tc>
        <w:tc>
          <w:tcPr>
            <w:tcW w:w="4501" w:type="dxa"/>
            <w:tcBorders>
              <w:top w:val="nil"/>
              <w:left w:val="nil"/>
              <w:bottom w:val="single" w:sz="4" w:space="0" w:color="auto"/>
              <w:right w:val="single" w:sz="4" w:space="0" w:color="auto"/>
            </w:tcBorders>
            <w:shd w:val="clear" w:color="auto" w:fill="auto"/>
            <w:vAlign w:val="center"/>
            <w:hideMark/>
          </w:tcPr>
          <w:p w14:paraId="1C32641B" w14:textId="3AD82E0B"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NO. INCORPORADOS</w:t>
            </w:r>
          </w:p>
        </w:tc>
        <w:tc>
          <w:tcPr>
            <w:tcW w:w="900" w:type="dxa"/>
            <w:tcBorders>
              <w:top w:val="nil"/>
              <w:left w:val="nil"/>
              <w:bottom w:val="single" w:sz="4" w:space="0" w:color="auto"/>
              <w:right w:val="single" w:sz="4" w:space="0" w:color="auto"/>
            </w:tcBorders>
            <w:shd w:val="clear" w:color="000000" w:fill="808080"/>
            <w:vAlign w:val="center"/>
            <w:hideMark/>
          </w:tcPr>
          <w:p w14:paraId="54372531" w14:textId="77777777" w:rsidR="00CD2E79" w:rsidRPr="00062A8D" w:rsidRDefault="00CD2E79" w:rsidP="00A6640A">
            <w:pPr>
              <w:rPr>
                <w:b/>
                <w:bCs/>
                <w:color w:val="666666"/>
                <w:sz w:val="22"/>
                <w:szCs w:val="22"/>
                <w:lang w:val="es-ES" w:eastAsia="es-ES"/>
              </w:rPr>
            </w:pPr>
            <w:r w:rsidRPr="00062A8D">
              <w:rPr>
                <w:b/>
                <w:bCs/>
                <w:color w:val="666666"/>
                <w:sz w:val="22"/>
                <w:szCs w:val="22"/>
                <w:lang w:val="es-ES" w:eastAsia="es-ES"/>
              </w:rPr>
              <w:t> </w:t>
            </w:r>
          </w:p>
        </w:tc>
      </w:tr>
      <w:tr w:rsidR="00CD2E79" w:rsidRPr="00062A8D" w14:paraId="0298E23B"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6283720F"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67BB847C" w14:textId="3977FBCF"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NO. INCORPORADOS POR CONCURSO</w:t>
            </w:r>
          </w:p>
        </w:tc>
        <w:tc>
          <w:tcPr>
            <w:tcW w:w="900" w:type="dxa"/>
            <w:tcBorders>
              <w:top w:val="nil"/>
              <w:left w:val="nil"/>
              <w:bottom w:val="single" w:sz="4" w:space="0" w:color="auto"/>
              <w:right w:val="single" w:sz="4" w:space="0" w:color="auto"/>
            </w:tcBorders>
            <w:shd w:val="clear" w:color="000000" w:fill="808080"/>
            <w:vAlign w:val="center"/>
            <w:hideMark/>
          </w:tcPr>
          <w:p w14:paraId="1FD67D7D" w14:textId="77777777" w:rsidR="00CD2E79" w:rsidRPr="00062A8D" w:rsidRDefault="00CD2E79" w:rsidP="00A6640A">
            <w:pPr>
              <w:rPr>
                <w:b/>
                <w:bCs/>
                <w:color w:val="666666"/>
                <w:sz w:val="22"/>
                <w:szCs w:val="22"/>
                <w:lang w:val="es-ES" w:eastAsia="es-ES"/>
              </w:rPr>
            </w:pPr>
            <w:r w:rsidRPr="00062A8D">
              <w:rPr>
                <w:b/>
                <w:bCs/>
                <w:color w:val="666666"/>
                <w:sz w:val="22"/>
                <w:szCs w:val="22"/>
                <w:lang w:val="es-ES" w:eastAsia="es-ES"/>
              </w:rPr>
              <w:t> </w:t>
            </w:r>
          </w:p>
        </w:tc>
      </w:tr>
      <w:tr w:rsidR="00CD2E79" w:rsidRPr="00062A8D" w14:paraId="09FF753E"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3E2B9F4A"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2A8ABA05" w14:textId="497766B7"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NO. INCORPORADOS POR EVALUACIÓN</w:t>
            </w:r>
          </w:p>
        </w:tc>
        <w:tc>
          <w:tcPr>
            <w:tcW w:w="900" w:type="dxa"/>
            <w:tcBorders>
              <w:top w:val="nil"/>
              <w:left w:val="nil"/>
              <w:bottom w:val="single" w:sz="4" w:space="0" w:color="auto"/>
              <w:right w:val="single" w:sz="4" w:space="0" w:color="auto"/>
            </w:tcBorders>
            <w:shd w:val="clear" w:color="000000" w:fill="808080"/>
            <w:vAlign w:val="center"/>
            <w:hideMark/>
          </w:tcPr>
          <w:p w14:paraId="270F1E05" w14:textId="77777777" w:rsidR="00CD2E79" w:rsidRPr="00062A8D" w:rsidRDefault="00CD2E79" w:rsidP="00A6640A">
            <w:pPr>
              <w:rPr>
                <w:b/>
                <w:bCs/>
                <w:color w:val="666666"/>
                <w:sz w:val="22"/>
                <w:szCs w:val="22"/>
                <w:lang w:val="es-ES" w:eastAsia="es-ES"/>
              </w:rPr>
            </w:pPr>
            <w:r w:rsidRPr="00062A8D">
              <w:rPr>
                <w:b/>
                <w:bCs/>
                <w:color w:val="666666"/>
                <w:sz w:val="22"/>
                <w:szCs w:val="22"/>
                <w:lang w:val="es-ES" w:eastAsia="es-ES"/>
              </w:rPr>
              <w:t> </w:t>
            </w:r>
          </w:p>
        </w:tc>
      </w:tr>
      <w:tr w:rsidR="00CD2E79" w:rsidRPr="00062A8D" w14:paraId="05F32EA4"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284193AE"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76CB50FA" w14:textId="222DB991"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NO. DE EMPLEADOS INCORPORABLES</w:t>
            </w:r>
          </w:p>
        </w:tc>
        <w:tc>
          <w:tcPr>
            <w:tcW w:w="900" w:type="dxa"/>
            <w:tcBorders>
              <w:top w:val="nil"/>
              <w:left w:val="nil"/>
              <w:bottom w:val="single" w:sz="4" w:space="0" w:color="auto"/>
              <w:right w:val="single" w:sz="4" w:space="0" w:color="auto"/>
            </w:tcBorders>
            <w:shd w:val="clear" w:color="000000" w:fill="808080"/>
            <w:vAlign w:val="center"/>
            <w:hideMark/>
          </w:tcPr>
          <w:p w14:paraId="70EE6DB2" w14:textId="77777777" w:rsidR="00CD2E79" w:rsidRPr="00062A8D" w:rsidRDefault="00CD2E79" w:rsidP="00A6640A">
            <w:pPr>
              <w:rPr>
                <w:b/>
                <w:bCs/>
                <w:color w:val="666666"/>
                <w:sz w:val="22"/>
                <w:szCs w:val="22"/>
                <w:lang w:val="es-ES" w:eastAsia="es-ES"/>
              </w:rPr>
            </w:pPr>
            <w:r w:rsidRPr="00062A8D">
              <w:rPr>
                <w:b/>
                <w:bCs/>
                <w:color w:val="666666"/>
                <w:sz w:val="22"/>
                <w:szCs w:val="22"/>
                <w:lang w:val="es-ES" w:eastAsia="es-ES"/>
              </w:rPr>
              <w:t> </w:t>
            </w:r>
          </w:p>
        </w:tc>
      </w:tr>
      <w:tr w:rsidR="00CD2E79" w:rsidRPr="00062A8D" w14:paraId="54542EC1"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5D510F7C"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09CBF3F2" w14:textId="25A53FCA"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DIPLOMADOS, CURSOS Y TALLERES</w:t>
            </w:r>
          </w:p>
        </w:tc>
        <w:tc>
          <w:tcPr>
            <w:tcW w:w="900" w:type="dxa"/>
            <w:tcBorders>
              <w:top w:val="nil"/>
              <w:left w:val="nil"/>
              <w:bottom w:val="single" w:sz="4" w:space="0" w:color="auto"/>
              <w:right w:val="single" w:sz="4" w:space="0" w:color="auto"/>
            </w:tcBorders>
            <w:shd w:val="clear" w:color="000000" w:fill="00CC00"/>
            <w:vAlign w:val="center"/>
            <w:hideMark/>
          </w:tcPr>
          <w:p w14:paraId="705A53F7"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6C550D0A"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3C927E0D"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5AFA8DB1" w14:textId="4A59E3C4"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POST GRADOS EN GESTIÓN</w:t>
            </w:r>
          </w:p>
        </w:tc>
        <w:tc>
          <w:tcPr>
            <w:tcW w:w="900" w:type="dxa"/>
            <w:tcBorders>
              <w:top w:val="nil"/>
              <w:left w:val="nil"/>
              <w:bottom w:val="single" w:sz="4" w:space="0" w:color="auto"/>
              <w:right w:val="single" w:sz="4" w:space="0" w:color="auto"/>
            </w:tcBorders>
            <w:shd w:val="clear" w:color="000000" w:fill="00CC00"/>
            <w:vAlign w:val="center"/>
            <w:hideMark/>
          </w:tcPr>
          <w:p w14:paraId="591A9864"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3831F829" w14:textId="77777777" w:rsidTr="00A6640A">
        <w:trPr>
          <w:trHeight w:val="315"/>
        </w:trPr>
        <w:tc>
          <w:tcPr>
            <w:tcW w:w="2874" w:type="dxa"/>
            <w:vMerge w:val="restart"/>
            <w:tcBorders>
              <w:top w:val="nil"/>
              <w:left w:val="single" w:sz="4" w:space="0" w:color="auto"/>
              <w:bottom w:val="single" w:sz="4" w:space="0" w:color="auto"/>
              <w:right w:val="single" w:sz="4" w:space="0" w:color="auto"/>
            </w:tcBorders>
            <w:shd w:val="clear" w:color="auto" w:fill="auto"/>
            <w:vAlign w:val="center"/>
            <w:hideMark/>
          </w:tcPr>
          <w:p w14:paraId="15E23B3C" w14:textId="56C09648"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GESTIÓN DE LAS RELACIONES HUMANAS Y SOCIALES</w:t>
            </w:r>
          </w:p>
        </w:tc>
        <w:tc>
          <w:tcPr>
            <w:tcW w:w="4501" w:type="dxa"/>
            <w:tcBorders>
              <w:top w:val="nil"/>
              <w:left w:val="nil"/>
              <w:bottom w:val="single" w:sz="4" w:space="0" w:color="auto"/>
              <w:right w:val="single" w:sz="4" w:space="0" w:color="auto"/>
            </w:tcBorders>
            <w:shd w:val="clear" w:color="auto" w:fill="auto"/>
            <w:vAlign w:val="center"/>
            <w:hideMark/>
          </w:tcPr>
          <w:p w14:paraId="2307375A" w14:textId="5E30CAF6"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REPRESENTANTE DESIGNADO DE COMISIÓN DE PERSONAL</w:t>
            </w:r>
          </w:p>
        </w:tc>
        <w:tc>
          <w:tcPr>
            <w:tcW w:w="900" w:type="dxa"/>
            <w:tcBorders>
              <w:top w:val="nil"/>
              <w:left w:val="nil"/>
              <w:bottom w:val="single" w:sz="4" w:space="0" w:color="auto"/>
              <w:right w:val="single" w:sz="4" w:space="0" w:color="auto"/>
            </w:tcBorders>
            <w:shd w:val="clear" w:color="000000" w:fill="FF0000"/>
            <w:vAlign w:val="center"/>
            <w:hideMark/>
          </w:tcPr>
          <w:p w14:paraId="66E34744"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03161E87"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700A0B6B"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4C64EF7F" w14:textId="42B53D40"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PAGO DE BENEFICIOS LABORALES</w:t>
            </w:r>
          </w:p>
        </w:tc>
        <w:tc>
          <w:tcPr>
            <w:tcW w:w="900" w:type="dxa"/>
            <w:tcBorders>
              <w:top w:val="nil"/>
              <w:left w:val="nil"/>
              <w:bottom w:val="single" w:sz="4" w:space="0" w:color="auto"/>
              <w:right w:val="single" w:sz="4" w:space="0" w:color="auto"/>
            </w:tcBorders>
            <w:shd w:val="clear" w:color="000000" w:fill="FF0000"/>
            <w:vAlign w:val="center"/>
            <w:hideMark/>
          </w:tcPr>
          <w:p w14:paraId="5744BD11"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27619CCA"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029DE35C"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7E27EA61" w14:textId="592D3138"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ASOCIACIÓN DE EMPLEADOS</w:t>
            </w:r>
          </w:p>
        </w:tc>
        <w:tc>
          <w:tcPr>
            <w:tcW w:w="900" w:type="dxa"/>
            <w:tcBorders>
              <w:top w:val="nil"/>
              <w:left w:val="nil"/>
              <w:bottom w:val="single" w:sz="4" w:space="0" w:color="auto"/>
              <w:right w:val="single" w:sz="4" w:space="0" w:color="auto"/>
            </w:tcBorders>
            <w:shd w:val="clear" w:color="000000" w:fill="FF0000"/>
            <w:vAlign w:val="center"/>
            <w:hideMark/>
          </w:tcPr>
          <w:p w14:paraId="5C5797A6"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5D36C48A"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66C8B0EC"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3C3828C6" w14:textId="781CD1A7"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TALLER RELACIONES LABORALES</w:t>
            </w:r>
          </w:p>
        </w:tc>
        <w:tc>
          <w:tcPr>
            <w:tcW w:w="900" w:type="dxa"/>
            <w:tcBorders>
              <w:top w:val="nil"/>
              <w:left w:val="nil"/>
              <w:bottom w:val="single" w:sz="4" w:space="0" w:color="auto"/>
              <w:right w:val="single" w:sz="4" w:space="0" w:color="auto"/>
            </w:tcBorders>
            <w:shd w:val="clear" w:color="000000" w:fill="00CC00"/>
            <w:vAlign w:val="center"/>
            <w:hideMark/>
          </w:tcPr>
          <w:p w14:paraId="51810201" w14:textId="77777777" w:rsidR="00CD2E79" w:rsidRPr="00062A8D" w:rsidRDefault="00CD2E79" w:rsidP="00A6640A">
            <w:pPr>
              <w:rPr>
                <w:b/>
                <w:bCs/>
                <w:color w:val="000000"/>
                <w:sz w:val="22"/>
                <w:szCs w:val="22"/>
                <w:lang w:val="es-ES" w:eastAsia="es-ES"/>
              </w:rPr>
            </w:pPr>
            <w:r w:rsidRPr="00062A8D">
              <w:rPr>
                <w:b/>
                <w:bCs/>
                <w:color w:val="000000"/>
                <w:sz w:val="22"/>
                <w:szCs w:val="22"/>
                <w:lang w:val="es-ES" w:eastAsia="es-ES"/>
              </w:rPr>
              <w:t> </w:t>
            </w:r>
          </w:p>
        </w:tc>
      </w:tr>
      <w:tr w:rsidR="00CD2E79" w:rsidRPr="00062A8D" w14:paraId="12215813" w14:textId="77777777" w:rsidTr="00A6640A">
        <w:trPr>
          <w:trHeight w:val="315"/>
        </w:trPr>
        <w:tc>
          <w:tcPr>
            <w:tcW w:w="2874" w:type="dxa"/>
            <w:vMerge/>
            <w:tcBorders>
              <w:top w:val="nil"/>
              <w:left w:val="single" w:sz="4" w:space="0" w:color="auto"/>
              <w:bottom w:val="single" w:sz="4" w:space="0" w:color="auto"/>
              <w:right w:val="single" w:sz="4" w:space="0" w:color="auto"/>
            </w:tcBorders>
            <w:vAlign w:val="center"/>
            <w:hideMark/>
          </w:tcPr>
          <w:p w14:paraId="191EDCB8" w14:textId="77777777" w:rsidR="00CD2E79" w:rsidRPr="00062A8D" w:rsidRDefault="00CD2E79" w:rsidP="00A6640A">
            <w:pPr>
              <w:rPr>
                <w:color w:val="000000"/>
                <w:sz w:val="18"/>
                <w:szCs w:val="18"/>
                <w:lang w:val="es-ES" w:eastAsia="es-ES"/>
              </w:rPr>
            </w:pPr>
          </w:p>
        </w:tc>
        <w:tc>
          <w:tcPr>
            <w:tcW w:w="4501" w:type="dxa"/>
            <w:tcBorders>
              <w:top w:val="nil"/>
              <w:left w:val="nil"/>
              <w:bottom w:val="single" w:sz="4" w:space="0" w:color="auto"/>
              <w:right w:val="single" w:sz="4" w:space="0" w:color="auto"/>
            </w:tcBorders>
            <w:shd w:val="clear" w:color="auto" w:fill="auto"/>
            <w:vAlign w:val="center"/>
            <w:hideMark/>
          </w:tcPr>
          <w:p w14:paraId="5006389D" w14:textId="2508C783" w:rsidR="00CD2E79" w:rsidRPr="00062A8D" w:rsidRDefault="006309AD" w:rsidP="00A6640A">
            <w:pPr>
              <w:ind w:left="106" w:firstLineChars="8" w:firstLine="14"/>
              <w:rPr>
                <w:color w:val="000000"/>
                <w:sz w:val="18"/>
                <w:szCs w:val="18"/>
                <w:lang w:val="es-ES" w:eastAsia="es-ES"/>
              </w:rPr>
            </w:pPr>
            <w:r w:rsidRPr="00062A8D">
              <w:rPr>
                <w:color w:val="000000"/>
                <w:sz w:val="18"/>
                <w:szCs w:val="18"/>
                <w:lang w:val="es-ES" w:eastAsia="es-ES"/>
              </w:rPr>
              <w:t>SALUD OCUPACIONAL Y RIESGOS LABORALES</w:t>
            </w:r>
          </w:p>
        </w:tc>
        <w:tc>
          <w:tcPr>
            <w:tcW w:w="900" w:type="dxa"/>
            <w:tcBorders>
              <w:top w:val="nil"/>
              <w:left w:val="nil"/>
              <w:bottom w:val="single" w:sz="4" w:space="0" w:color="auto"/>
              <w:right w:val="single" w:sz="4" w:space="0" w:color="auto"/>
            </w:tcBorders>
            <w:shd w:val="clear" w:color="000000" w:fill="FF0000"/>
            <w:vAlign w:val="center"/>
            <w:hideMark/>
          </w:tcPr>
          <w:p w14:paraId="19B6BA9A" w14:textId="77777777" w:rsidR="00CD2E79" w:rsidRPr="00062A8D" w:rsidRDefault="00CD2E79" w:rsidP="00A6640A">
            <w:pPr>
              <w:rPr>
                <w:b/>
                <w:bCs/>
                <w:color w:val="000000"/>
                <w:sz w:val="18"/>
                <w:szCs w:val="18"/>
                <w:lang w:val="es-ES" w:eastAsia="es-ES"/>
              </w:rPr>
            </w:pPr>
            <w:r w:rsidRPr="00062A8D">
              <w:rPr>
                <w:b/>
                <w:bCs/>
                <w:color w:val="000000"/>
                <w:sz w:val="18"/>
                <w:szCs w:val="18"/>
                <w:lang w:val="es-ES" w:eastAsia="es-ES"/>
              </w:rPr>
              <w:t> </w:t>
            </w:r>
          </w:p>
        </w:tc>
      </w:tr>
    </w:tbl>
    <w:p w14:paraId="243C983C" w14:textId="77777777" w:rsidR="00CD2E79" w:rsidRDefault="00CD2E79" w:rsidP="00CD2E79">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14:paraId="43A90CA4" w14:textId="77777777" w:rsidR="00CD2E79" w:rsidRDefault="00CD2E79" w:rsidP="00CD2E79">
      <w:pPr>
        <w:jc w:val="center"/>
        <w:rPr>
          <w:b/>
          <w:smallCaps/>
          <w:sz w:val="28"/>
        </w:rPr>
      </w:pPr>
    </w:p>
    <w:p w14:paraId="4756B70F" w14:textId="77777777" w:rsidR="00CD2E79" w:rsidRDefault="00CD2E79" w:rsidP="00CD2E79">
      <w:pPr>
        <w:jc w:val="center"/>
        <w:rPr>
          <w:b/>
          <w:smallCaps/>
          <w:sz w:val="12"/>
          <w:szCs w:val="12"/>
        </w:rPr>
      </w:pPr>
    </w:p>
    <w:p w14:paraId="64B99F3A" w14:textId="77777777" w:rsidR="00CD2E79" w:rsidRDefault="00CD2E79" w:rsidP="00CD2E79">
      <w:pPr>
        <w:jc w:val="center"/>
        <w:rPr>
          <w:b/>
          <w:smallCaps/>
          <w:sz w:val="28"/>
        </w:rPr>
      </w:pPr>
      <w:r>
        <w:rPr>
          <w:b/>
          <w:smallCaps/>
          <w:sz w:val="28"/>
        </w:rPr>
        <w:lastRenderedPageBreak/>
        <w:t>Anexo</w:t>
      </w:r>
      <w:r w:rsidRPr="00D10D10">
        <w:rPr>
          <w:b/>
          <w:smallCaps/>
          <w:sz w:val="28"/>
        </w:rPr>
        <w:t xml:space="preserve"> 1</w:t>
      </w:r>
    </w:p>
    <w:p w14:paraId="401E59AC" w14:textId="4401EB40" w:rsidR="00CD2E79" w:rsidRPr="00EA185C" w:rsidRDefault="00CD2E79" w:rsidP="00CD2E79">
      <w:pPr>
        <w:ind w:left="5664" w:firstLine="708"/>
        <w:rPr>
          <w:sz w:val="16"/>
          <w:szCs w:val="16"/>
          <w:lang w:val="es-ES"/>
        </w:rPr>
      </w:pPr>
      <w:r>
        <w:rPr>
          <w:b/>
          <w:sz w:val="16"/>
          <w:szCs w:val="16"/>
          <w:lang w:val="es-ES"/>
        </w:rPr>
        <w:t xml:space="preserve">                </w:t>
      </w:r>
      <w:r w:rsidRPr="00EA185C">
        <w:rPr>
          <w:b/>
          <w:sz w:val="16"/>
          <w:szCs w:val="16"/>
          <w:lang w:val="es-ES"/>
        </w:rPr>
        <w:t xml:space="preserve">CUADRO </w:t>
      </w:r>
      <w:r>
        <w:rPr>
          <w:b/>
          <w:sz w:val="16"/>
          <w:szCs w:val="16"/>
          <w:lang w:val="es-ES"/>
        </w:rPr>
        <w:t>(2</w:t>
      </w:r>
      <w:r w:rsidRPr="00EA185C">
        <w:rPr>
          <w:b/>
          <w:sz w:val="16"/>
          <w:szCs w:val="16"/>
          <w:lang w:val="es-ES"/>
        </w:rPr>
        <w:t>/2</w:t>
      </w:r>
      <w:r w:rsidRPr="00EA185C">
        <w:rPr>
          <w:sz w:val="16"/>
          <w:szCs w:val="16"/>
          <w:lang w:val="es-ES"/>
        </w:rPr>
        <w:t>)</w:t>
      </w:r>
    </w:p>
    <w:tbl>
      <w:tblPr>
        <w:tblW w:w="8275" w:type="dxa"/>
        <w:tblCellMar>
          <w:left w:w="70" w:type="dxa"/>
          <w:right w:w="70" w:type="dxa"/>
        </w:tblCellMar>
        <w:tblLook w:val="04A0" w:firstRow="1" w:lastRow="0" w:firstColumn="1" w:lastColumn="0" w:noHBand="0" w:noVBand="1"/>
      </w:tblPr>
      <w:tblGrid>
        <w:gridCol w:w="2667"/>
        <w:gridCol w:w="4708"/>
        <w:gridCol w:w="919"/>
      </w:tblGrid>
      <w:tr w:rsidR="00CD2E79" w:rsidRPr="009F4E6B" w14:paraId="5C2AAEA6" w14:textId="77777777" w:rsidTr="00A6640A">
        <w:trPr>
          <w:trHeight w:val="405"/>
        </w:trPr>
        <w:tc>
          <w:tcPr>
            <w:tcW w:w="8275" w:type="dxa"/>
            <w:gridSpan w:val="3"/>
            <w:tcBorders>
              <w:top w:val="single" w:sz="4" w:space="0" w:color="auto"/>
              <w:left w:val="single" w:sz="4" w:space="0" w:color="auto"/>
              <w:bottom w:val="nil"/>
              <w:right w:val="single" w:sz="4" w:space="0" w:color="auto"/>
            </w:tcBorders>
            <w:shd w:val="clear" w:color="DDEBF7" w:fill="8EA9DB"/>
            <w:noWrap/>
            <w:vAlign w:val="center"/>
            <w:hideMark/>
          </w:tcPr>
          <w:p w14:paraId="67630103" w14:textId="35A4ADBF" w:rsidR="00CD2E79" w:rsidRPr="009F4E6B" w:rsidRDefault="00CD2E79" w:rsidP="00A6640A">
            <w:pPr>
              <w:jc w:val="center"/>
              <w:rPr>
                <w:b/>
                <w:bCs/>
                <w:sz w:val="22"/>
                <w:szCs w:val="22"/>
                <w:lang w:val="es-ES" w:eastAsia="es-ES"/>
              </w:rPr>
            </w:pPr>
            <w:bookmarkStart w:id="20" w:name="RANGE!A7:D43"/>
            <w:r w:rsidRPr="009F4E6B">
              <w:rPr>
                <w:b/>
                <w:bCs/>
                <w:sz w:val="22"/>
                <w:szCs w:val="22"/>
                <w:lang w:val="es-ES" w:eastAsia="es-ES"/>
              </w:rPr>
              <w:t>INDICADORES SISMAP</w:t>
            </w:r>
            <w:bookmarkEnd w:id="20"/>
          </w:p>
        </w:tc>
      </w:tr>
      <w:tr w:rsidR="00CD2E79" w:rsidRPr="009F4E6B" w14:paraId="2FDCCC40" w14:textId="77777777" w:rsidTr="00A6640A">
        <w:trPr>
          <w:trHeight w:val="420"/>
        </w:trPr>
        <w:tc>
          <w:tcPr>
            <w:tcW w:w="2667" w:type="dxa"/>
            <w:tcBorders>
              <w:top w:val="single" w:sz="4" w:space="0" w:color="auto"/>
              <w:left w:val="single" w:sz="4" w:space="0" w:color="auto"/>
              <w:bottom w:val="single" w:sz="4" w:space="0" w:color="auto"/>
              <w:right w:val="single" w:sz="4" w:space="0" w:color="auto"/>
            </w:tcBorders>
            <w:shd w:val="clear" w:color="DDEBF7" w:fill="D9D9D9"/>
            <w:noWrap/>
            <w:vAlign w:val="center"/>
            <w:hideMark/>
          </w:tcPr>
          <w:p w14:paraId="6C7AF8FC" w14:textId="77777777" w:rsidR="00CD2E79" w:rsidRPr="009F4E6B" w:rsidRDefault="00CD2E79" w:rsidP="00A6640A">
            <w:pPr>
              <w:jc w:val="center"/>
              <w:rPr>
                <w:b/>
                <w:bCs/>
                <w:sz w:val="20"/>
                <w:szCs w:val="20"/>
                <w:lang w:val="es-ES" w:eastAsia="es-ES"/>
              </w:rPr>
            </w:pPr>
            <w:r w:rsidRPr="009F4E6B">
              <w:rPr>
                <w:b/>
                <w:bCs/>
                <w:sz w:val="20"/>
                <w:szCs w:val="20"/>
                <w:lang w:val="es-ES" w:eastAsia="es-ES"/>
              </w:rPr>
              <w:t>CRITERIO</w:t>
            </w:r>
          </w:p>
        </w:tc>
        <w:tc>
          <w:tcPr>
            <w:tcW w:w="4708" w:type="dxa"/>
            <w:tcBorders>
              <w:top w:val="single" w:sz="4" w:space="0" w:color="auto"/>
              <w:left w:val="nil"/>
              <w:bottom w:val="single" w:sz="4" w:space="0" w:color="auto"/>
              <w:right w:val="single" w:sz="4" w:space="0" w:color="auto"/>
            </w:tcBorders>
            <w:shd w:val="clear" w:color="DDEBF7" w:fill="D9D9D9"/>
            <w:noWrap/>
            <w:vAlign w:val="center"/>
            <w:hideMark/>
          </w:tcPr>
          <w:p w14:paraId="44AEBDDA" w14:textId="77777777" w:rsidR="00CD2E79" w:rsidRPr="009F4E6B" w:rsidRDefault="00CD2E79" w:rsidP="00A6640A">
            <w:pPr>
              <w:jc w:val="center"/>
              <w:rPr>
                <w:b/>
                <w:bCs/>
                <w:sz w:val="20"/>
                <w:szCs w:val="20"/>
                <w:lang w:val="es-ES" w:eastAsia="es-ES"/>
              </w:rPr>
            </w:pPr>
            <w:r w:rsidRPr="009F4E6B">
              <w:rPr>
                <w:b/>
                <w:bCs/>
                <w:sz w:val="20"/>
                <w:szCs w:val="20"/>
                <w:lang w:val="es-ES" w:eastAsia="es-ES"/>
              </w:rPr>
              <w:t>INDICADOR</w:t>
            </w:r>
          </w:p>
        </w:tc>
        <w:tc>
          <w:tcPr>
            <w:tcW w:w="900" w:type="dxa"/>
            <w:tcBorders>
              <w:top w:val="single" w:sz="4" w:space="0" w:color="auto"/>
              <w:left w:val="nil"/>
              <w:bottom w:val="single" w:sz="4" w:space="0" w:color="auto"/>
              <w:right w:val="single" w:sz="4" w:space="0" w:color="auto"/>
            </w:tcBorders>
            <w:shd w:val="clear" w:color="DDEBF7" w:fill="D9D9D9"/>
            <w:noWrap/>
            <w:vAlign w:val="center"/>
            <w:hideMark/>
          </w:tcPr>
          <w:p w14:paraId="7EB63A05" w14:textId="77777777" w:rsidR="00CD2E79" w:rsidRPr="009F4E6B" w:rsidRDefault="00CD2E79" w:rsidP="00A6640A">
            <w:pPr>
              <w:jc w:val="center"/>
              <w:rPr>
                <w:b/>
                <w:bCs/>
                <w:sz w:val="20"/>
                <w:szCs w:val="20"/>
                <w:lang w:val="es-ES" w:eastAsia="es-ES"/>
              </w:rPr>
            </w:pPr>
            <w:r w:rsidRPr="009F4E6B">
              <w:rPr>
                <w:b/>
                <w:bCs/>
                <w:sz w:val="20"/>
                <w:szCs w:val="20"/>
                <w:lang w:val="es-ES" w:eastAsia="es-ES"/>
              </w:rPr>
              <w:t>STATUS</w:t>
            </w:r>
          </w:p>
        </w:tc>
      </w:tr>
      <w:tr w:rsidR="00CD2E79" w:rsidRPr="009F4E6B" w14:paraId="4F73A0C6" w14:textId="77777777" w:rsidTr="00A6640A">
        <w:trPr>
          <w:trHeight w:val="315"/>
        </w:trPr>
        <w:tc>
          <w:tcPr>
            <w:tcW w:w="2667" w:type="dxa"/>
            <w:vMerge w:val="restart"/>
            <w:tcBorders>
              <w:top w:val="nil"/>
              <w:left w:val="single" w:sz="4" w:space="0" w:color="auto"/>
              <w:bottom w:val="single" w:sz="4" w:space="0" w:color="auto"/>
              <w:right w:val="single" w:sz="4" w:space="0" w:color="auto"/>
            </w:tcBorders>
            <w:shd w:val="clear" w:color="auto" w:fill="auto"/>
            <w:vAlign w:val="center"/>
            <w:hideMark/>
          </w:tcPr>
          <w:p w14:paraId="44948599" w14:textId="43271622" w:rsidR="00CD2E79" w:rsidRPr="009F4E6B" w:rsidRDefault="006309AD" w:rsidP="00A6640A">
            <w:pPr>
              <w:ind w:left="106" w:firstLineChars="8" w:firstLine="14"/>
              <w:rPr>
                <w:color w:val="000000"/>
                <w:sz w:val="18"/>
                <w:szCs w:val="18"/>
                <w:lang w:val="es-ES" w:eastAsia="es-ES"/>
              </w:rPr>
            </w:pPr>
            <w:r w:rsidRPr="009F4E6B">
              <w:rPr>
                <w:color w:val="000000"/>
                <w:sz w:val="18"/>
                <w:szCs w:val="18"/>
                <w:lang w:val="es-ES" w:eastAsia="es-ES"/>
              </w:rPr>
              <w:t>ORGANIZACIÓN DE LA FUNCIÓN DE RRHH</w:t>
            </w:r>
          </w:p>
        </w:tc>
        <w:tc>
          <w:tcPr>
            <w:tcW w:w="4708" w:type="dxa"/>
            <w:tcBorders>
              <w:top w:val="nil"/>
              <w:left w:val="nil"/>
              <w:bottom w:val="single" w:sz="4" w:space="0" w:color="auto"/>
              <w:right w:val="single" w:sz="4" w:space="0" w:color="auto"/>
            </w:tcBorders>
            <w:shd w:val="clear" w:color="auto" w:fill="auto"/>
            <w:vAlign w:val="center"/>
            <w:hideMark/>
          </w:tcPr>
          <w:p w14:paraId="10D609F7" w14:textId="1B87218D" w:rsidR="00CD2E79" w:rsidRPr="009F4E6B" w:rsidRDefault="006309AD" w:rsidP="00A6640A">
            <w:pPr>
              <w:ind w:left="106" w:firstLineChars="8" w:firstLine="14"/>
              <w:rPr>
                <w:color w:val="000000"/>
                <w:sz w:val="18"/>
                <w:szCs w:val="18"/>
                <w:lang w:val="es-ES" w:eastAsia="es-ES"/>
              </w:rPr>
            </w:pPr>
            <w:r w:rsidRPr="009F4E6B">
              <w:rPr>
                <w:color w:val="000000"/>
                <w:sz w:val="18"/>
                <w:szCs w:val="18"/>
                <w:lang w:val="es-ES" w:eastAsia="es-ES"/>
              </w:rPr>
              <w:t>AUDITORÍA DE OFICINA DE RR HH</w:t>
            </w:r>
          </w:p>
        </w:tc>
        <w:tc>
          <w:tcPr>
            <w:tcW w:w="900" w:type="dxa"/>
            <w:tcBorders>
              <w:top w:val="nil"/>
              <w:left w:val="nil"/>
              <w:bottom w:val="single" w:sz="4" w:space="0" w:color="auto"/>
              <w:right w:val="single" w:sz="4" w:space="0" w:color="auto"/>
            </w:tcBorders>
            <w:shd w:val="clear" w:color="000000" w:fill="00CC00"/>
            <w:vAlign w:val="center"/>
            <w:hideMark/>
          </w:tcPr>
          <w:p w14:paraId="7E48F1DD" w14:textId="77777777" w:rsidR="00CD2E79" w:rsidRPr="009F4E6B" w:rsidRDefault="00CD2E79" w:rsidP="00A6640A">
            <w:pPr>
              <w:rPr>
                <w:b/>
                <w:bCs/>
                <w:color w:val="000000"/>
                <w:sz w:val="22"/>
                <w:szCs w:val="22"/>
                <w:lang w:val="es-ES" w:eastAsia="es-ES"/>
              </w:rPr>
            </w:pPr>
            <w:r w:rsidRPr="009F4E6B">
              <w:rPr>
                <w:b/>
                <w:bCs/>
                <w:color w:val="000000"/>
                <w:sz w:val="22"/>
                <w:szCs w:val="22"/>
                <w:lang w:val="es-ES" w:eastAsia="es-ES"/>
              </w:rPr>
              <w:t> </w:t>
            </w:r>
          </w:p>
        </w:tc>
      </w:tr>
      <w:tr w:rsidR="00CD2E79" w:rsidRPr="009F4E6B" w14:paraId="3A0A4CFC" w14:textId="77777777" w:rsidTr="00A6640A">
        <w:trPr>
          <w:trHeight w:val="315"/>
        </w:trPr>
        <w:tc>
          <w:tcPr>
            <w:tcW w:w="2667" w:type="dxa"/>
            <w:vMerge/>
            <w:tcBorders>
              <w:top w:val="nil"/>
              <w:left w:val="single" w:sz="4" w:space="0" w:color="auto"/>
              <w:bottom w:val="single" w:sz="4" w:space="0" w:color="auto"/>
              <w:right w:val="single" w:sz="4" w:space="0" w:color="auto"/>
            </w:tcBorders>
            <w:vAlign w:val="center"/>
            <w:hideMark/>
          </w:tcPr>
          <w:p w14:paraId="21EB9E94" w14:textId="77777777" w:rsidR="00CD2E79" w:rsidRPr="009F4E6B" w:rsidRDefault="00CD2E79" w:rsidP="00A6640A">
            <w:pPr>
              <w:rPr>
                <w:color w:val="000000"/>
                <w:sz w:val="18"/>
                <w:szCs w:val="18"/>
                <w:lang w:val="es-ES" w:eastAsia="es-ES"/>
              </w:rPr>
            </w:pPr>
          </w:p>
        </w:tc>
        <w:tc>
          <w:tcPr>
            <w:tcW w:w="4708" w:type="dxa"/>
            <w:tcBorders>
              <w:top w:val="nil"/>
              <w:left w:val="nil"/>
              <w:bottom w:val="single" w:sz="4" w:space="0" w:color="auto"/>
              <w:right w:val="single" w:sz="4" w:space="0" w:color="auto"/>
            </w:tcBorders>
            <w:shd w:val="clear" w:color="auto" w:fill="auto"/>
            <w:vAlign w:val="center"/>
            <w:hideMark/>
          </w:tcPr>
          <w:p w14:paraId="672F54A7" w14:textId="39BAA80F" w:rsidR="00CD2E79" w:rsidRPr="009F4E6B" w:rsidRDefault="006309AD" w:rsidP="00A6640A">
            <w:pPr>
              <w:ind w:left="106" w:firstLineChars="8" w:firstLine="14"/>
              <w:rPr>
                <w:color w:val="000000"/>
                <w:sz w:val="18"/>
                <w:szCs w:val="18"/>
                <w:lang w:val="es-ES" w:eastAsia="es-ES"/>
              </w:rPr>
            </w:pPr>
            <w:r w:rsidRPr="009F4E6B">
              <w:rPr>
                <w:color w:val="000000"/>
                <w:sz w:val="18"/>
                <w:szCs w:val="18"/>
                <w:lang w:val="es-ES" w:eastAsia="es-ES"/>
              </w:rPr>
              <w:t>TALLERES DE FUNCIÓN PÚBLICA</w:t>
            </w:r>
          </w:p>
        </w:tc>
        <w:tc>
          <w:tcPr>
            <w:tcW w:w="900" w:type="dxa"/>
            <w:tcBorders>
              <w:top w:val="nil"/>
              <w:left w:val="nil"/>
              <w:bottom w:val="single" w:sz="4" w:space="0" w:color="auto"/>
              <w:right w:val="single" w:sz="4" w:space="0" w:color="auto"/>
            </w:tcBorders>
            <w:shd w:val="clear" w:color="000000" w:fill="808080"/>
            <w:vAlign w:val="center"/>
            <w:hideMark/>
          </w:tcPr>
          <w:p w14:paraId="1DCF700C" w14:textId="77777777" w:rsidR="00CD2E79" w:rsidRPr="009F4E6B" w:rsidRDefault="00CD2E79" w:rsidP="00A6640A">
            <w:pPr>
              <w:rPr>
                <w:b/>
                <w:bCs/>
                <w:color w:val="666666"/>
                <w:sz w:val="22"/>
                <w:szCs w:val="22"/>
                <w:lang w:val="es-ES" w:eastAsia="es-ES"/>
              </w:rPr>
            </w:pPr>
            <w:r w:rsidRPr="009F4E6B">
              <w:rPr>
                <w:b/>
                <w:bCs/>
                <w:color w:val="666666"/>
                <w:sz w:val="22"/>
                <w:szCs w:val="22"/>
                <w:lang w:val="es-ES" w:eastAsia="es-ES"/>
              </w:rPr>
              <w:t> </w:t>
            </w:r>
          </w:p>
        </w:tc>
      </w:tr>
      <w:tr w:rsidR="00CD2E79" w:rsidRPr="009F4E6B" w14:paraId="240BB8F3" w14:textId="77777777" w:rsidTr="00A6640A">
        <w:trPr>
          <w:trHeight w:val="315"/>
        </w:trPr>
        <w:tc>
          <w:tcPr>
            <w:tcW w:w="2667" w:type="dxa"/>
            <w:vMerge w:val="restart"/>
            <w:tcBorders>
              <w:top w:val="nil"/>
              <w:left w:val="single" w:sz="4" w:space="0" w:color="auto"/>
              <w:bottom w:val="single" w:sz="4" w:space="0" w:color="auto"/>
              <w:right w:val="single" w:sz="4" w:space="0" w:color="auto"/>
            </w:tcBorders>
            <w:shd w:val="clear" w:color="auto" w:fill="auto"/>
            <w:vAlign w:val="center"/>
            <w:hideMark/>
          </w:tcPr>
          <w:p w14:paraId="3838241B" w14:textId="281EF734" w:rsidR="00CD2E79" w:rsidRPr="009F4E6B" w:rsidRDefault="006309AD" w:rsidP="00A6640A">
            <w:pPr>
              <w:ind w:left="106" w:firstLineChars="8" w:firstLine="14"/>
              <w:rPr>
                <w:color w:val="000000"/>
                <w:sz w:val="18"/>
                <w:szCs w:val="18"/>
                <w:lang w:val="es-ES" w:eastAsia="es-ES"/>
              </w:rPr>
            </w:pPr>
            <w:r w:rsidRPr="009F4E6B">
              <w:rPr>
                <w:color w:val="000000"/>
                <w:sz w:val="18"/>
                <w:szCs w:val="18"/>
                <w:lang w:val="es-ES" w:eastAsia="es-ES"/>
              </w:rPr>
              <w:t>GESTIÓN DE LA CALIDAD</w:t>
            </w:r>
          </w:p>
        </w:tc>
        <w:tc>
          <w:tcPr>
            <w:tcW w:w="4708" w:type="dxa"/>
            <w:tcBorders>
              <w:top w:val="nil"/>
              <w:left w:val="nil"/>
              <w:bottom w:val="single" w:sz="4" w:space="0" w:color="auto"/>
              <w:right w:val="single" w:sz="4" w:space="0" w:color="auto"/>
            </w:tcBorders>
            <w:shd w:val="clear" w:color="auto" w:fill="auto"/>
            <w:vAlign w:val="center"/>
            <w:hideMark/>
          </w:tcPr>
          <w:p w14:paraId="5CCE015D" w14:textId="224A788E" w:rsidR="00CD2E79" w:rsidRPr="009F4E6B" w:rsidRDefault="006309AD" w:rsidP="00A6640A">
            <w:pPr>
              <w:ind w:left="106" w:firstLineChars="8" w:firstLine="14"/>
              <w:rPr>
                <w:color w:val="000000"/>
                <w:sz w:val="18"/>
                <w:szCs w:val="18"/>
                <w:lang w:val="es-ES" w:eastAsia="es-ES"/>
              </w:rPr>
            </w:pPr>
            <w:r w:rsidRPr="009F4E6B">
              <w:rPr>
                <w:color w:val="000000"/>
                <w:sz w:val="18"/>
                <w:szCs w:val="18"/>
                <w:lang w:val="es-ES" w:eastAsia="es-ES"/>
              </w:rPr>
              <w:t>AUTOEVALUACIÓN CAF</w:t>
            </w:r>
          </w:p>
        </w:tc>
        <w:tc>
          <w:tcPr>
            <w:tcW w:w="900" w:type="dxa"/>
            <w:tcBorders>
              <w:top w:val="nil"/>
              <w:left w:val="nil"/>
              <w:bottom w:val="single" w:sz="4" w:space="0" w:color="auto"/>
              <w:right w:val="single" w:sz="4" w:space="0" w:color="auto"/>
            </w:tcBorders>
            <w:shd w:val="clear" w:color="000000" w:fill="00CC00"/>
            <w:vAlign w:val="center"/>
            <w:hideMark/>
          </w:tcPr>
          <w:p w14:paraId="661739A7" w14:textId="77777777" w:rsidR="00CD2E79" w:rsidRPr="009F4E6B" w:rsidRDefault="00CD2E79" w:rsidP="00A6640A">
            <w:pPr>
              <w:rPr>
                <w:b/>
                <w:bCs/>
                <w:color w:val="000000"/>
                <w:sz w:val="22"/>
                <w:szCs w:val="22"/>
                <w:lang w:val="es-ES" w:eastAsia="es-ES"/>
              </w:rPr>
            </w:pPr>
            <w:r w:rsidRPr="009F4E6B">
              <w:rPr>
                <w:b/>
                <w:bCs/>
                <w:color w:val="000000"/>
                <w:sz w:val="22"/>
                <w:szCs w:val="22"/>
                <w:lang w:val="es-ES" w:eastAsia="es-ES"/>
              </w:rPr>
              <w:t> </w:t>
            </w:r>
          </w:p>
        </w:tc>
      </w:tr>
      <w:tr w:rsidR="00CD2E79" w:rsidRPr="009F4E6B" w14:paraId="1764591C" w14:textId="77777777" w:rsidTr="00A6640A">
        <w:trPr>
          <w:trHeight w:val="315"/>
        </w:trPr>
        <w:tc>
          <w:tcPr>
            <w:tcW w:w="2667" w:type="dxa"/>
            <w:vMerge/>
            <w:tcBorders>
              <w:top w:val="nil"/>
              <w:left w:val="single" w:sz="4" w:space="0" w:color="auto"/>
              <w:bottom w:val="single" w:sz="4" w:space="0" w:color="auto"/>
              <w:right w:val="single" w:sz="4" w:space="0" w:color="auto"/>
            </w:tcBorders>
            <w:vAlign w:val="center"/>
            <w:hideMark/>
          </w:tcPr>
          <w:p w14:paraId="70C310BA" w14:textId="77777777" w:rsidR="00CD2E79" w:rsidRPr="009F4E6B" w:rsidRDefault="00CD2E79" w:rsidP="00A6640A">
            <w:pPr>
              <w:rPr>
                <w:color w:val="000000"/>
                <w:sz w:val="18"/>
                <w:szCs w:val="18"/>
                <w:lang w:val="es-ES" w:eastAsia="es-ES"/>
              </w:rPr>
            </w:pPr>
          </w:p>
        </w:tc>
        <w:tc>
          <w:tcPr>
            <w:tcW w:w="4708" w:type="dxa"/>
            <w:tcBorders>
              <w:top w:val="nil"/>
              <w:left w:val="nil"/>
              <w:bottom w:val="single" w:sz="4" w:space="0" w:color="auto"/>
              <w:right w:val="single" w:sz="4" w:space="0" w:color="auto"/>
            </w:tcBorders>
            <w:shd w:val="clear" w:color="auto" w:fill="auto"/>
            <w:vAlign w:val="center"/>
            <w:hideMark/>
          </w:tcPr>
          <w:p w14:paraId="0665903B" w14:textId="79EAB8F0" w:rsidR="00CD2E79" w:rsidRPr="009F4E6B" w:rsidRDefault="006309AD" w:rsidP="00A6640A">
            <w:pPr>
              <w:ind w:left="106" w:firstLineChars="8" w:firstLine="14"/>
              <w:rPr>
                <w:color w:val="000000"/>
                <w:sz w:val="18"/>
                <w:szCs w:val="18"/>
                <w:lang w:val="es-ES" w:eastAsia="es-ES"/>
              </w:rPr>
            </w:pPr>
            <w:r w:rsidRPr="009F4E6B">
              <w:rPr>
                <w:color w:val="000000"/>
                <w:sz w:val="18"/>
                <w:szCs w:val="18"/>
                <w:lang w:val="es-ES" w:eastAsia="es-ES"/>
              </w:rPr>
              <w:t>CARTAS COMPROMISO</w:t>
            </w:r>
          </w:p>
        </w:tc>
        <w:tc>
          <w:tcPr>
            <w:tcW w:w="900" w:type="dxa"/>
            <w:tcBorders>
              <w:top w:val="nil"/>
              <w:left w:val="nil"/>
              <w:bottom w:val="single" w:sz="4" w:space="0" w:color="auto"/>
              <w:right w:val="single" w:sz="4" w:space="0" w:color="auto"/>
            </w:tcBorders>
            <w:shd w:val="clear" w:color="000000" w:fill="00CC00"/>
            <w:vAlign w:val="center"/>
            <w:hideMark/>
          </w:tcPr>
          <w:p w14:paraId="015AE734" w14:textId="77777777" w:rsidR="00CD2E79" w:rsidRPr="009F4E6B" w:rsidRDefault="00CD2E79" w:rsidP="00A6640A">
            <w:pPr>
              <w:rPr>
                <w:b/>
                <w:bCs/>
                <w:color w:val="000000"/>
                <w:sz w:val="22"/>
                <w:szCs w:val="22"/>
                <w:lang w:val="es-ES" w:eastAsia="es-ES"/>
              </w:rPr>
            </w:pPr>
            <w:r w:rsidRPr="009F4E6B">
              <w:rPr>
                <w:b/>
                <w:bCs/>
                <w:color w:val="000000"/>
                <w:sz w:val="22"/>
                <w:szCs w:val="22"/>
                <w:lang w:val="es-ES" w:eastAsia="es-ES"/>
              </w:rPr>
              <w:t> </w:t>
            </w:r>
          </w:p>
        </w:tc>
      </w:tr>
      <w:tr w:rsidR="00CD2E79" w:rsidRPr="009F4E6B" w14:paraId="4B568585" w14:textId="77777777" w:rsidTr="00A6640A">
        <w:trPr>
          <w:trHeight w:val="315"/>
        </w:trPr>
        <w:tc>
          <w:tcPr>
            <w:tcW w:w="2667" w:type="dxa"/>
            <w:vMerge/>
            <w:tcBorders>
              <w:top w:val="nil"/>
              <w:left w:val="single" w:sz="4" w:space="0" w:color="auto"/>
              <w:bottom w:val="single" w:sz="4" w:space="0" w:color="auto"/>
              <w:right w:val="single" w:sz="4" w:space="0" w:color="auto"/>
            </w:tcBorders>
            <w:vAlign w:val="center"/>
            <w:hideMark/>
          </w:tcPr>
          <w:p w14:paraId="7FBB48E2" w14:textId="77777777" w:rsidR="00CD2E79" w:rsidRPr="009F4E6B" w:rsidRDefault="00CD2E79" w:rsidP="00A6640A">
            <w:pPr>
              <w:rPr>
                <w:color w:val="000000"/>
                <w:sz w:val="18"/>
                <w:szCs w:val="18"/>
                <w:lang w:val="es-ES" w:eastAsia="es-ES"/>
              </w:rPr>
            </w:pPr>
          </w:p>
        </w:tc>
        <w:tc>
          <w:tcPr>
            <w:tcW w:w="4708" w:type="dxa"/>
            <w:tcBorders>
              <w:top w:val="nil"/>
              <w:left w:val="nil"/>
              <w:bottom w:val="single" w:sz="4" w:space="0" w:color="auto"/>
              <w:right w:val="single" w:sz="4" w:space="0" w:color="auto"/>
            </w:tcBorders>
            <w:shd w:val="clear" w:color="auto" w:fill="auto"/>
            <w:vAlign w:val="center"/>
            <w:hideMark/>
          </w:tcPr>
          <w:p w14:paraId="4EE7F6E8" w14:textId="31BC570C" w:rsidR="00CD2E79" w:rsidRPr="009F4E6B" w:rsidRDefault="006309AD" w:rsidP="00A6640A">
            <w:pPr>
              <w:ind w:left="106" w:firstLineChars="8" w:firstLine="14"/>
              <w:rPr>
                <w:color w:val="000000"/>
                <w:sz w:val="18"/>
                <w:szCs w:val="18"/>
                <w:lang w:val="es-ES" w:eastAsia="es-ES"/>
              </w:rPr>
            </w:pPr>
            <w:r w:rsidRPr="009F4E6B">
              <w:rPr>
                <w:color w:val="000000"/>
                <w:sz w:val="18"/>
                <w:szCs w:val="18"/>
                <w:lang w:val="es-ES" w:eastAsia="es-ES"/>
              </w:rPr>
              <w:t>TALLERES METODOLOGÍA CAF</w:t>
            </w:r>
          </w:p>
        </w:tc>
        <w:tc>
          <w:tcPr>
            <w:tcW w:w="900" w:type="dxa"/>
            <w:tcBorders>
              <w:top w:val="nil"/>
              <w:left w:val="nil"/>
              <w:bottom w:val="single" w:sz="4" w:space="0" w:color="auto"/>
              <w:right w:val="single" w:sz="4" w:space="0" w:color="auto"/>
            </w:tcBorders>
            <w:shd w:val="clear" w:color="000000" w:fill="00CC00"/>
            <w:vAlign w:val="center"/>
            <w:hideMark/>
          </w:tcPr>
          <w:p w14:paraId="33F7FA9F" w14:textId="77777777" w:rsidR="00CD2E79" w:rsidRPr="009F4E6B" w:rsidRDefault="00CD2E79" w:rsidP="00A6640A">
            <w:pPr>
              <w:rPr>
                <w:b/>
                <w:bCs/>
                <w:color w:val="000000"/>
                <w:sz w:val="22"/>
                <w:szCs w:val="22"/>
                <w:lang w:val="es-ES" w:eastAsia="es-ES"/>
              </w:rPr>
            </w:pPr>
            <w:r w:rsidRPr="009F4E6B">
              <w:rPr>
                <w:b/>
                <w:bCs/>
                <w:color w:val="000000"/>
                <w:sz w:val="22"/>
                <w:szCs w:val="22"/>
                <w:lang w:val="es-ES" w:eastAsia="es-ES"/>
              </w:rPr>
              <w:t> </w:t>
            </w:r>
          </w:p>
        </w:tc>
      </w:tr>
      <w:tr w:rsidR="00CD2E79" w:rsidRPr="009F4E6B" w14:paraId="2B2BE794" w14:textId="77777777" w:rsidTr="00A6640A">
        <w:trPr>
          <w:trHeight w:val="315"/>
        </w:trPr>
        <w:tc>
          <w:tcPr>
            <w:tcW w:w="2667" w:type="dxa"/>
            <w:vMerge/>
            <w:tcBorders>
              <w:top w:val="nil"/>
              <w:left w:val="single" w:sz="4" w:space="0" w:color="auto"/>
              <w:bottom w:val="single" w:sz="4" w:space="0" w:color="auto"/>
              <w:right w:val="single" w:sz="4" w:space="0" w:color="auto"/>
            </w:tcBorders>
            <w:vAlign w:val="center"/>
            <w:hideMark/>
          </w:tcPr>
          <w:p w14:paraId="514D1E66" w14:textId="77777777" w:rsidR="00CD2E79" w:rsidRPr="009F4E6B" w:rsidRDefault="00CD2E79" w:rsidP="00A6640A">
            <w:pPr>
              <w:rPr>
                <w:color w:val="000000"/>
                <w:sz w:val="18"/>
                <w:szCs w:val="18"/>
                <w:lang w:val="es-ES" w:eastAsia="es-ES"/>
              </w:rPr>
            </w:pPr>
          </w:p>
        </w:tc>
        <w:tc>
          <w:tcPr>
            <w:tcW w:w="4708" w:type="dxa"/>
            <w:tcBorders>
              <w:top w:val="nil"/>
              <w:left w:val="nil"/>
              <w:bottom w:val="single" w:sz="4" w:space="0" w:color="auto"/>
              <w:right w:val="single" w:sz="4" w:space="0" w:color="auto"/>
            </w:tcBorders>
            <w:shd w:val="clear" w:color="auto" w:fill="auto"/>
            <w:vAlign w:val="center"/>
            <w:hideMark/>
          </w:tcPr>
          <w:p w14:paraId="16941C27" w14:textId="25EAC564" w:rsidR="00CD2E79" w:rsidRPr="009F4E6B" w:rsidRDefault="004644A6" w:rsidP="00A6640A">
            <w:pPr>
              <w:ind w:left="106" w:firstLineChars="8" w:firstLine="14"/>
              <w:rPr>
                <w:color w:val="000000"/>
                <w:sz w:val="18"/>
                <w:szCs w:val="18"/>
                <w:lang w:val="es-ES" w:eastAsia="es-ES"/>
              </w:rPr>
            </w:pPr>
            <w:r>
              <w:rPr>
                <w:color w:val="000000"/>
                <w:sz w:val="18"/>
                <w:szCs w:val="18"/>
                <w:lang w:val="es-ES" w:eastAsia="es-ES"/>
              </w:rPr>
              <w:t>COMITÉ</w:t>
            </w:r>
            <w:r w:rsidR="006309AD" w:rsidRPr="009F4E6B">
              <w:rPr>
                <w:color w:val="000000"/>
                <w:sz w:val="18"/>
                <w:szCs w:val="18"/>
                <w:lang w:val="es-ES" w:eastAsia="es-ES"/>
              </w:rPr>
              <w:t xml:space="preserve"> DE CALIDAD</w:t>
            </w:r>
          </w:p>
        </w:tc>
        <w:tc>
          <w:tcPr>
            <w:tcW w:w="900" w:type="dxa"/>
            <w:tcBorders>
              <w:top w:val="nil"/>
              <w:left w:val="nil"/>
              <w:bottom w:val="single" w:sz="4" w:space="0" w:color="auto"/>
              <w:right w:val="single" w:sz="4" w:space="0" w:color="auto"/>
            </w:tcBorders>
            <w:shd w:val="clear" w:color="000000" w:fill="00CC00"/>
            <w:vAlign w:val="center"/>
            <w:hideMark/>
          </w:tcPr>
          <w:p w14:paraId="4B08C9A0" w14:textId="77777777" w:rsidR="00CD2E79" w:rsidRPr="009F4E6B" w:rsidRDefault="00CD2E79" w:rsidP="00A6640A">
            <w:pPr>
              <w:rPr>
                <w:b/>
                <w:bCs/>
                <w:color w:val="000000"/>
                <w:sz w:val="22"/>
                <w:szCs w:val="22"/>
                <w:lang w:val="es-ES" w:eastAsia="es-ES"/>
              </w:rPr>
            </w:pPr>
            <w:r w:rsidRPr="009F4E6B">
              <w:rPr>
                <w:b/>
                <w:bCs/>
                <w:color w:val="000000"/>
                <w:sz w:val="22"/>
                <w:szCs w:val="22"/>
                <w:lang w:val="es-ES" w:eastAsia="es-ES"/>
              </w:rPr>
              <w:t> </w:t>
            </w:r>
          </w:p>
        </w:tc>
      </w:tr>
      <w:tr w:rsidR="00CD2E79" w:rsidRPr="009F4E6B" w14:paraId="5A3F87F6" w14:textId="77777777" w:rsidTr="00A6640A">
        <w:trPr>
          <w:trHeight w:val="360"/>
        </w:trPr>
        <w:tc>
          <w:tcPr>
            <w:tcW w:w="7375" w:type="dxa"/>
            <w:gridSpan w:val="2"/>
            <w:tcBorders>
              <w:top w:val="single" w:sz="4" w:space="0" w:color="auto"/>
              <w:left w:val="nil"/>
              <w:bottom w:val="nil"/>
              <w:right w:val="nil"/>
            </w:tcBorders>
            <w:shd w:val="clear" w:color="auto" w:fill="auto"/>
            <w:vAlign w:val="center"/>
            <w:hideMark/>
          </w:tcPr>
          <w:p w14:paraId="4E5FD42F" w14:textId="77777777" w:rsidR="00CD2E79" w:rsidRPr="009F4E6B" w:rsidRDefault="00CD2E79" w:rsidP="00A6640A">
            <w:pPr>
              <w:jc w:val="right"/>
              <w:rPr>
                <w:b/>
                <w:bCs/>
                <w:color w:val="000000"/>
                <w:sz w:val="20"/>
                <w:szCs w:val="20"/>
                <w:lang w:val="es-ES" w:eastAsia="es-ES"/>
              </w:rPr>
            </w:pPr>
            <w:r w:rsidRPr="009F4E6B">
              <w:rPr>
                <w:b/>
                <w:bCs/>
                <w:color w:val="000000"/>
                <w:sz w:val="20"/>
                <w:szCs w:val="20"/>
                <w:lang w:val="es-ES" w:eastAsia="es-ES"/>
              </w:rPr>
              <w:t>PORCENTAJE DE CUMPLIMIENTO</w:t>
            </w:r>
          </w:p>
        </w:tc>
        <w:tc>
          <w:tcPr>
            <w:tcW w:w="900" w:type="dxa"/>
            <w:tcBorders>
              <w:top w:val="nil"/>
              <w:left w:val="nil"/>
              <w:bottom w:val="nil"/>
              <w:right w:val="nil"/>
            </w:tcBorders>
            <w:shd w:val="clear" w:color="auto" w:fill="auto"/>
            <w:noWrap/>
            <w:vAlign w:val="center"/>
            <w:hideMark/>
          </w:tcPr>
          <w:p w14:paraId="4D5BEA7C" w14:textId="77777777" w:rsidR="00CD2E79" w:rsidRPr="009F4E6B" w:rsidRDefault="00CD2E79" w:rsidP="00A6640A">
            <w:pPr>
              <w:rPr>
                <w:b/>
                <w:bCs/>
                <w:color w:val="000000"/>
                <w:sz w:val="20"/>
                <w:szCs w:val="20"/>
                <w:lang w:val="es-ES" w:eastAsia="es-ES"/>
              </w:rPr>
            </w:pPr>
            <w:r>
              <w:rPr>
                <w:b/>
                <w:bCs/>
                <w:color w:val="000000"/>
                <w:sz w:val="20"/>
                <w:szCs w:val="20"/>
                <w:lang w:val="es-ES" w:eastAsia="es-ES"/>
              </w:rPr>
              <w:t xml:space="preserve"> </w:t>
            </w:r>
            <w:r w:rsidRPr="009F4E6B">
              <w:rPr>
                <w:b/>
                <w:bCs/>
                <w:color w:val="000000"/>
                <w:sz w:val="20"/>
                <w:szCs w:val="20"/>
                <w:lang w:val="es-ES" w:eastAsia="es-ES"/>
              </w:rPr>
              <w:t>73%</w:t>
            </w:r>
          </w:p>
        </w:tc>
      </w:tr>
    </w:tbl>
    <w:p w14:paraId="524FDE4E" w14:textId="77777777" w:rsidR="00CD2E79" w:rsidRDefault="00CD2E79" w:rsidP="00CD2E79">
      <w:pPr>
        <w:rPr>
          <w:lang w:val="es-ES"/>
        </w:rPr>
      </w:pPr>
    </w:p>
    <w:p w14:paraId="5D102C6D" w14:textId="77777777" w:rsidR="00CD2E79" w:rsidRDefault="00CD2E79" w:rsidP="00CD2E79">
      <w:pPr>
        <w:spacing w:after="160" w:line="259" w:lineRule="auto"/>
        <w:rPr>
          <w:lang w:val="es-ES"/>
        </w:rPr>
      </w:pPr>
      <w:r>
        <w:rPr>
          <w:lang w:val="es-ES"/>
        </w:rPr>
        <w:br w:type="page"/>
      </w:r>
    </w:p>
    <w:p w14:paraId="5085467C" w14:textId="77777777" w:rsidR="00CD2E79" w:rsidRPr="00F648A4" w:rsidRDefault="00CD2E79" w:rsidP="00CD2E79">
      <w:pPr>
        <w:jc w:val="center"/>
        <w:rPr>
          <w:b/>
          <w:smallCaps/>
          <w:sz w:val="12"/>
          <w:szCs w:val="12"/>
        </w:rPr>
      </w:pPr>
    </w:p>
    <w:p w14:paraId="23EDEAAD" w14:textId="77777777" w:rsidR="00CD2E79" w:rsidRDefault="00CD2E79" w:rsidP="00CD2E79">
      <w:pPr>
        <w:jc w:val="center"/>
        <w:rPr>
          <w:b/>
          <w:smallCaps/>
          <w:sz w:val="28"/>
        </w:rPr>
      </w:pPr>
      <w:r>
        <w:rPr>
          <w:b/>
          <w:smallCaps/>
          <w:sz w:val="28"/>
        </w:rPr>
        <w:t>Anexo 2</w:t>
      </w:r>
    </w:p>
    <w:p w14:paraId="7950AA56" w14:textId="77777777" w:rsidR="00CD2E79" w:rsidRDefault="00CD2E79" w:rsidP="00CD2E79">
      <w:pPr>
        <w:jc w:val="center"/>
        <w:rPr>
          <w:b/>
          <w:smallCaps/>
          <w:sz w:val="28"/>
        </w:rPr>
      </w:pPr>
      <w:r>
        <w:rPr>
          <w:b/>
          <w:smallCaps/>
          <w:noProof/>
          <w:sz w:val="28"/>
          <w:lang w:eastAsia="es-DO"/>
        </w:rPr>
        <w:drawing>
          <wp:inline distT="0" distB="0" distL="0" distR="0" wp14:anchorId="52210762" wp14:editId="582513D7">
            <wp:extent cx="5223576" cy="66129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JPG"/>
                    <pic:cNvPicPr/>
                  </pic:nvPicPr>
                  <pic:blipFill>
                    <a:blip r:embed="rId17">
                      <a:extLst>
                        <a:ext uri="{28A0092B-C50C-407E-A947-70E740481C1C}">
                          <a14:useLocalDpi xmlns:a14="http://schemas.microsoft.com/office/drawing/2010/main" val="0"/>
                        </a:ext>
                      </a:extLst>
                    </a:blip>
                    <a:stretch>
                      <a:fillRect/>
                    </a:stretch>
                  </pic:blipFill>
                  <pic:spPr>
                    <a:xfrm>
                      <a:off x="0" y="0"/>
                      <a:ext cx="5247151" cy="6642786"/>
                    </a:xfrm>
                    <a:prstGeom prst="rect">
                      <a:avLst/>
                    </a:prstGeom>
                  </pic:spPr>
                </pic:pic>
              </a:graphicData>
            </a:graphic>
          </wp:inline>
        </w:drawing>
      </w:r>
    </w:p>
    <w:p w14:paraId="26A3ADFD" w14:textId="77777777" w:rsidR="00CD2E79" w:rsidRDefault="00CD2E79" w:rsidP="00CD2E79">
      <w:pPr>
        <w:jc w:val="center"/>
        <w:rPr>
          <w:b/>
          <w:smallCaps/>
          <w:sz w:val="28"/>
        </w:rPr>
      </w:pPr>
    </w:p>
    <w:p w14:paraId="7056896A" w14:textId="77777777" w:rsidR="00CD2E79" w:rsidRDefault="00CD2E79" w:rsidP="00CD2E79">
      <w:pPr>
        <w:spacing w:after="160" w:line="259" w:lineRule="auto"/>
        <w:rPr>
          <w:b/>
          <w:smallCaps/>
          <w:sz w:val="28"/>
        </w:rPr>
      </w:pPr>
      <w:r>
        <w:rPr>
          <w:b/>
          <w:smallCaps/>
          <w:sz w:val="28"/>
        </w:rPr>
        <w:br w:type="page"/>
      </w:r>
    </w:p>
    <w:p w14:paraId="42E2A4CA" w14:textId="77777777" w:rsidR="00CD2E79" w:rsidRPr="00F648A4" w:rsidRDefault="00CD2E79" w:rsidP="00CD2E79">
      <w:pPr>
        <w:jc w:val="center"/>
        <w:rPr>
          <w:b/>
          <w:smallCaps/>
          <w:sz w:val="12"/>
          <w:szCs w:val="12"/>
        </w:rPr>
      </w:pPr>
    </w:p>
    <w:p w14:paraId="0BD8A7D6" w14:textId="77777777" w:rsidR="00CD2E79" w:rsidRDefault="00CD2E79" w:rsidP="00CD2E79">
      <w:pPr>
        <w:jc w:val="center"/>
        <w:rPr>
          <w:b/>
          <w:smallCaps/>
          <w:sz w:val="28"/>
        </w:rPr>
      </w:pPr>
      <w:r>
        <w:rPr>
          <w:b/>
          <w:smallCaps/>
          <w:sz w:val="28"/>
        </w:rPr>
        <w:t>Anexo 3</w:t>
      </w:r>
    </w:p>
    <w:tbl>
      <w:tblPr>
        <w:tblpPr w:leftFromText="141" w:rightFromText="141" w:vertAnchor="text" w:horzAnchor="margin" w:tblpY="227"/>
        <w:tblW w:w="8377" w:type="dxa"/>
        <w:tblCellMar>
          <w:left w:w="70" w:type="dxa"/>
          <w:right w:w="70" w:type="dxa"/>
        </w:tblCellMar>
        <w:tblLook w:val="04A0" w:firstRow="1" w:lastRow="0" w:firstColumn="1" w:lastColumn="0" w:noHBand="0" w:noVBand="1"/>
      </w:tblPr>
      <w:tblGrid>
        <w:gridCol w:w="490"/>
        <w:gridCol w:w="3143"/>
        <w:gridCol w:w="1619"/>
        <w:gridCol w:w="1940"/>
        <w:gridCol w:w="1185"/>
      </w:tblGrid>
      <w:tr w:rsidR="00CD2E79" w:rsidRPr="00FD1B4D" w14:paraId="7A027A3E" w14:textId="77777777" w:rsidTr="00A6640A">
        <w:trPr>
          <w:trHeight w:val="533"/>
        </w:trPr>
        <w:tc>
          <w:tcPr>
            <w:tcW w:w="8377" w:type="dxa"/>
            <w:gridSpan w:val="5"/>
            <w:tcBorders>
              <w:top w:val="single" w:sz="4" w:space="0" w:color="auto"/>
              <w:left w:val="single" w:sz="4" w:space="0" w:color="auto"/>
              <w:bottom w:val="single" w:sz="4" w:space="0" w:color="auto"/>
              <w:right w:val="single" w:sz="4" w:space="0" w:color="auto"/>
            </w:tcBorders>
            <w:shd w:val="clear" w:color="D9E1F2" w:fill="8EA9DB"/>
            <w:noWrap/>
            <w:vAlign w:val="center"/>
            <w:hideMark/>
          </w:tcPr>
          <w:p w14:paraId="11AB770A" w14:textId="6475CC34" w:rsidR="00CD2E79" w:rsidRPr="00FD1B4D" w:rsidRDefault="00CD2E79" w:rsidP="00A6640A">
            <w:pPr>
              <w:jc w:val="center"/>
              <w:rPr>
                <w:b/>
                <w:bCs/>
                <w:sz w:val="22"/>
                <w:szCs w:val="21"/>
                <w:lang w:val="es-ES" w:eastAsia="es-ES"/>
              </w:rPr>
            </w:pPr>
            <w:r>
              <w:rPr>
                <w:b/>
                <w:bCs/>
                <w:sz w:val="22"/>
                <w:szCs w:val="21"/>
                <w:lang w:val="es-ES" w:eastAsia="es-ES"/>
              </w:rPr>
              <w:t>AUTORIZACIONES OTORGADAS DE UNR*</w:t>
            </w:r>
          </w:p>
        </w:tc>
      </w:tr>
      <w:tr w:rsidR="00CD2E79" w:rsidRPr="00FD1B4D" w14:paraId="77342200" w14:textId="77777777" w:rsidTr="00A6640A">
        <w:trPr>
          <w:trHeight w:val="443"/>
        </w:trPr>
        <w:tc>
          <w:tcPr>
            <w:tcW w:w="490" w:type="dxa"/>
            <w:tcBorders>
              <w:top w:val="nil"/>
              <w:left w:val="single" w:sz="4" w:space="0" w:color="auto"/>
              <w:bottom w:val="single" w:sz="4" w:space="0" w:color="auto"/>
              <w:right w:val="single" w:sz="4" w:space="0" w:color="auto"/>
            </w:tcBorders>
            <w:shd w:val="clear" w:color="D9E1F2" w:fill="D9D9D9"/>
            <w:vAlign w:val="center"/>
            <w:hideMark/>
          </w:tcPr>
          <w:p w14:paraId="4C18A4E4" w14:textId="77777777" w:rsidR="00CD2E79" w:rsidRPr="00FD1B4D" w:rsidRDefault="00CD2E79" w:rsidP="00A6640A">
            <w:pPr>
              <w:jc w:val="center"/>
              <w:rPr>
                <w:b/>
                <w:bCs/>
                <w:color w:val="000000"/>
                <w:sz w:val="20"/>
                <w:szCs w:val="21"/>
                <w:lang w:val="es-ES" w:eastAsia="es-ES"/>
              </w:rPr>
            </w:pPr>
            <w:r w:rsidRPr="00FD1B4D">
              <w:rPr>
                <w:b/>
                <w:bCs/>
                <w:color w:val="000000"/>
                <w:sz w:val="20"/>
                <w:szCs w:val="21"/>
                <w:lang w:val="es-ES" w:eastAsia="es-ES"/>
              </w:rPr>
              <w:t>NO.</w:t>
            </w:r>
          </w:p>
        </w:tc>
        <w:tc>
          <w:tcPr>
            <w:tcW w:w="3143" w:type="dxa"/>
            <w:tcBorders>
              <w:top w:val="nil"/>
              <w:left w:val="nil"/>
              <w:bottom w:val="single" w:sz="4" w:space="0" w:color="auto"/>
              <w:right w:val="single" w:sz="4" w:space="0" w:color="auto"/>
            </w:tcBorders>
            <w:shd w:val="clear" w:color="D9E1F2" w:fill="D9D9D9"/>
            <w:vAlign w:val="center"/>
            <w:hideMark/>
          </w:tcPr>
          <w:p w14:paraId="687AAF25" w14:textId="71A96E2A" w:rsidR="00CD2E79" w:rsidRPr="00FD1B4D" w:rsidRDefault="00CD2E79" w:rsidP="00A6640A">
            <w:pPr>
              <w:jc w:val="center"/>
              <w:rPr>
                <w:b/>
                <w:bCs/>
                <w:color w:val="000000"/>
                <w:sz w:val="20"/>
                <w:szCs w:val="21"/>
                <w:lang w:val="es-ES" w:eastAsia="es-ES"/>
              </w:rPr>
            </w:pPr>
            <w:r w:rsidRPr="00FD1B4D">
              <w:rPr>
                <w:b/>
                <w:bCs/>
                <w:color w:val="000000"/>
                <w:sz w:val="20"/>
                <w:szCs w:val="21"/>
                <w:lang w:val="es-ES" w:eastAsia="es-ES"/>
              </w:rPr>
              <w:t>EMPRESA</w:t>
            </w:r>
            <w:r w:rsidR="002164C9">
              <w:rPr>
                <w:b/>
                <w:bCs/>
                <w:color w:val="000000"/>
                <w:sz w:val="20"/>
                <w:szCs w:val="21"/>
                <w:lang w:val="es-ES" w:eastAsia="es-ES"/>
              </w:rPr>
              <w:t>S</w:t>
            </w:r>
          </w:p>
        </w:tc>
        <w:tc>
          <w:tcPr>
            <w:tcW w:w="1619" w:type="dxa"/>
            <w:tcBorders>
              <w:top w:val="nil"/>
              <w:left w:val="nil"/>
              <w:bottom w:val="single" w:sz="4" w:space="0" w:color="auto"/>
              <w:right w:val="single" w:sz="4" w:space="0" w:color="auto"/>
            </w:tcBorders>
            <w:shd w:val="clear" w:color="D9E1F2" w:fill="D9D9D9"/>
            <w:vAlign w:val="center"/>
            <w:hideMark/>
          </w:tcPr>
          <w:p w14:paraId="459E02FF" w14:textId="77777777" w:rsidR="00CD2E79" w:rsidRPr="00FD1B4D" w:rsidRDefault="00CD2E79" w:rsidP="00A6640A">
            <w:pPr>
              <w:jc w:val="center"/>
              <w:rPr>
                <w:b/>
                <w:bCs/>
                <w:color w:val="000000"/>
                <w:sz w:val="20"/>
                <w:szCs w:val="21"/>
                <w:lang w:val="es-ES" w:eastAsia="es-ES"/>
              </w:rPr>
            </w:pPr>
            <w:r w:rsidRPr="00FD1B4D">
              <w:rPr>
                <w:b/>
                <w:bCs/>
                <w:color w:val="000000"/>
                <w:sz w:val="20"/>
                <w:szCs w:val="21"/>
                <w:lang w:val="es-ES" w:eastAsia="es-ES"/>
              </w:rPr>
              <w:t>RESOLUCIÓN</w:t>
            </w:r>
          </w:p>
        </w:tc>
        <w:tc>
          <w:tcPr>
            <w:tcW w:w="1940" w:type="dxa"/>
            <w:tcBorders>
              <w:top w:val="nil"/>
              <w:left w:val="nil"/>
              <w:bottom w:val="single" w:sz="4" w:space="0" w:color="auto"/>
              <w:right w:val="single" w:sz="4" w:space="0" w:color="auto"/>
            </w:tcBorders>
            <w:shd w:val="clear" w:color="D9E1F2" w:fill="D9D9D9"/>
            <w:vAlign w:val="center"/>
            <w:hideMark/>
          </w:tcPr>
          <w:p w14:paraId="59E5C155" w14:textId="77777777" w:rsidR="00CD2E79" w:rsidRPr="00FD1B4D" w:rsidRDefault="00CD2E79" w:rsidP="00A6640A">
            <w:pPr>
              <w:jc w:val="center"/>
              <w:rPr>
                <w:b/>
                <w:bCs/>
                <w:color w:val="000000"/>
                <w:sz w:val="20"/>
                <w:szCs w:val="21"/>
                <w:lang w:val="es-ES" w:eastAsia="es-ES"/>
              </w:rPr>
            </w:pPr>
            <w:r w:rsidRPr="00FD1B4D">
              <w:rPr>
                <w:b/>
                <w:bCs/>
                <w:color w:val="000000"/>
                <w:sz w:val="20"/>
                <w:szCs w:val="21"/>
                <w:lang w:val="es-ES" w:eastAsia="es-ES"/>
              </w:rPr>
              <w:t>LOCALIZACIÓN</w:t>
            </w:r>
          </w:p>
        </w:tc>
        <w:tc>
          <w:tcPr>
            <w:tcW w:w="1185" w:type="dxa"/>
            <w:tcBorders>
              <w:top w:val="nil"/>
              <w:left w:val="nil"/>
              <w:bottom w:val="single" w:sz="4" w:space="0" w:color="auto"/>
              <w:right w:val="single" w:sz="4" w:space="0" w:color="auto"/>
            </w:tcBorders>
            <w:shd w:val="clear" w:color="D9E1F2" w:fill="D9D9D9"/>
            <w:vAlign w:val="center"/>
            <w:hideMark/>
          </w:tcPr>
          <w:p w14:paraId="5E36CBC5" w14:textId="77777777" w:rsidR="00CD2E79" w:rsidRPr="00FD1B4D" w:rsidRDefault="00CD2E79" w:rsidP="00A6640A">
            <w:pPr>
              <w:jc w:val="center"/>
              <w:rPr>
                <w:b/>
                <w:bCs/>
                <w:color w:val="000000"/>
                <w:sz w:val="20"/>
                <w:szCs w:val="21"/>
                <w:lang w:val="es-ES" w:eastAsia="es-ES"/>
              </w:rPr>
            </w:pPr>
            <w:r w:rsidRPr="00FD1B4D">
              <w:rPr>
                <w:b/>
                <w:bCs/>
                <w:color w:val="000000"/>
                <w:sz w:val="20"/>
                <w:szCs w:val="21"/>
                <w:lang w:val="es-ES" w:eastAsia="es-ES"/>
              </w:rPr>
              <w:t xml:space="preserve">DEMANDA </w:t>
            </w:r>
          </w:p>
        </w:tc>
      </w:tr>
      <w:tr w:rsidR="00CD2E79" w:rsidRPr="00FD1B4D" w14:paraId="75CF166C"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2609473F" w14:textId="77777777" w:rsidR="00CD2E79" w:rsidRPr="00FD1B4D" w:rsidRDefault="00CD2E79" w:rsidP="00A6640A">
            <w:pPr>
              <w:jc w:val="center"/>
              <w:rPr>
                <w:sz w:val="18"/>
                <w:szCs w:val="19"/>
                <w:lang w:val="es-ES" w:eastAsia="es-ES"/>
              </w:rPr>
            </w:pPr>
            <w:r w:rsidRPr="00FD1B4D">
              <w:rPr>
                <w:sz w:val="18"/>
                <w:szCs w:val="19"/>
                <w:lang w:val="es-ES" w:eastAsia="es-ES"/>
              </w:rPr>
              <w:t>1</w:t>
            </w:r>
          </w:p>
        </w:tc>
        <w:tc>
          <w:tcPr>
            <w:tcW w:w="3143" w:type="dxa"/>
            <w:tcBorders>
              <w:top w:val="nil"/>
              <w:left w:val="nil"/>
              <w:bottom w:val="single" w:sz="4" w:space="0" w:color="auto"/>
              <w:right w:val="single" w:sz="4" w:space="0" w:color="auto"/>
            </w:tcBorders>
            <w:shd w:val="clear" w:color="000000" w:fill="FFFFFF"/>
            <w:vAlign w:val="center"/>
            <w:hideMark/>
          </w:tcPr>
          <w:p w14:paraId="4CFF0F6E" w14:textId="042243F4" w:rsidR="00CD2E79" w:rsidRPr="00FD1B4D" w:rsidRDefault="006309AD" w:rsidP="00A6640A">
            <w:pPr>
              <w:ind w:left="106" w:firstLineChars="8" w:firstLine="14"/>
              <w:rPr>
                <w:sz w:val="18"/>
                <w:szCs w:val="19"/>
                <w:lang w:val="es-ES" w:eastAsia="es-ES"/>
              </w:rPr>
            </w:pPr>
            <w:r w:rsidRPr="00FD1B4D">
              <w:rPr>
                <w:color w:val="000000"/>
                <w:sz w:val="18"/>
                <w:szCs w:val="19"/>
                <w:lang w:val="es-ES" w:eastAsia="es-ES"/>
              </w:rPr>
              <w:t>CARTONES</w:t>
            </w:r>
            <w:r w:rsidRPr="00FD1B4D">
              <w:rPr>
                <w:sz w:val="18"/>
                <w:szCs w:val="19"/>
                <w:lang w:val="es-ES" w:eastAsia="es-ES"/>
              </w:rPr>
              <w:t xml:space="preserve"> DEL CARIBE SAS</w:t>
            </w:r>
          </w:p>
        </w:tc>
        <w:tc>
          <w:tcPr>
            <w:tcW w:w="1619" w:type="dxa"/>
            <w:tcBorders>
              <w:top w:val="nil"/>
              <w:left w:val="nil"/>
              <w:bottom w:val="single" w:sz="4" w:space="0" w:color="auto"/>
              <w:right w:val="single" w:sz="4" w:space="0" w:color="auto"/>
            </w:tcBorders>
            <w:shd w:val="clear" w:color="auto" w:fill="auto"/>
            <w:vAlign w:val="center"/>
            <w:hideMark/>
          </w:tcPr>
          <w:p w14:paraId="6FFFDD1A" w14:textId="77777777" w:rsidR="00CD2E79" w:rsidRPr="00FD1B4D" w:rsidRDefault="00CD2E79" w:rsidP="00A6640A">
            <w:pPr>
              <w:jc w:val="center"/>
              <w:rPr>
                <w:sz w:val="18"/>
                <w:szCs w:val="19"/>
                <w:lang w:val="es-ES" w:eastAsia="es-ES"/>
              </w:rPr>
            </w:pPr>
            <w:r w:rsidRPr="00FD1B4D">
              <w:rPr>
                <w:sz w:val="18"/>
                <w:szCs w:val="19"/>
                <w:lang w:val="es-ES" w:eastAsia="es-ES"/>
              </w:rPr>
              <w:t>SIE-006-2017</w:t>
            </w:r>
          </w:p>
        </w:tc>
        <w:tc>
          <w:tcPr>
            <w:tcW w:w="1940" w:type="dxa"/>
            <w:tcBorders>
              <w:top w:val="nil"/>
              <w:left w:val="nil"/>
              <w:bottom w:val="single" w:sz="4" w:space="0" w:color="auto"/>
              <w:right w:val="single" w:sz="4" w:space="0" w:color="auto"/>
            </w:tcBorders>
            <w:shd w:val="clear" w:color="000000" w:fill="FFFFFF"/>
            <w:vAlign w:val="center"/>
            <w:hideMark/>
          </w:tcPr>
          <w:p w14:paraId="45D22F19" w14:textId="77777777" w:rsidR="00CD2E79" w:rsidRPr="00FD1B4D" w:rsidRDefault="00CD2E79" w:rsidP="00A6640A">
            <w:pPr>
              <w:ind w:left="106" w:firstLineChars="8" w:firstLine="14"/>
              <w:rPr>
                <w:sz w:val="18"/>
                <w:szCs w:val="19"/>
                <w:lang w:val="es-ES" w:eastAsia="es-ES"/>
              </w:rPr>
            </w:pPr>
            <w:r w:rsidRPr="00FD1B4D">
              <w:rPr>
                <w:sz w:val="18"/>
                <w:szCs w:val="19"/>
                <w:lang w:val="es-ES" w:eastAsia="es-ES"/>
              </w:rPr>
              <w:t>Santo Domingo, (SDE)</w:t>
            </w:r>
          </w:p>
        </w:tc>
        <w:tc>
          <w:tcPr>
            <w:tcW w:w="1185" w:type="dxa"/>
            <w:tcBorders>
              <w:top w:val="nil"/>
              <w:left w:val="nil"/>
              <w:bottom w:val="single" w:sz="4" w:space="0" w:color="auto"/>
              <w:right w:val="single" w:sz="4" w:space="0" w:color="auto"/>
            </w:tcBorders>
            <w:shd w:val="clear" w:color="auto" w:fill="auto"/>
            <w:vAlign w:val="center"/>
            <w:hideMark/>
          </w:tcPr>
          <w:p w14:paraId="2B65A747" w14:textId="77777777" w:rsidR="00CD2E79" w:rsidRPr="00FD1B4D" w:rsidRDefault="00CD2E79" w:rsidP="00A6640A">
            <w:pPr>
              <w:jc w:val="center"/>
              <w:rPr>
                <w:sz w:val="18"/>
                <w:szCs w:val="19"/>
                <w:lang w:val="es-ES" w:eastAsia="es-ES"/>
              </w:rPr>
            </w:pPr>
            <w:r w:rsidRPr="00FD1B4D">
              <w:rPr>
                <w:sz w:val="18"/>
                <w:szCs w:val="19"/>
                <w:lang w:val="es-ES" w:eastAsia="es-ES"/>
              </w:rPr>
              <w:t xml:space="preserve">1.1 </w:t>
            </w:r>
          </w:p>
        </w:tc>
      </w:tr>
      <w:tr w:rsidR="00CD2E79" w:rsidRPr="00FD1B4D" w14:paraId="642CF1C5"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249C1FF4" w14:textId="77777777" w:rsidR="00CD2E79" w:rsidRPr="00FD1B4D" w:rsidRDefault="00CD2E79" w:rsidP="00A6640A">
            <w:pPr>
              <w:jc w:val="center"/>
              <w:rPr>
                <w:sz w:val="18"/>
                <w:szCs w:val="19"/>
                <w:lang w:val="es-ES" w:eastAsia="es-ES"/>
              </w:rPr>
            </w:pPr>
            <w:r w:rsidRPr="00FD1B4D">
              <w:rPr>
                <w:sz w:val="18"/>
                <w:szCs w:val="19"/>
                <w:lang w:val="es-ES" w:eastAsia="es-ES"/>
              </w:rPr>
              <w:t>2</w:t>
            </w:r>
          </w:p>
        </w:tc>
        <w:tc>
          <w:tcPr>
            <w:tcW w:w="3143" w:type="dxa"/>
            <w:tcBorders>
              <w:top w:val="nil"/>
              <w:left w:val="nil"/>
              <w:bottom w:val="single" w:sz="4" w:space="0" w:color="auto"/>
              <w:right w:val="single" w:sz="4" w:space="0" w:color="auto"/>
            </w:tcBorders>
            <w:shd w:val="clear" w:color="000000" w:fill="FFFFFF"/>
            <w:vAlign w:val="center"/>
            <w:hideMark/>
          </w:tcPr>
          <w:p w14:paraId="14828AB7" w14:textId="3F0EDD11" w:rsidR="00CD2E79" w:rsidRPr="00FD1B4D" w:rsidRDefault="006309AD" w:rsidP="00A6640A">
            <w:pPr>
              <w:ind w:left="106" w:firstLineChars="8" w:firstLine="14"/>
              <w:rPr>
                <w:sz w:val="18"/>
                <w:szCs w:val="19"/>
                <w:lang w:val="es-ES" w:eastAsia="es-ES"/>
              </w:rPr>
            </w:pPr>
            <w:r w:rsidRPr="00FD1B4D">
              <w:rPr>
                <w:sz w:val="18"/>
                <w:szCs w:val="19"/>
                <w:lang w:val="es-ES" w:eastAsia="es-ES"/>
              </w:rPr>
              <w:t xml:space="preserve">CONSORCIO DE PROPIETARIOS </w:t>
            </w:r>
            <w:r w:rsidRPr="00FD1B4D">
              <w:rPr>
                <w:color w:val="000000"/>
                <w:sz w:val="18"/>
                <w:szCs w:val="19"/>
                <w:lang w:val="es-ES" w:eastAsia="es-ES"/>
              </w:rPr>
              <w:t>CONDOMINIO</w:t>
            </w:r>
            <w:r w:rsidRPr="00FD1B4D">
              <w:rPr>
                <w:sz w:val="18"/>
                <w:szCs w:val="19"/>
                <w:lang w:val="es-ES" w:eastAsia="es-ES"/>
              </w:rPr>
              <w:t xml:space="preserve"> SAMREDO</w:t>
            </w:r>
          </w:p>
        </w:tc>
        <w:tc>
          <w:tcPr>
            <w:tcW w:w="1619" w:type="dxa"/>
            <w:tcBorders>
              <w:top w:val="nil"/>
              <w:left w:val="nil"/>
              <w:bottom w:val="single" w:sz="4" w:space="0" w:color="auto"/>
              <w:right w:val="single" w:sz="4" w:space="0" w:color="auto"/>
            </w:tcBorders>
            <w:shd w:val="clear" w:color="auto" w:fill="auto"/>
            <w:vAlign w:val="center"/>
            <w:hideMark/>
          </w:tcPr>
          <w:p w14:paraId="6F10555C" w14:textId="77777777" w:rsidR="00CD2E79" w:rsidRPr="00FD1B4D" w:rsidRDefault="00CD2E79" w:rsidP="00A6640A">
            <w:pPr>
              <w:jc w:val="center"/>
              <w:rPr>
                <w:sz w:val="18"/>
                <w:szCs w:val="19"/>
                <w:lang w:val="es-ES" w:eastAsia="es-ES"/>
              </w:rPr>
            </w:pPr>
            <w:r w:rsidRPr="00FD1B4D">
              <w:rPr>
                <w:sz w:val="18"/>
                <w:szCs w:val="19"/>
                <w:lang w:val="es-ES" w:eastAsia="es-ES"/>
              </w:rPr>
              <w:t>SIE-013-2017</w:t>
            </w:r>
          </w:p>
        </w:tc>
        <w:tc>
          <w:tcPr>
            <w:tcW w:w="1940" w:type="dxa"/>
            <w:tcBorders>
              <w:top w:val="nil"/>
              <w:left w:val="nil"/>
              <w:bottom w:val="single" w:sz="4" w:space="0" w:color="auto"/>
              <w:right w:val="single" w:sz="4" w:space="0" w:color="auto"/>
            </w:tcBorders>
            <w:shd w:val="clear" w:color="000000" w:fill="FFFFFF"/>
            <w:vAlign w:val="center"/>
            <w:hideMark/>
          </w:tcPr>
          <w:p w14:paraId="60A7A42E"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Distrito</w:t>
            </w:r>
            <w:r w:rsidRPr="00FD1B4D">
              <w:rPr>
                <w:sz w:val="18"/>
                <w:szCs w:val="19"/>
                <w:lang w:val="es-ES" w:eastAsia="es-ES"/>
              </w:rPr>
              <w:t xml:space="preserve"> Nacional</w:t>
            </w:r>
          </w:p>
        </w:tc>
        <w:tc>
          <w:tcPr>
            <w:tcW w:w="1185" w:type="dxa"/>
            <w:tcBorders>
              <w:top w:val="nil"/>
              <w:left w:val="nil"/>
              <w:bottom w:val="single" w:sz="4" w:space="0" w:color="auto"/>
              <w:right w:val="single" w:sz="4" w:space="0" w:color="auto"/>
            </w:tcBorders>
            <w:shd w:val="clear" w:color="auto" w:fill="auto"/>
            <w:vAlign w:val="center"/>
            <w:hideMark/>
          </w:tcPr>
          <w:p w14:paraId="1A5258FF" w14:textId="77777777" w:rsidR="00CD2E79" w:rsidRPr="00FD1B4D" w:rsidRDefault="00CD2E79" w:rsidP="00A6640A">
            <w:pPr>
              <w:jc w:val="center"/>
              <w:rPr>
                <w:sz w:val="18"/>
                <w:szCs w:val="19"/>
                <w:lang w:val="es-ES" w:eastAsia="es-ES"/>
              </w:rPr>
            </w:pPr>
            <w:r w:rsidRPr="00FD1B4D">
              <w:rPr>
                <w:sz w:val="18"/>
                <w:szCs w:val="19"/>
                <w:lang w:val="es-ES" w:eastAsia="es-ES"/>
              </w:rPr>
              <w:t xml:space="preserve">2.3 </w:t>
            </w:r>
          </w:p>
        </w:tc>
      </w:tr>
      <w:tr w:rsidR="00CD2E79" w:rsidRPr="00FD1B4D" w14:paraId="6B34F73F"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2B44092E" w14:textId="77777777" w:rsidR="00CD2E79" w:rsidRPr="00FD1B4D" w:rsidRDefault="00CD2E79" w:rsidP="00A6640A">
            <w:pPr>
              <w:jc w:val="center"/>
              <w:rPr>
                <w:sz w:val="18"/>
                <w:szCs w:val="19"/>
                <w:lang w:val="es-ES" w:eastAsia="es-ES"/>
              </w:rPr>
            </w:pPr>
            <w:r w:rsidRPr="00FD1B4D">
              <w:rPr>
                <w:sz w:val="18"/>
                <w:szCs w:val="19"/>
                <w:lang w:val="es-ES" w:eastAsia="es-ES"/>
              </w:rPr>
              <w:t>3</w:t>
            </w:r>
          </w:p>
        </w:tc>
        <w:tc>
          <w:tcPr>
            <w:tcW w:w="3143" w:type="dxa"/>
            <w:tcBorders>
              <w:top w:val="nil"/>
              <w:left w:val="nil"/>
              <w:bottom w:val="single" w:sz="4" w:space="0" w:color="auto"/>
              <w:right w:val="single" w:sz="4" w:space="0" w:color="auto"/>
            </w:tcBorders>
            <w:shd w:val="clear" w:color="000000" w:fill="FFFFFF"/>
            <w:vAlign w:val="center"/>
            <w:hideMark/>
          </w:tcPr>
          <w:p w14:paraId="6C20F1CA" w14:textId="46E6DFF5" w:rsidR="00CD2E79" w:rsidRPr="00FD1B4D" w:rsidRDefault="006309AD" w:rsidP="00A6640A">
            <w:pPr>
              <w:ind w:left="106" w:firstLineChars="8" w:firstLine="14"/>
              <w:rPr>
                <w:sz w:val="18"/>
                <w:szCs w:val="19"/>
                <w:lang w:val="es-ES" w:eastAsia="es-ES"/>
              </w:rPr>
            </w:pPr>
            <w:r w:rsidRPr="00FD1B4D">
              <w:rPr>
                <w:color w:val="000000"/>
                <w:sz w:val="18"/>
                <w:szCs w:val="19"/>
                <w:lang w:val="es-ES" w:eastAsia="es-ES"/>
              </w:rPr>
              <w:t>KINNOX</w:t>
            </w:r>
            <w:r w:rsidRPr="00FD1B4D">
              <w:rPr>
                <w:sz w:val="18"/>
                <w:szCs w:val="19"/>
                <w:lang w:val="es-ES" w:eastAsia="es-ES"/>
              </w:rPr>
              <w:t xml:space="preserve"> S.A.</w:t>
            </w:r>
          </w:p>
        </w:tc>
        <w:tc>
          <w:tcPr>
            <w:tcW w:w="1619" w:type="dxa"/>
            <w:tcBorders>
              <w:top w:val="nil"/>
              <w:left w:val="nil"/>
              <w:bottom w:val="single" w:sz="4" w:space="0" w:color="auto"/>
              <w:right w:val="single" w:sz="4" w:space="0" w:color="auto"/>
            </w:tcBorders>
            <w:shd w:val="clear" w:color="auto" w:fill="auto"/>
            <w:vAlign w:val="center"/>
            <w:hideMark/>
          </w:tcPr>
          <w:p w14:paraId="46E8C88B" w14:textId="77777777" w:rsidR="00CD2E79" w:rsidRPr="00FD1B4D" w:rsidRDefault="00CD2E79" w:rsidP="00A6640A">
            <w:pPr>
              <w:jc w:val="center"/>
              <w:rPr>
                <w:sz w:val="18"/>
                <w:szCs w:val="19"/>
                <w:lang w:val="es-ES" w:eastAsia="es-ES"/>
              </w:rPr>
            </w:pPr>
            <w:r w:rsidRPr="00FD1B4D">
              <w:rPr>
                <w:sz w:val="18"/>
                <w:szCs w:val="19"/>
                <w:lang w:val="es-ES" w:eastAsia="es-ES"/>
              </w:rPr>
              <w:t>SIE-016-2017</w:t>
            </w:r>
          </w:p>
        </w:tc>
        <w:tc>
          <w:tcPr>
            <w:tcW w:w="1940" w:type="dxa"/>
            <w:tcBorders>
              <w:top w:val="nil"/>
              <w:left w:val="nil"/>
              <w:bottom w:val="single" w:sz="4" w:space="0" w:color="auto"/>
              <w:right w:val="single" w:sz="4" w:space="0" w:color="auto"/>
            </w:tcBorders>
            <w:shd w:val="clear" w:color="000000" w:fill="FFFFFF"/>
            <w:vAlign w:val="center"/>
            <w:hideMark/>
          </w:tcPr>
          <w:p w14:paraId="6B626791"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Santo</w:t>
            </w:r>
            <w:r w:rsidRPr="00FD1B4D">
              <w:rPr>
                <w:sz w:val="18"/>
                <w:szCs w:val="19"/>
                <w:lang w:val="es-ES" w:eastAsia="es-ES"/>
              </w:rPr>
              <w:t xml:space="preserve"> Domingo, (SDO)</w:t>
            </w:r>
          </w:p>
        </w:tc>
        <w:tc>
          <w:tcPr>
            <w:tcW w:w="1185" w:type="dxa"/>
            <w:tcBorders>
              <w:top w:val="nil"/>
              <w:left w:val="nil"/>
              <w:bottom w:val="single" w:sz="4" w:space="0" w:color="auto"/>
              <w:right w:val="single" w:sz="4" w:space="0" w:color="auto"/>
            </w:tcBorders>
            <w:shd w:val="clear" w:color="auto" w:fill="auto"/>
            <w:vAlign w:val="center"/>
            <w:hideMark/>
          </w:tcPr>
          <w:p w14:paraId="392C152B" w14:textId="77777777" w:rsidR="00CD2E79" w:rsidRPr="00FD1B4D" w:rsidRDefault="00CD2E79" w:rsidP="00A6640A">
            <w:pPr>
              <w:jc w:val="center"/>
              <w:rPr>
                <w:sz w:val="18"/>
                <w:szCs w:val="19"/>
                <w:lang w:val="es-ES" w:eastAsia="es-ES"/>
              </w:rPr>
            </w:pPr>
            <w:r w:rsidRPr="00FD1B4D">
              <w:rPr>
                <w:sz w:val="18"/>
                <w:szCs w:val="19"/>
                <w:lang w:val="es-ES" w:eastAsia="es-ES"/>
              </w:rPr>
              <w:t xml:space="preserve">1.1 </w:t>
            </w:r>
          </w:p>
        </w:tc>
      </w:tr>
      <w:tr w:rsidR="00CD2E79" w:rsidRPr="00FD1B4D" w14:paraId="4E59C4C0"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69FE29EA" w14:textId="77777777" w:rsidR="00CD2E79" w:rsidRPr="00FD1B4D" w:rsidRDefault="00CD2E79" w:rsidP="00A6640A">
            <w:pPr>
              <w:jc w:val="center"/>
              <w:rPr>
                <w:sz w:val="18"/>
                <w:szCs w:val="19"/>
                <w:lang w:val="es-ES" w:eastAsia="es-ES"/>
              </w:rPr>
            </w:pPr>
            <w:r w:rsidRPr="00FD1B4D">
              <w:rPr>
                <w:sz w:val="18"/>
                <w:szCs w:val="19"/>
                <w:lang w:val="es-ES" w:eastAsia="es-ES"/>
              </w:rPr>
              <w:t>4</w:t>
            </w:r>
          </w:p>
        </w:tc>
        <w:tc>
          <w:tcPr>
            <w:tcW w:w="3143" w:type="dxa"/>
            <w:tcBorders>
              <w:top w:val="nil"/>
              <w:left w:val="nil"/>
              <w:bottom w:val="single" w:sz="4" w:space="0" w:color="auto"/>
              <w:right w:val="single" w:sz="4" w:space="0" w:color="auto"/>
            </w:tcBorders>
            <w:shd w:val="clear" w:color="000000" w:fill="FFFFFF"/>
            <w:vAlign w:val="center"/>
            <w:hideMark/>
          </w:tcPr>
          <w:p w14:paraId="569AE3ED" w14:textId="765BC272" w:rsidR="00CD2E79" w:rsidRPr="00FD1B4D" w:rsidRDefault="006309AD" w:rsidP="00A6640A">
            <w:pPr>
              <w:ind w:left="106" w:firstLineChars="8" w:firstLine="14"/>
              <w:rPr>
                <w:sz w:val="18"/>
                <w:szCs w:val="19"/>
                <w:lang w:val="es-ES" w:eastAsia="es-ES"/>
              </w:rPr>
            </w:pPr>
            <w:r w:rsidRPr="00FD1B4D">
              <w:rPr>
                <w:color w:val="000000"/>
                <w:sz w:val="18"/>
                <w:szCs w:val="19"/>
                <w:lang w:val="es-ES" w:eastAsia="es-ES"/>
              </w:rPr>
              <w:t>ALMACENES</w:t>
            </w:r>
            <w:r w:rsidRPr="00FD1B4D">
              <w:rPr>
                <w:sz w:val="18"/>
                <w:szCs w:val="19"/>
                <w:lang w:val="es-ES" w:eastAsia="es-ES"/>
              </w:rPr>
              <w:t xml:space="preserve"> UNIDOS S.A.S</w:t>
            </w:r>
          </w:p>
        </w:tc>
        <w:tc>
          <w:tcPr>
            <w:tcW w:w="1619" w:type="dxa"/>
            <w:tcBorders>
              <w:top w:val="nil"/>
              <w:left w:val="nil"/>
              <w:bottom w:val="single" w:sz="4" w:space="0" w:color="auto"/>
              <w:right w:val="single" w:sz="4" w:space="0" w:color="auto"/>
            </w:tcBorders>
            <w:shd w:val="clear" w:color="auto" w:fill="auto"/>
            <w:vAlign w:val="center"/>
            <w:hideMark/>
          </w:tcPr>
          <w:p w14:paraId="0F26E6D9" w14:textId="77777777" w:rsidR="00CD2E79" w:rsidRPr="00FD1B4D" w:rsidRDefault="00CD2E79" w:rsidP="00A6640A">
            <w:pPr>
              <w:jc w:val="center"/>
              <w:rPr>
                <w:sz w:val="18"/>
                <w:szCs w:val="19"/>
                <w:lang w:val="es-ES" w:eastAsia="es-ES"/>
              </w:rPr>
            </w:pPr>
            <w:r w:rsidRPr="00FD1B4D">
              <w:rPr>
                <w:sz w:val="18"/>
                <w:szCs w:val="19"/>
                <w:lang w:val="es-ES" w:eastAsia="es-ES"/>
              </w:rPr>
              <w:t>SIE-017-2017</w:t>
            </w:r>
          </w:p>
        </w:tc>
        <w:tc>
          <w:tcPr>
            <w:tcW w:w="1940" w:type="dxa"/>
            <w:tcBorders>
              <w:top w:val="nil"/>
              <w:left w:val="nil"/>
              <w:bottom w:val="single" w:sz="4" w:space="0" w:color="auto"/>
              <w:right w:val="single" w:sz="4" w:space="0" w:color="auto"/>
            </w:tcBorders>
            <w:shd w:val="clear" w:color="000000" w:fill="FFFFFF"/>
            <w:vAlign w:val="center"/>
            <w:hideMark/>
          </w:tcPr>
          <w:p w14:paraId="6272CDF3"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Distrito</w:t>
            </w:r>
            <w:r w:rsidRPr="00FD1B4D">
              <w:rPr>
                <w:sz w:val="18"/>
                <w:szCs w:val="19"/>
                <w:lang w:val="es-ES" w:eastAsia="es-ES"/>
              </w:rPr>
              <w:t xml:space="preserve"> Nacional</w:t>
            </w:r>
          </w:p>
        </w:tc>
        <w:tc>
          <w:tcPr>
            <w:tcW w:w="1185" w:type="dxa"/>
            <w:tcBorders>
              <w:top w:val="nil"/>
              <w:left w:val="nil"/>
              <w:bottom w:val="single" w:sz="4" w:space="0" w:color="auto"/>
              <w:right w:val="single" w:sz="4" w:space="0" w:color="auto"/>
            </w:tcBorders>
            <w:shd w:val="clear" w:color="auto" w:fill="auto"/>
            <w:vAlign w:val="center"/>
            <w:hideMark/>
          </w:tcPr>
          <w:p w14:paraId="6953C92D" w14:textId="77777777" w:rsidR="00CD2E79" w:rsidRPr="00FD1B4D" w:rsidRDefault="00CD2E79" w:rsidP="00A6640A">
            <w:pPr>
              <w:jc w:val="center"/>
              <w:rPr>
                <w:sz w:val="18"/>
                <w:szCs w:val="19"/>
                <w:lang w:val="es-ES" w:eastAsia="es-ES"/>
              </w:rPr>
            </w:pPr>
            <w:r w:rsidRPr="00FD1B4D">
              <w:rPr>
                <w:sz w:val="18"/>
                <w:szCs w:val="19"/>
                <w:lang w:val="es-ES" w:eastAsia="es-ES"/>
              </w:rPr>
              <w:t xml:space="preserve">1.1 </w:t>
            </w:r>
          </w:p>
        </w:tc>
      </w:tr>
      <w:tr w:rsidR="00CD2E79" w:rsidRPr="00FD1B4D" w14:paraId="6709935B" w14:textId="77777777" w:rsidTr="00A6640A">
        <w:trPr>
          <w:trHeight w:val="75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64DDC7D3" w14:textId="77777777" w:rsidR="00CD2E79" w:rsidRPr="00FD1B4D" w:rsidRDefault="00CD2E79" w:rsidP="00A6640A">
            <w:pPr>
              <w:jc w:val="center"/>
              <w:rPr>
                <w:sz w:val="18"/>
                <w:szCs w:val="19"/>
                <w:lang w:val="es-ES" w:eastAsia="es-ES"/>
              </w:rPr>
            </w:pPr>
            <w:r w:rsidRPr="00FD1B4D">
              <w:rPr>
                <w:sz w:val="18"/>
                <w:szCs w:val="19"/>
                <w:lang w:val="es-ES" w:eastAsia="es-ES"/>
              </w:rPr>
              <w:t>5</w:t>
            </w:r>
          </w:p>
        </w:tc>
        <w:tc>
          <w:tcPr>
            <w:tcW w:w="3143" w:type="dxa"/>
            <w:tcBorders>
              <w:top w:val="nil"/>
              <w:left w:val="nil"/>
              <w:bottom w:val="single" w:sz="4" w:space="0" w:color="auto"/>
              <w:right w:val="single" w:sz="4" w:space="0" w:color="auto"/>
            </w:tcBorders>
            <w:shd w:val="clear" w:color="000000" w:fill="FFFFFF"/>
            <w:vAlign w:val="center"/>
            <w:hideMark/>
          </w:tcPr>
          <w:p w14:paraId="2B47CDD5" w14:textId="57CB82D4" w:rsidR="00CD2E79" w:rsidRPr="00FD1B4D" w:rsidRDefault="006309AD" w:rsidP="00A6640A">
            <w:pPr>
              <w:ind w:left="106" w:firstLineChars="8" w:firstLine="14"/>
              <w:rPr>
                <w:sz w:val="18"/>
                <w:szCs w:val="19"/>
                <w:lang w:val="es-ES" w:eastAsia="es-ES"/>
              </w:rPr>
            </w:pPr>
            <w:r w:rsidRPr="00FD1B4D">
              <w:rPr>
                <w:sz w:val="18"/>
                <w:szCs w:val="19"/>
                <w:lang w:val="es-ES" w:eastAsia="es-ES"/>
              </w:rPr>
              <w:t>INVERSIONES INMOBILIARIAS DE LA RD (ROBLE CORPORATE CENTER)</w:t>
            </w:r>
          </w:p>
        </w:tc>
        <w:tc>
          <w:tcPr>
            <w:tcW w:w="1619" w:type="dxa"/>
            <w:tcBorders>
              <w:top w:val="nil"/>
              <w:left w:val="nil"/>
              <w:bottom w:val="single" w:sz="4" w:space="0" w:color="auto"/>
              <w:right w:val="single" w:sz="4" w:space="0" w:color="auto"/>
            </w:tcBorders>
            <w:shd w:val="clear" w:color="auto" w:fill="auto"/>
            <w:vAlign w:val="center"/>
            <w:hideMark/>
          </w:tcPr>
          <w:p w14:paraId="7CB03898" w14:textId="77777777" w:rsidR="00CD2E79" w:rsidRPr="00FD1B4D" w:rsidRDefault="00CD2E79" w:rsidP="00A6640A">
            <w:pPr>
              <w:jc w:val="center"/>
              <w:rPr>
                <w:sz w:val="18"/>
                <w:szCs w:val="19"/>
                <w:lang w:val="es-ES" w:eastAsia="es-ES"/>
              </w:rPr>
            </w:pPr>
            <w:r w:rsidRPr="00FD1B4D">
              <w:rPr>
                <w:sz w:val="18"/>
                <w:szCs w:val="19"/>
                <w:lang w:val="es-ES" w:eastAsia="es-ES"/>
              </w:rPr>
              <w:t>SIE-021-2017</w:t>
            </w:r>
          </w:p>
        </w:tc>
        <w:tc>
          <w:tcPr>
            <w:tcW w:w="1940" w:type="dxa"/>
            <w:tcBorders>
              <w:top w:val="nil"/>
              <w:left w:val="nil"/>
              <w:bottom w:val="single" w:sz="4" w:space="0" w:color="auto"/>
              <w:right w:val="single" w:sz="4" w:space="0" w:color="auto"/>
            </w:tcBorders>
            <w:shd w:val="clear" w:color="000000" w:fill="FFFFFF"/>
            <w:vAlign w:val="center"/>
            <w:hideMark/>
          </w:tcPr>
          <w:p w14:paraId="0F7825B8"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Distrito</w:t>
            </w:r>
            <w:r w:rsidRPr="00FD1B4D">
              <w:rPr>
                <w:sz w:val="18"/>
                <w:szCs w:val="19"/>
                <w:lang w:val="es-ES" w:eastAsia="es-ES"/>
              </w:rPr>
              <w:t xml:space="preserve"> Nacional</w:t>
            </w:r>
          </w:p>
        </w:tc>
        <w:tc>
          <w:tcPr>
            <w:tcW w:w="1185" w:type="dxa"/>
            <w:tcBorders>
              <w:top w:val="nil"/>
              <w:left w:val="nil"/>
              <w:bottom w:val="single" w:sz="4" w:space="0" w:color="auto"/>
              <w:right w:val="single" w:sz="4" w:space="0" w:color="auto"/>
            </w:tcBorders>
            <w:shd w:val="clear" w:color="auto" w:fill="auto"/>
            <w:noWrap/>
            <w:vAlign w:val="center"/>
            <w:hideMark/>
          </w:tcPr>
          <w:p w14:paraId="0F4BB91F" w14:textId="77777777" w:rsidR="00CD2E79" w:rsidRPr="00FD1B4D" w:rsidRDefault="00CD2E79" w:rsidP="00A6640A">
            <w:pPr>
              <w:jc w:val="center"/>
              <w:rPr>
                <w:sz w:val="18"/>
                <w:szCs w:val="19"/>
                <w:lang w:val="es-ES" w:eastAsia="es-ES"/>
              </w:rPr>
            </w:pPr>
            <w:r w:rsidRPr="00FD1B4D">
              <w:rPr>
                <w:sz w:val="18"/>
                <w:szCs w:val="19"/>
                <w:lang w:val="es-ES" w:eastAsia="es-ES"/>
              </w:rPr>
              <w:t xml:space="preserve">1.8 </w:t>
            </w:r>
          </w:p>
        </w:tc>
      </w:tr>
      <w:tr w:rsidR="00CD2E79" w:rsidRPr="00FD1B4D" w14:paraId="4D367B07"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7566F3A1" w14:textId="77777777" w:rsidR="00CD2E79" w:rsidRPr="00FD1B4D" w:rsidRDefault="00CD2E79" w:rsidP="00A6640A">
            <w:pPr>
              <w:jc w:val="center"/>
              <w:rPr>
                <w:sz w:val="18"/>
                <w:szCs w:val="19"/>
                <w:lang w:val="es-ES" w:eastAsia="es-ES"/>
              </w:rPr>
            </w:pPr>
            <w:r w:rsidRPr="00FD1B4D">
              <w:rPr>
                <w:sz w:val="18"/>
                <w:szCs w:val="19"/>
                <w:lang w:val="es-ES" w:eastAsia="es-ES"/>
              </w:rPr>
              <w:t>6</w:t>
            </w:r>
          </w:p>
        </w:tc>
        <w:tc>
          <w:tcPr>
            <w:tcW w:w="3143" w:type="dxa"/>
            <w:tcBorders>
              <w:top w:val="nil"/>
              <w:left w:val="nil"/>
              <w:bottom w:val="single" w:sz="4" w:space="0" w:color="auto"/>
              <w:right w:val="single" w:sz="4" w:space="0" w:color="auto"/>
            </w:tcBorders>
            <w:shd w:val="clear" w:color="auto" w:fill="auto"/>
            <w:vAlign w:val="center"/>
            <w:hideMark/>
          </w:tcPr>
          <w:p w14:paraId="099D6512" w14:textId="7ADABAE1" w:rsidR="00CD2E79" w:rsidRPr="00FD1B4D" w:rsidRDefault="006309AD" w:rsidP="00A6640A">
            <w:pPr>
              <w:ind w:left="106" w:firstLineChars="8" w:firstLine="14"/>
              <w:rPr>
                <w:sz w:val="18"/>
                <w:szCs w:val="19"/>
                <w:lang w:val="es-ES" w:eastAsia="es-ES"/>
              </w:rPr>
            </w:pPr>
            <w:r w:rsidRPr="00FD1B4D">
              <w:rPr>
                <w:color w:val="000000"/>
                <w:sz w:val="18"/>
                <w:szCs w:val="19"/>
                <w:lang w:val="es-ES" w:eastAsia="es-ES"/>
              </w:rPr>
              <w:t>AGREGADOS</w:t>
            </w:r>
            <w:r w:rsidRPr="00FD1B4D">
              <w:rPr>
                <w:sz w:val="18"/>
                <w:szCs w:val="19"/>
                <w:lang w:val="es-ES" w:eastAsia="es-ES"/>
              </w:rPr>
              <w:t xml:space="preserve"> SANTA BARBARA S.A.S.</w:t>
            </w:r>
          </w:p>
        </w:tc>
        <w:tc>
          <w:tcPr>
            <w:tcW w:w="1619" w:type="dxa"/>
            <w:tcBorders>
              <w:top w:val="nil"/>
              <w:left w:val="nil"/>
              <w:bottom w:val="single" w:sz="4" w:space="0" w:color="auto"/>
              <w:right w:val="single" w:sz="4" w:space="0" w:color="auto"/>
            </w:tcBorders>
            <w:shd w:val="clear" w:color="auto" w:fill="auto"/>
            <w:vAlign w:val="center"/>
            <w:hideMark/>
          </w:tcPr>
          <w:p w14:paraId="763B277F" w14:textId="77777777" w:rsidR="00CD2E79" w:rsidRPr="00FD1B4D" w:rsidRDefault="00CD2E79" w:rsidP="00A6640A">
            <w:pPr>
              <w:jc w:val="center"/>
              <w:rPr>
                <w:sz w:val="18"/>
                <w:szCs w:val="19"/>
                <w:lang w:val="es-ES" w:eastAsia="es-ES"/>
              </w:rPr>
            </w:pPr>
            <w:r w:rsidRPr="00FD1B4D">
              <w:rPr>
                <w:sz w:val="18"/>
                <w:szCs w:val="19"/>
                <w:lang w:val="es-ES" w:eastAsia="es-ES"/>
              </w:rPr>
              <w:t>SIE-027-2017</w:t>
            </w:r>
          </w:p>
        </w:tc>
        <w:tc>
          <w:tcPr>
            <w:tcW w:w="1940" w:type="dxa"/>
            <w:tcBorders>
              <w:top w:val="nil"/>
              <w:left w:val="nil"/>
              <w:bottom w:val="single" w:sz="4" w:space="0" w:color="auto"/>
              <w:right w:val="single" w:sz="4" w:space="0" w:color="auto"/>
            </w:tcBorders>
            <w:shd w:val="clear" w:color="auto" w:fill="auto"/>
            <w:vAlign w:val="center"/>
            <w:hideMark/>
          </w:tcPr>
          <w:p w14:paraId="566729AC" w14:textId="77777777" w:rsidR="00CD2E79" w:rsidRPr="00FD1B4D" w:rsidRDefault="00CD2E79" w:rsidP="00A6640A">
            <w:pPr>
              <w:ind w:left="106" w:firstLineChars="8" w:firstLine="14"/>
              <w:rPr>
                <w:sz w:val="18"/>
                <w:szCs w:val="19"/>
                <w:lang w:val="es-ES" w:eastAsia="es-ES"/>
              </w:rPr>
            </w:pPr>
            <w:r w:rsidRPr="001B3DAE">
              <w:rPr>
                <w:color w:val="000000"/>
                <w:sz w:val="18"/>
                <w:szCs w:val="19"/>
                <w:lang w:val="es-ES" w:eastAsia="es-ES"/>
              </w:rPr>
              <w:t>Samaná</w:t>
            </w:r>
          </w:p>
        </w:tc>
        <w:tc>
          <w:tcPr>
            <w:tcW w:w="1185" w:type="dxa"/>
            <w:tcBorders>
              <w:top w:val="nil"/>
              <w:left w:val="nil"/>
              <w:bottom w:val="single" w:sz="4" w:space="0" w:color="auto"/>
              <w:right w:val="single" w:sz="4" w:space="0" w:color="auto"/>
            </w:tcBorders>
            <w:shd w:val="clear" w:color="auto" w:fill="auto"/>
            <w:noWrap/>
            <w:vAlign w:val="center"/>
            <w:hideMark/>
          </w:tcPr>
          <w:p w14:paraId="4EB6931C" w14:textId="77777777" w:rsidR="00CD2E79" w:rsidRPr="00FD1B4D" w:rsidRDefault="00CD2E79" w:rsidP="00A6640A">
            <w:pPr>
              <w:jc w:val="center"/>
              <w:rPr>
                <w:sz w:val="18"/>
                <w:szCs w:val="19"/>
                <w:lang w:val="es-ES" w:eastAsia="es-ES"/>
              </w:rPr>
            </w:pPr>
            <w:r w:rsidRPr="00FD1B4D">
              <w:rPr>
                <w:sz w:val="18"/>
                <w:szCs w:val="19"/>
                <w:lang w:val="es-ES" w:eastAsia="es-ES"/>
              </w:rPr>
              <w:t xml:space="preserve">1.0 </w:t>
            </w:r>
          </w:p>
        </w:tc>
      </w:tr>
      <w:tr w:rsidR="00CD2E79" w:rsidRPr="00FD1B4D" w14:paraId="09D20412"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3E1A9DED" w14:textId="77777777" w:rsidR="00CD2E79" w:rsidRPr="00FD1B4D" w:rsidRDefault="00CD2E79" w:rsidP="00A6640A">
            <w:pPr>
              <w:jc w:val="center"/>
              <w:rPr>
                <w:sz w:val="18"/>
                <w:szCs w:val="19"/>
                <w:lang w:val="es-ES" w:eastAsia="es-ES"/>
              </w:rPr>
            </w:pPr>
            <w:r w:rsidRPr="00FD1B4D">
              <w:rPr>
                <w:sz w:val="18"/>
                <w:szCs w:val="19"/>
                <w:lang w:val="es-ES" w:eastAsia="es-ES"/>
              </w:rPr>
              <w:t>7</w:t>
            </w:r>
          </w:p>
        </w:tc>
        <w:tc>
          <w:tcPr>
            <w:tcW w:w="3143" w:type="dxa"/>
            <w:tcBorders>
              <w:top w:val="nil"/>
              <w:left w:val="nil"/>
              <w:bottom w:val="single" w:sz="4" w:space="0" w:color="auto"/>
              <w:right w:val="single" w:sz="4" w:space="0" w:color="auto"/>
            </w:tcBorders>
            <w:shd w:val="clear" w:color="auto" w:fill="auto"/>
            <w:vAlign w:val="center"/>
            <w:hideMark/>
          </w:tcPr>
          <w:p w14:paraId="1E295388" w14:textId="2829F0C7" w:rsidR="00CD2E79" w:rsidRPr="00FD1B4D" w:rsidRDefault="006309AD" w:rsidP="00A6640A">
            <w:pPr>
              <w:ind w:left="106" w:firstLineChars="8" w:firstLine="14"/>
              <w:rPr>
                <w:sz w:val="18"/>
                <w:szCs w:val="19"/>
                <w:lang w:val="es-ES" w:eastAsia="es-ES"/>
              </w:rPr>
            </w:pPr>
            <w:r w:rsidRPr="00FD1B4D">
              <w:rPr>
                <w:color w:val="000000"/>
                <w:sz w:val="18"/>
                <w:szCs w:val="19"/>
                <w:lang w:val="es-ES" w:eastAsia="es-ES"/>
              </w:rPr>
              <w:t>INDUSTRIAS</w:t>
            </w:r>
            <w:r w:rsidRPr="00FD1B4D">
              <w:rPr>
                <w:sz w:val="18"/>
                <w:szCs w:val="19"/>
                <w:lang w:val="es-ES" w:eastAsia="es-ES"/>
              </w:rPr>
              <w:t xml:space="preserve"> BANILEJAS S.A.S. (INDUBAN)</w:t>
            </w:r>
          </w:p>
        </w:tc>
        <w:tc>
          <w:tcPr>
            <w:tcW w:w="1619" w:type="dxa"/>
            <w:tcBorders>
              <w:top w:val="nil"/>
              <w:left w:val="nil"/>
              <w:bottom w:val="single" w:sz="4" w:space="0" w:color="auto"/>
              <w:right w:val="single" w:sz="4" w:space="0" w:color="auto"/>
            </w:tcBorders>
            <w:shd w:val="clear" w:color="auto" w:fill="auto"/>
            <w:vAlign w:val="center"/>
            <w:hideMark/>
          </w:tcPr>
          <w:p w14:paraId="3276585B" w14:textId="77777777" w:rsidR="00CD2E79" w:rsidRPr="00FD1B4D" w:rsidRDefault="00CD2E79" w:rsidP="00A6640A">
            <w:pPr>
              <w:jc w:val="center"/>
              <w:rPr>
                <w:sz w:val="18"/>
                <w:szCs w:val="19"/>
                <w:lang w:val="es-ES" w:eastAsia="es-ES"/>
              </w:rPr>
            </w:pPr>
            <w:r w:rsidRPr="00FD1B4D">
              <w:rPr>
                <w:sz w:val="18"/>
                <w:szCs w:val="19"/>
                <w:lang w:val="es-ES" w:eastAsia="es-ES"/>
              </w:rPr>
              <w:t>SIE-041-2017</w:t>
            </w:r>
          </w:p>
        </w:tc>
        <w:tc>
          <w:tcPr>
            <w:tcW w:w="1940" w:type="dxa"/>
            <w:tcBorders>
              <w:top w:val="nil"/>
              <w:left w:val="nil"/>
              <w:bottom w:val="single" w:sz="4" w:space="0" w:color="auto"/>
              <w:right w:val="single" w:sz="4" w:space="0" w:color="auto"/>
            </w:tcBorders>
            <w:shd w:val="clear" w:color="000000" w:fill="FFFFFF"/>
            <w:vAlign w:val="center"/>
            <w:hideMark/>
          </w:tcPr>
          <w:p w14:paraId="01286DA2"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Distrito</w:t>
            </w:r>
            <w:r w:rsidRPr="00FD1B4D">
              <w:rPr>
                <w:sz w:val="18"/>
                <w:szCs w:val="19"/>
                <w:lang w:val="es-ES" w:eastAsia="es-ES"/>
              </w:rPr>
              <w:t xml:space="preserve"> Nacional</w:t>
            </w:r>
          </w:p>
        </w:tc>
        <w:tc>
          <w:tcPr>
            <w:tcW w:w="1185" w:type="dxa"/>
            <w:tcBorders>
              <w:top w:val="nil"/>
              <w:left w:val="nil"/>
              <w:bottom w:val="single" w:sz="4" w:space="0" w:color="auto"/>
              <w:right w:val="single" w:sz="4" w:space="0" w:color="auto"/>
            </w:tcBorders>
            <w:shd w:val="clear" w:color="auto" w:fill="auto"/>
            <w:noWrap/>
            <w:vAlign w:val="center"/>
            <w:hideMark/>
          </w:tcPr>
          <w:p w14:paraId="070299C6" w14:textId="77777777" w:rsidR="00CD2E79" w:rsidRPr="00FD1B4D" w:rsidRDefault="00CD2E79" w:rsidP="00A6640A">
            <w:pPr>
              <w:jc w:val="center"/>
              <w:rPr>
                <w:sz w:val="18"/>
                <w:szCs w:val="19"/>
                <w:lang w:val="es-ES" w:eastAsia="es-ES"/>
              </w:rPr>
            </w:pPr>
            <w:r w:rsidRPr="00FD1B4D">
              <w:rPr>
                <w:sz w:val="18"/>
                <w:szCs w:val="19"/>
                <w:lang w:val="es-ES" w:eastAsia="es-ES"/>
              </w:rPr>
              <w:t xml:space="preserve">1.0 </w:t>
            </w:r>
          </w:p>
        </w:tc>
      </w:tr>
      <w:tr w:rsidR="00CD2E79" w:rsidRPr="00FD1B4D" w14:paraId="12191081"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58F2DBED" w14:textId="77777777" w:rsidR="00CD2E79" w:rsidRPr="00FD1B4D" w:rsidRDefault="00CD2E79" w:rsidP="00A6640A">
            <w:pPr>
              <w:jc w:val="center"/>
              <w:rPr>
                <w:sz w:val="18"/>
                <w:szCs w:val="19"/>
                <w:lang w:val="es-ES" w:eastAsia="es-ES"/>
              </w:rPr>
            </w:pPr>
            <w:r w:rsidRPr="00FD1B4D">
              <w:rPr>
                <w:sz w:val="18"/>
                <w:szCs w:val="19"/>
                <w:lang w:val="es-ES" w:eastAsia="es-ES"/>
              </w:rPr>
              <w:t>8</w:t>
            </w:r>
          </w:p>
        </w:tc>
        <w:tc>
          <w:tcPr>
            <w:tcW w:w="3143" w:type="dxa"/>
            <w:tcBorders>
              <w:top w:val="nil"/>
              <w:left w:val="nil"/>
              <w:bottom w:val="single" w:sz="4" w:space="0" w:color="auto"/>
              <w:right w:val="single" w:sz="4" w:space="0" w:color="auto"/>
            </w:tcBorders>
            <w:shd w:val="clear" w:color="auto" w:fill="auto"/>
            <w:vAlign w:val="center"/>
            <w:hideMark/>
          </w:tcPr>
          <w:p w14:paraId="77EBE9D3" w14:textId="5ADC5CB1" w:rsidR="00CD2E79" w:rsidRPr="00FD1B4D" w:rsidRDefault="006309AD" w:rsidP="00A6640A">
            <w:pPr>
              <w:ind w:left="106" w:firstLineChars="8" w:firstLine="14"/>
              <w:rPr>
                <w:sz w:val="18"/>
                <w:szCs w:val="19"/>
                <w:lang w:val="en-US" w:eastAsia="es-ES"/>
              </w:rPr>
            </w:pPr>
            <w:r w:rsidRPr="00FD1B4D">
              <w:rPr>
                <w:sz w:val="18"/>
                <w:szCs w:val="19"/>
                <w:lang w:val="en-US" w:eastAsia="es-ES"/>
              </w:rPr>
              <w:t>SANTO DOMINGO COUNTRY CLUB, INC</w:t>
            </w:r>
          </w:p>
        </w:tc>
        <w:tc>
          <w:tcPr>
            <w:tcW w:w="1619" w:type="dxa"/>
            <w:tcBorders>
              <w:top w:val="nil"/>
              <w:left w:val="nil"/>
              <w:bottom w:val="single" w:sz="4" w:space="0" w:color="auto"/>
              <w:right w:val="single" w:sz="4" w:space="0" w:color="auto"/>
            </w:tcBorders>
            <w:shd w:val="clear" w:color="auto" w:fill="auto"/>
            <w:vAlign w:val="center"/>
            <w:hideMark/>
          </w:tcPr>
          <w:p w14:paraId="30763A31" w14:textId="77777777" w:rsidR="00CD2E79" w:rsidRPr="00FD1B4D" w:rsidRDefault="00CD2E79" w:rsidP="00A6640A">
            <w:pPr>
              <w:jc w:val="center"/>
              <w:rPr>
                <w:sz w:val="18"/>
                <w:szCs w:val="19"/>
                <w:lang w:val="es-ES" w:eastAsia="es-ES"/>
              </w:rPr>
            </w:pPr>
            <w:r w:rsidRPr="00FD1B4D">
              <w:rPr>
                <w:sz w:val="18"/>
                <w:szCs w:val="19"/>
                <w:lang w:val="es-ES" w:eastAsia="es-ES"/>
              </w:rPr>
              <w:t>SIE-042-2017</w:t>
            </w:r>
          </w:p>
        </w:tc>
        <w:tc>
          <w:tcPr>
            <w:tcW w:w="1940" w:type="dxa"/>
            <w:tcBorders>
              <w:top w:val="nil"/>
              <w:left w:val="nil"/>
              <w:bottom w:val="single" w:sz="4" w:space="0" w:color="auto"/>
              <w:right w:val="single" w:sz="4" w:space="0" w:color="auto"/>
            </w:tcBorders>
            <w:shd w:val="clear" w:color="000000" w:fill="FFFFFF"/>
            <w:vAlign w:val="center"/>
            <w:hideMark/>
          </w:tcPr>
          <w:p w14:paraId="42A32B10"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Santo</w:t>
            </w:r>
            <w:r w:rsidRPr="00FD1B4D">
              <w:rPr>
                <w:sz w:val="18"/>
                <w:szCs w:val="19"/>
                <w:lang w:val="es-ES" w:eastAsia="es-ES"/>
              </w:rPr>
              <w:t xml:space="preserve"> Domingo, (SDO)</w:t>
            </w:r>
          </w:p>
        </w:tc>
        <w:tc>
          <w:tcPr>
            <w:tcW w:w="1185" w:type="dxa"/>
            <w:tcBorders>
              <w:top w:val="nil"/>
              <w:left w:val="nil"/>
              <w:bottom w:val="single" w:sz="4" w:space="0" w:color="auto"/>
              <w:right w:val="single" w:sz="4" w:space="0" w:color="auto"/>
            </w:tcBorders>
            <w:shd w:val="clear" w:color="auto" w:fill="auto"/>
            <w:noWrap/>
            <w:vAlign w:val="center"/>
            <w:hideMark/>
          </w:tcPr>
          <w:p w14:paraId="08B7E6AC" w14:textId="77777777" w:rsidR="00CD2E79" w:rsidRPr="00FD1B4D" w:rsidRDefault="00CD2E79" w:rsidP="00A6640A">
            <w:pPr>
              <w:jc w:val="center"/>
              <w:rPr>
                <w:sz w:val="18"/>
                <w:szCs w:val="19"/>
                <w:lang w:val="es-ES" w:eastAsia="es-ES"/>
              </w:rPr>
            </w:pPr>
            <w:r w:rsidRPr="00FD1B4D">
              <w:rPr>
                <w:sz w:val="18"/>
                <w:szCs w:val="19"/>
                <w:lang w:val="es-ES" w:eastAsia="es-ES"/>
              </w:rPr>
              <w:t xml:space="preserve">1.1 </w:t>
            </w:r>
          </w:p>
        </w:tc>
      </w:tr>
      <w:tr w:rsidR="00CD2E79" w:rsidRPr="00FD1B4D" w14:paraId="40C840E1"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669AEB4B" w14:textId="77777777" w:rsidR="00CD2E79" w:rsidRPr="00FD1B4D" w:rsidRDefault="00CD2E79" w:rsidP="00A6640A">
            <w:pPr>
              <w:jc w:val="center"/>
              <w:rPr>
                <w:sz w:val="18"/>
                <w:szCs w:val="19"/>
                <w:lang w:val="es-ES" w:eastAsia="es-ES"/>
              </w:rPr>
            </w:pPr>
            <w:r w:rsidRPr="00FD1B4D">
              <w:rPr>
                <w:sz w:val="18"/>
                <w:szCs w:val="19"/>
                <w:lang w:val="es-ES" w:eastAsia="es-ES"/>
              </w:rPr>
              <w:t>9</w:t>
            </w:r>
          </w:p>
        </w:tc>
        <w:tc>
          <w:tcPr>
            <w:tcW w:w="3143" w:type="dxa"/>
            <w:tcBorders>
              <w:top w:val="nil"/>
              <w:left w:val="nil"/>
              <w:bottom w:val="single" w:sz="4" w:space="0" w:color="auto"/>
              <w:right w:val="single" w:sz="4" w:space="0" w:color="auto"/>
            </w:tcBorders>
            <w:shd w:val="clear" w:color="auto" w:fill="auto"/>
            <w:vAlign w:val="center"/>
            <w:hideMark/>
          </w:tcPr>
          <w:p w14:paraId="6041928E" w14:textId="1E56E3BC" w:rsidR="00CD2E79" w:rsidRPr="00FD1B4D" w:rsidRDefault="006309AD" w:rsidP="00A6640A">
            <w:pPr>
              <w:ind w:left="106" w:firstLineChars="8" w:firstLine="14"/>
              <w:rPr>
                <w:sz w:val="18"/>
                <w:szCs w:val="19"/>
                <w:lang w:val="es-ES" w:eastAsia="es-ES"/>
              </w:rPr>
            </w:pPr>
            <w:r w:rsidRPr="00FD1B4D">
              <w:rPr>
                <w:color w:val="000000"/>
                <w:sz w:val="18"/>
                <w:szCs w:val="19"/>
                <w:lang w:val="es-ES" w:eastAsia="es-ES"/>
              </w:rPr>
              <w:t>BRAVO</w:t>
            </w:r>
            <w:r w:rsidRPr="00FD1B4D">
              <w:rPr>
                <w:sz w:val="18"/>
                <w:szCs w:val="19"/>
                <w:lang w:val="es-ES" w:eastAsia="es-ES"/>
              </w:rPr>
              <w:t>, S, A,  CHURCHILL</w:t>
            </w:r>
          </w:p>
        </w:tc>
        <w:tc>
          <w:tcPr>
            <w:tcW w:w="1619" w:type="dxa"/>
            <w:tcBorders>
              <w:top w:val="nil"/>
              <w:left w:val="nil"/>
              <w:bottom w:val="single" w:sz="4" w:space="0" w:color="auto"/>
              <w:right w:val="single" w:sz="4" w:space="0" w:color="auto"/>
            </w:tcBorders>
            <w:shd w:val="clear" w:color="auto" w:fill="auto"/>
            <w:vAlign w:val="center"/>
            <w:hideMark/>
          </w:tcPr>
          <w:p w14:paraId="4EA04A85" w14:textId="77777777" w:rsidR="00CD2E79" w:rsidRPr="00FD1B4D" w:rsidRDefault="00CD2E79" w:rsidP="00A6640A">
            <w:pPr>
              <w:jc w:val="center"/>
              <w:rPr>
                <w:sz w:val="18"/>
                <w:szCs w:val="19"/>
                <w:lang w:val="es-ES" w:eastAsia="es-ES"/>
              </w:rPr>
            </w:pPr>
            <w:r w:rsidRPr="00FD1B4D">
              <w:rPr>
                <w:sz w:val="18"/>
                <w:szCs w:val="19"/>
                <w:lang w:val="es-ES" w:eastAsia="es-ES"/>
              </w:rPr>
              <w:t>SIE-047-2017</w:t>
            </w:r>
          </w:p>
        </w:tc>
        <w:tc>
          <w:tcPr>
            <w:tcW w:w="1940" w:type="dxa"/>
            <w:tcBorders>
              <w:top w:val="nil"/>
              <w:left w:val="nil"/>
              <w:bottom w:val="single" w:sz="4" w:space="0" w:color="auto"/>
              <w:right w:val="single" w:sz="4" w:space="0" w:color="auto"/>
            </w:tcBorders>
            <w:shd w:val="clear" w:color="000000" w:fill="FFFFFF"/>
            <w:vAlign w:val="center"/>
            <w:hideMark/>
          </w:tcPr>
          <w:p w14:paraId="7657B099"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Santo</w:t>
            </w:r>
            <w:r w:rsidRPr="00FD1B4D">
              <w:rPr>
                <w:sz w:val="18"/>
                <w:szCs w:val="19"/>
                <w:lang w:val="es-ES" w:eastAsia="es-ES"/>
              </w:rPr>
              <w:t xml:space="preserve"> Domingo, (SDO)</w:t>
            </w:r>
          </w:p>
        </w:tc>
        <w:tc>
          <w:tcPr>
            <w:tcW w:w="1185" w:type="dxa"/>
            <w:tcBorders>
              <w:top w:val="nil"/>
              <w:left w:val="nil"/>
              <w:bottom w:val="single" w:sz="4" w:space="0" w:color="auto"/>
              <w:right w:val="single" w:sz="4" w:space="0" w:color="auto"/>
            </w:tcBorders>
            <w:shd w:val="clear" w:color="auto" w:fill="auto"/>
            <w:noWrap/>
            <w:vAlign w:val="center"/>
            <w:hideMark/>
          </w:tcPr>
          <w:p w14:paraId="1D1EC715" w14:textId="77777777" w:rsidR="00CD2E79" w:rsidRPr="00FD1B4D" w:rsidRDefault="00CD2E79" w:rsidP="00A6640A">
            <w:pPr>
              <w:jc w:val="center"/>
              <w:rPr>
                <w:sz w:val="18"/>
                <w:szCs w:val="19"/>
                <w:lang w:val="es-ES" w:eastAsia="es-ES"/>
              </w:rPr>
            </w:pPr>
            <w:r w:rsidRPr="00FD1B4D">
              <w:rPr>
                <w:sz w:val="18"/>
                <w:szCs w:val="19"/>
                <w:lang w:val="es-ES" w:eastAsia="es-ES"/>
              </w:rPr>
              <w:t xml:space="preserve">1.0 </w:t>
            </w:r>
          </w:p>
        </w:tc>
      </w:tr>
      <w:tr w:rsidR="00CD2E79" w:rsidRPr="00FD1B4D" w14:paraId="01DE9A12"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5D6DBFD1" w14:textId="77777777" w:rsidR="00CD2E79" w:rsidRPr="00FD1B4D" w:rsidRDefault="00CD2E79" w:rsidP="00A6640A">
            <w:pPr>
              <w:jc w:val="center"/>
              <w:rPr>
                <w:sz w:val="18"/>
                <w:szCs w:val="19"/>
                <w:lang w:val="es-ES" w:eastAsia="es-ES"/>
              </w:rPr>
            </w:pPr>
            <w:r w:rsidRPr="00FD1B4D">
              <w:rPr>
                <w:sz w:val="18"/>
                <w:szCs w:val="19"/>
                <w:lang w:val="es-ES" w:eastAsia="es-ES"/>
              </w:rPr>
              <w:t>10</w:t>
            </w:r>
          </w:p>
        </w:tc>
        <w:tc>
          <w:tcPr>
            <w:tcW w:w="3143" w:type="dxa"/>
            <w:tcBorders>
              <w:top w:val="nil"/>
              <w:left w:val="nil"/>
              <w:bottom w:val="single" w:sz="4" w:space="0" w:color="auto"/>
              <w:right w:val="single" w:sz="4" w:space="0" w:color="auto"/>
            </w:tcBorders>
            <w:shd w:val="clear" w:color="auto" w:fill="auto"/>
            <w:vAlign w:val="center"/>
            <w:hideMark/>
          </w:tcPr>
          <w:p w14:paraId="5664AB16" w14:textId="62CC6EFB" w:rsidR="00CD2E79" w:rsidRPr="00FD1B4D" w:rsidRDefault="006309AD" w:rsidP="00A6640A">
            <w:pPr>
              <w:ind w:left="106" w:firstLineChars="8" w:firstLine="14"/>
              <w:rPr>
                <w:sz w:val="18"/>
                <w:szCs w:val="19"/>
                <w:lang w:val="es-ES" w:eastAsia="es-ES"/>
              </w:rPr>
            </w:pPr>
            <w:r w:rsidRPr="00FD1B4D">
              <w:rPr>
                <w:sz w:val="18"/>
                <w:szCs w:val="19"/>
                <w:lang w:val="es-ES" w:eastAsia="es-ES"/>
              </w:rPr>
              <w:t>OPERADORA DE PUERTOS OJIVA, S,A,S</w:t>
            </w:r>
          </w:p>
        </w:tc>
        <w:tc>
          <w:tcPr>
            <w:tcW w:w="1619" w:type="dxa"/>
            <w:tcBorders>
              <w:top w:val="nil"/>
              <w:left w:val="nil"/>
              <w:bottom w:val="single" w:sz="4" w:space="0" w:color="auto"/>
              <w:right w:val="single" w:sz="4" w:space="0" w:color="auto"/>
            </w:tcBorders>
            <w:shd w:val="clear" w:color="auto" w:fill="auto"/>
            <w:vAlign w:val="center"/>
            <w:hideMark/>
          </w:tcPr>
          <w:p w14:paraId="6F0455FD" w14:textId="77777777" w:rsidR="00CD2E79" w:rsidRPr="00FD1B4D" w:rsidRDefault="00CD2E79" w:rsidP="00A6640A">
            <w:pPr>
              <w:jc w:val="center"/>
              <w:rPr>
                <w:sz w:val="18"/>
                <w:szCs w:val="19"/>
                <w:lang w:val="es-ES" w:eastAsia="es-ES"/>
              </w:rPr>
            </w:pPr>
            <w:r w:rsidRPr="00FD1B4D">
              <w:rPr>
                <w:sz w:val="18"/>
                <w:szCs w:val="19"/>
                <w:lang w:val="es-ES" w:eastAsia="es-ES"/>
              </w:rPr>
              <w:t>SIE-057-2017</w:t>
            </w:r>
          </w:p>
        </w:tc>
        <w:tc>
          <w:tcPr>
            <w:tcW w:w="1940" w:type="dxa"/>
            <w:tcBorders>
              <w:top w:val="nil"/>
              <w:left w:val="nil"/>
              <w:bottom w:val="single" w:sz="4" w:space="0" w:color="auto"/>
              <w:right w:val="single" w:sz="4" w:space="0" w:color="auto"/>
            </w:tcBorders>
            <w:shd w:val="clear" w:color="000000" w:fill="FFFFFF"/>
            <w:vAlign w:val="center"/>
            <w:hideMark/>
          </w:tcPr>
          <w:p w14:paraId="1463B370"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Haina</w:t>
            </w:r>
            <w:r>
              <w:rPr>
                <w:sz w:val="18"/>
                <w:szCs w:val="19"/>
                <w:lang w:val="es-ES" w:eastAsia="es-ES"/>
              </w:rPr>
              <w:t xml:space="preserve"> (</w:t>
            </w:r>
            <w:r w:rsidRPr="00FD1B4D">
              <w:rPr>
                <w:sz w:val="18"/>
                <w:szCs w:val="19"/>
                <w:lang w:val="es-ES" w:eastAsia="es-ES"/>
              </w:rPr>
              <w:t xml:space="preserve">San </w:t>
            </w:r>
            <w:r w:rsidRPr="001B3DAE">
              <w:rPr>
                <w:sz w:val="18"/>
                <w:szCs w:val="19"/>
                <w:lang w:val="es-ES" w:eastAsia="es-ES"/>
              </w:rPr>
              <w:t>Cristóbal</w:t>
            </w:r>
            <w:r w:rsidRPr="00FD1B4D">
              <w:rPr>
                <w:sz w:val="18"/>
                <w:szCs w:val="19"/>
                <w:lang w:val="es-ES" w:eastAsia="es-ES"/>
              </w:rPr>
              <w:t>)</w:t>
            </w:r>
          </w:p>
        </w:tc>
        <w:tc>
          <w:tcPr>
            <w:tcW w:w="1185" w:type="dxa"/>
            <w:tcBorders>
              <w:top w:val="nil"/>
              <w:left w:val="nil"/>
              <w:bottom w:val="single" w:sz="4" w:space="0" w:color="auto"/>
              <w:right w:val="single" w:sz="4" w:space="0" w:color="auto"/>
            </w:tcBorders>
            <w:shd w:val="clear" w:color="auto" w:fill="auto"/>
            <w:noWrap/>
            <w:vAlign w:val="center"/>
            <w:hideMark/>
          </w:tcPr>
          <w:p w14:paraId="4FE79226" w14:textId="77777777" w:rsidR="00CD2E79" w:rsidRPr="00FD1B4D" w:rsidRDefault="00CD2E79" w:rsidP="00A6640A">
            <w:pPr>
              <w:jc w:val="center"/>
              <w:rPr>
                <w:sz w:val="18"/>
                <w:szCs w:val="19"/>
                <w:lang w:val="es-ES" w:eastAsia="es-ES"/>
              </w:rPr>
            </w:pPr>
            <w:r w:rsidRPr="00FD1B4D">
              <w:rPr>
                <w:sz w:val="18"/>
                <w:szCs w:val="19"/>
                <w:lang w:val="es-ES" w:eastAsia="es-ES"/>
              </w:rPr>
              <w:t xml:space="preserve">2.7 </w:t>
            </w:r>
          </w:p>
        </w:tc>
      </w:tr>
      <w:tr w:rsidR="00CD2E79" w:rsidRPr="00FD1B4D" w14:paraId="1DB80081"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53C944FB" w14:textId="77777777" w:rsidR="00CD2E79" w:rsidRPr="00FD1B4D" w:rsidRDefault="00CD2E79" w:rsidP="00A6640A">
            <w:pPr>
              <w:jc w:val="center"/>
              <w:rPr>
                <w:sz w:val="18"/>
                <w:szCs w:val="19"/>
                <w:lang w:val="es-ES" w:eastAsia="es-ES"/>
              </w:rPr>
            </w:pPr>
            <w:r w:rsidRPr="00FD1B4D">
              <w:rPr>
                <w:sz w:val="18"/>
                <w:szCs w:val="19"/>
                <w:lang w:val="es-ES" w:eastAsia="es-ES"/>
              </w:rPr>
              <w:t>11</w:t>
            </w:r>
          </w:p>
        </w:tc>
        <w:tc>
          <w:tcPr>
            <w:tcW w:w="3143" w:type="dxa"/>
            <w:tcBorders>
              <w:top w:val="nil"/>
              <w:left w:val="nil"/>
              <w:bottom w:val="single" w:sz="4" w:space="0" w:color="auto"/>
              <w:right w:val="single" w:sz="4" w:space="0" w:color="auto"/>
            </w:tcBorders>
            <w:shd w:val="clear" w:color="auto" w:fill="auto"/>
            <w:vAlign w:val="center"/>
            <w:hideMark/>
          </w:tcPr>
          <w:p w14:paraId="6B6843F9" w14:textId="74D8DD07" w:rsidR="00CD2E79" w:rsidRPr="00FD1B4D" w:rsidRDefault="006309AD" w:rsidP="00A6640A">
            <w:pPr>
              <w:ind w:left="106" w:firstLineChars="8" w:firstLine="14"/>
              <w:rPr>
                <w:sz w:val="18"/>
                <w:szCs w:val="19"/>
                <w:lang w:val="es-ES" w:eastAsia="es-ES"/>
              </w:rPr>
            </w:pPr>
            <w:r w:rsidRPr="00FD1B4D">
              <w:rPr>
                <w:sz w:val="18"/>
                <w:szCs w:val="19"/>
                <w:lang w:val="es-ES" w:eastAsia="es-ES"/>
              </w:rPr>
              <w:t>COSTA DORADA BEACH RESORT, S.A.S</w:t>
            </w:r>
          </w:p>
        </w:tc>
        <w:tc>
          <w:tcPr>
            <w:tcW w:w="1619" w:type="dxa"/>
            <w:tcBorders>
              <w:top w:val="nil"/>
              <w:left w:val="nil"/>
              <w:bottom w:val="single" w:sz="4" w:space="0" w:color="auto"/>
              <w:right w:val="single" w:sz="4" w:space="0" w:color="auto"/>
            </w:tcBorders>
            <w:shd w:val="clear" w:color="auto" w:fill="auto"/>
            <w:vAlign w:val="center"/>
            <w:hideMark/>
          </w:tcPr>
          <w:p w14:paraId="1A04A2CB" w14:textId="77777777" w:rsidR="00CD2E79" w:rsidRPr="00FD1B4D" w:rsidRDefault="00CD2E79" w:rsidP="00A6640A">
            <w:pPr>
              <w:jc w:val="center"/>
              <w:rPr>
                <w:sz w:val="18"/>
                <w:szCs w:val="19"/>
                <w:lang w:val="es-ES" w:eastAsia="es-ES"/>
              </w:rPr>
            </w:pPr>
            <w:r w:rsidRPr="00FD1B4D">
              <w:rPr>
                <w:sz w:val="18"/>
                <w:szCs w:val="19"/>
                <w:lang w:val="es-ES" w:eastAsia="es-ES"/>
              </w:rPr>
              <w:t>SIE-060-2017</w:t>
            </w:r>
          </w:p>
        </w:tc>
        <w:tc>
          <w:tcPr>
            <w:tcW w:w="1940" w:type="dxa"/>
            <w:tcBorders>
              <w:top w:val="nil"/>
              <w:left w:val="nil"/>
              <w:bottom w:val="single" w:sz="4" w:space="0" w:color="auto"/>
              <w:right w:val="single" w:sz="4" w:space="0" w:color="auto"/>
            </w:tcBorders>
            <w:shd w:val="clear" w:color="000000" w:fill="FFFFFF"/>
            <w:vAlign w:val="center"/>
            <w:hideMark/>
          </w:tcPr>
          <w:p w14:paraId="3EE5F89F"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Puerto</w:t>
            </w:r>
            <w:r w:rsidRPr="00FD1B4D">
              <w:rPr>
                <w:sz w:val="18"/>
                <w:szCs w:val="19"/>
                <w:lang w:val="es-ES" w:eastAsia="es-ES"/>
              </w:rPr>
              <w:t xml:space="preserve"> Plata</w:t>
            </w:r>
          </w:p>
        </w:tc>
        <w:tc>
          <w:tcPr>
            <w:tcW w:w="1185" w:type="dxa"/>
            <w:tcBorders>
              <w:top w:val="nil"/>
              <w:left w:val="nil"/>
              <w:bottom w:val="single" w:sz="4" w:space="0" w:color="auto"/>
              <w:right w:val="single" w:sz="4" w:space="0" w:color="auto"/>
            </w:tcBorders>
            <w:shd w:val="clear" w:color="auto" w:fill="auto"/>
            <w:noWrap/>
            <w:vAlign w:val="center"/>
            <w:hideMark/>
          </w:tcPr>
          <w:p w14:paraId="177FD26B" w14:textId="77777777" w:rsidR="00CD2E79" w:rsidRPr="00FD1B4D" w:rsidRDefault="00CD2E79" w:rsidP="00A6640A">
            <w:pPr>
              <w:jc w:val="center"/>
              <w:rPr>
                <w:sz w:val="18"/>
                <w:szCs w:val="19"/>
                <w:lang w:val="es-ES" w:eastAsia="es-ES"/>
              </w:rPr>
            </w:pPr>
            <w:r w:rsidRPr="00FD1B4D">
              <w:rPr>
                <w:sz w:val="18"/>
                <w:szCs w:val="19"/>
                <w:lang w:val="es-ES" w:eastAsia="es-ES"/>
              </w:rPr>
              <w:t xml:space="preserve">1.5 </w:t>
            </w:r>
          </w:p>
        </w:tc>
      </w:tr>
      <w:tr w:rsidR="00CD2E79" w:rsidRPr="00FD1B4D" w14:paraId="4FDE6AE4"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36F82018" w14:textId="77777777" w:rsidR="00CD2E79" w:rsidRPr="00FD1B4D" w:rsidRDefault="00CD2E79" w:rsidP="00A6640A">
            <w:pPr>
              <w:jc w:val="center"/>
              <w:rPr>
                <w:sz w:val="18"/>
                <w:szCs w:val="19"/>
                <w:lang w:val="es-ES" w:eastAsia="es-ES"/>
              </w:rPr>
            </w:pPr>
            <w:r w:rsidRPr="00FD1B4D">
              <w:rPr>
                <w:sz w:val="18"/>
                <w:szCs w:val="19"/>
                <w:lang w:val="es-ES" w:eastAsia="es-ES"/>
              </w:rPr>
              <w:t>12</w:t>
            </w:r>
          </w:p>
        </w:tc>
        <w:tc>
          <w:tcPr>
            <w:tcW w:w="3143" w:type="dxa"/>
            <w:tcBorders>
              <w:top w:val="nil"/>
              <w:left w:val="nil"/>
              <w:bottom w:val="single" w:sz="4" w:space="0" w:color="auto"/>
              <w:right w:val="single" w:sz="4" w:space="0" w:color="auto"/>
            </w:tcBorders>
            <w:shd w:val="clear" w:color="auto" w:fill="auto"/>
            <w:vAlign w:val="center"/>
            <w:hideMark/>
          </w:tcPr>
          <w:p w14:paraId="67F3FA47" w14:textId="20D2A728" w:rsidR="00CD2E79" w:rsidRPr="00FD1B4D" w:rsidRDefault="006309AD" w:rsidP="00A6640A">
            <w:pPr>
              <w:ind w:left="106" w:firstLineChars="8" w:firstLine="14"/>
              <w:rPr>
                <w:sz w:val="18"/>
                <w:szCs w:val="19"/>
                <w:lang w:val="es-ES" w:eastAsia="es-ES"/>
              </w:rPr>
            </w:pPr>
            <w:r w:rsidRPr="00FD1B4D">
              <w:rPr>
                <w:color w:val="000000"/>
                <w:sz w:val="18"/>
                <w:szCs w:val="19"/>
                <w:lang w:val="es-ES" w:eastAsia="es-ES"/>
              </w:rPr>
              <w:t>INVERSIONES</w:t>
            </w:r>
            <w:r w:rsidRPr="00FD1B4D">
              <w:rPr>
                <w:sz w:val="18"/>
                <w:szCs w:val="19"/>
                <w:lang w:val="es-ES" w:eastAsia="es-ES"/>
              </w:rPr>
              <w:t xml:space="preserve"> MI RETIRO S,R,L ( DOWNTWN MALL PUNTA CANA</w:t>
            </w:r>
          </w:p>
        </w:tc>
        <w:tc>
          <w:tcPr>
            <w:tcW w:w="1619" w:type="dxa"/>
            <w:tcBorders>
              <w:top w:val="nil"/>
              <w:left w:val="nil"/>
              <w:bottom w:val="single" w:sz="4" w:space="0" w:color="auto"/>
              <w:right w:val="single" w:sz="4" w:space="0" w:color="auto"/>
            </w:tcBorders>
            <w:shd w:val="clear" w:color="auto" w:fill="auto"/>
            <w:vAlign w:val="center"/>
            <w:hideMark/>
          </w:tcPr>
          <w:p w14:paraId="15D57387" w14:textId="77777777" w:rsidR="00CD2E79" w:rsidRPr="00FD1B4D" w:rsidRDefault="00CD2E79" w:rsidP="00A6640A">
            <w:pPr>
              <w:jc w:val="center"/>
              <w:rPr>
                <w:sz w:val="18"/>
                <w:szCs w:val="19"/>
                <w:lang w:val="es-ES" w:eastAsia="es-ES"/>
              </w:rPr>
            </w:pPr>
            <w:r w:rsidRPr="00FD1B4D">
              <w:rPr>
                <w:sz w:val="18"/>
                <w:szCs w:val="19"/>
                <w:lang w:val="es-ES" w:eastAsia="es-ES"/>
              </w:rPr>
              <w:t>SIE-066-2017</w:t>
            </w:r>
          </w:p>
        </w:tc>
        <w:tc>
          <w:tcPr>
            <w:tcW w:w="1940" w:type="dxa"/>
            <w:tcBorders>
              <w:top w:val="nil"/>
              <w:left w:val="nil"/>
              <w:bottom w:val="single" w:sz="4" w:space="0" w:color="auto"/>
              <w:right w:val="single" w:sz="4" w:space="0" w:color="auto"/>
            </w:tcBorders>
            <w:shd w:val="clear" w:color="000000" w:fill="FFFFFF"/>
            <w:vAlign w:val="center"/>
            <w:hideMark/>
          </w:tcPr>
          <w:p w14:paraId="38BDAD94" w14:textId="77777777" w:rsidR="00CD2E79" w:rsidRPr="00FD1B4D" w:rsidRDefault="00CD2E79" w:rsidP="00A6640A">
            <w:pPr>
              <w:ind w:left="106" w:firstLineChars="8" w:firstLine="14"/>
              <w:rPr>
                <w:sz w:val="18"/>
                <w:szCs w:val="19"/>
                <w:lang w:val="es-ES" w:eastAsia="es-ES"/>
              </w:rPr>
            </w:pPr>
            <w:r w:rsidRPr="00FD1B4D">
              <w:rPr>
                <w:sz w:val="18"/>
                <w:szCs w:val="19"/>
                <w:lang w:val="es-ES" w:eastAsia="es-ES"/>
              </w:rPr>
              <w:t>Higuey,</w:t>
            </w:r>
            <w:r>
              <w:rPr>
                <w:sz w:val="18"/>
                <w:szCs w:val="19"/>
                <w:lang w:val="es-ES" w:eastAsia="es-ES"/>
              </w:rPr>
              <w:t xml:space="preserve"> </w:t>
            </w:r>
            <w:r w:rsidRPr="001B3DAE">
              <w:rPr>
                <w:sz w:val="18"/>
                <w:szCs w:val="19"/>
                <w:lang w:val="es-ES" w:eastAsia="es-ES"/>
              </w:rPr>
              <w:t>Bávaro</w:t>
            </w:r>
            <w:r w:rsidRPr="00FD1B4D">
              <w:rPr>
                <w:sz w:val="18"/>
                <w:szCs w:val="19"/>
                <w:lang w:val="es-ES" w:eastAsia="es-ES"/>
              </w:rPr>
              <w:t>- Punta Cana</w:t>
            </w:r>
          </w:p>
        </w:tc>
        <w:tc>
          <w:tcPr>
            <w:tcW w:w="1185" w:type="dxa"/>
            <w:tcBorders>
              <w:top w:val="nil"/>
              <w:left w:val="nil"/>
              <w:bottom w:val="single" w:sz="4" w:space="0" w:color="auto"/>
              <w:right w:val="single" w:sz="4" w:space="0" w:color="auto"/>
            </w:tcBorders>
            <w:shd w:val="clear" w:color="auto" w:fill="auto"/>
            <w:noWrap/>
            <w:vAlign w:val="center"/>
            <w:hideMark/>
          </w:tcPr>
          <w:p w14:paraId="5FB8CEB2" w14:textId="77777777" w:rsidR="00CD2E79" w:rsidRPr="00FD1B4D" w:rsidRDefault="00CD2E79" w:rsidP="00A6640A">
            <w:pPr>
              <w:jc w:val="center"/>
              <w:rPr>
                <w:sz w:val="18"/>
                <w:szCs w:val="19"/>
                <w:lang w:val="es-ES" w:eastAsia="es-ES"/>
              </w:rPr>
            </w:pPr>
            <w:r w:rsidRPr="00FD1B4D">
              <w:rPr>
                <w:sz w:val="18"/>
                <w:szCs w:val="19"/>
                <w:lang w:val="es-ES" w:eastAsia="es-ES"/>
              </w:rPr>
              <w:t xml:space="preserve">1.8 </w:t>
            </w:r>
          </w:p>
        </w:tc>
      </w:tr>
      <w:tr w:rsidR="00CD2E79" w:rsidRPr="00FD1B4D" w14:paraId="4E47FE80"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22B779B5" w14:textId="77777777" w:rsidR="00CD2E79" w:rsidRPr="00FD1B4D" w:rsidRDefault="00CD2E79" w:rsidP="00A6640A">
            <w:pPr>
              <w:jc w:val="center"/>
              <w:rPr>
                <w:sz w:val="18"/>
                <w:szCs w:val="19"/>
                <w:lang w:val="es-ES" w:eastAsia="es-ES"/>
              </w:rPr>
            </w:pPr>
            <w:r w:rsidRPr="00FD1B4D">
              <w:rPr>
                <w:sz w:val="18"/>
                <w:szCs w:val="19"/>
                <w:lang w:val="es-ES" w:eastAsia="es-ES"/>
              </w:rPr>
              <w:t>13</w:t>
            </w:r>
          </w:p>
        </w:tc>
        <w:tc>
          <w:tcPr>
            <w:tcW w:w="3143" w:type="dxa"/>
            <w:tcBorders>
              <w:top w:val="nil"/>
              <w:left w:val="nil"/>
              <w:bottom w:val="single" w:sz="4" w:space="0" w:color="auto"/>
              <w:right w:val="single" w:sz="4" w:space="0" w:color="auto"/>
            </w:tcBorders>
            <w:shd w:val="clear" w:color="auto" w:fill="auto"/>
            <w:vAlign w:val="center"/>
            <w:hideMark/>
          </w:tcPr>
          <w:p w14:paraId="73C4D62A" w14:textId="44E6C5AA" w:rsidR="00CD2E79" w:rsidRPr="00FD1B4D" w:rsidRDefault="006309AD" w:rsidP="00A6640A">
            <w:pPr>
              <w:ind w:left="106" w:firstLineChars="8" w:firstLine="14"/>
              <w:rPr>
                <w:sz w:val="18"/>
                <w:szCs w:val="19"/>
                <w:lang w:val="es-ES" w:eastAsia="es-ES"/>
              </w:rPr>
            </w:pPr>
            <w:r w:rsidRPr="00FD1B4D">
              <w:rPr>
                <w:color w:val="000000"/>
                <w:sz w:val="18"/>
                <w:szCs w:val="19"/>
                <w:lang w:val="es-ES" w:eastAsia="es-ES"/>
              </w:rPr>
              <w:t>HUMANO</w:t>
            </w:r>
            <w:r w:rsidRPr="00FD1B4D">
              <w:rPr>
                <w:sz w:val="18"/>
                <w:szCs w:val="19"/>
                <w:lang w:val="es-ES" w:eastAsia="es-ES"/>
              </w:rPr>
              <w:t xml:space="preserve"> SEGUROS , S.A</w:t>
            </w:r>
          </w:p>
        </w:tc>
        <w:tc>
          <w:tcPr>
            <w:tcW w:w="1619" w:type="dxa"/>
            <w:tcBorders>
              <w:top w:val="nil"/>
              <w:left w:val="nil"/>
              <w:bottom w:val="single" w:sz="4" w:space="0" w:color="auto"/>
              <w:right w:val="single" w:sz="4" w:space="0" w:color="auto"/>
            </w:tcBorders>
            <w:shd w:val="clear" w:color="auto" w:fill="auto"/>
            <w:vAlign w:val="center"/>
            <w:hideMark/>
          </w:tcPr>
          <w:p w14:paraId="6158F90D" w14:textId="77777777" w:rsidR="00CD2E79" w:rsidRPr="00FD1B4D" w:rsidRDefault="00CD2E79" w:rsidP="00A6640A">
            <w:pPr>
              <w:jc w:val="center"/>
              <w:rPr>
                <w:sz w:val="18"/>
                <w:szCs w:val="19"/>
                <w:lang w:val="es-ES" w:eastAsia="es-ES"/>
              </w:rPr>
            </w:pPr>
            <w:r w:rsidRPr="00FD1B4D">
              <w:rPr>
                <w:sz w:val="18"/>
                <w:szCs w:val="19"/>
                <w:lang w:val="es-ES" w:eastAsia="es-ES"/>
              </w:rPr>
              <w:t>SIE-068-2017</w:t>
            </w:r>
          </w:p>
        </w:tc>
        <w:tc>
          <w:tcPr>
            <w:tcW w:w="1940" w:type="dxa"/>
            <w:tcBorders>
              <w:top w:val="nil"/>
              <w:left w:val="nil"/>
              <w:bottom w:val="single" w:sz="4" w:space="0" w:color="auto"/>
              <w:right w:val="single" w:sz="4" w:space="0" w:color="auto"/>
            </w:tcBorders>
            <w:shd w:val="clear" w:color="000000" w:fill="FFFFFF"/>
            <w:vAlign w:val="center"/>
            <w:hideMark/>
          </w:tcPr>
          <w:p w14:paraId="2D5741DD"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Santo</w:t>
            </w:r>
            <w:r w:rsidRPr="00FD1B4D">
              <w:rPr>
                <w:sz w:val="18"/>
                <w:szCs w:val="19"/>
                <w:lang w:val="es-ES" w:eastAsia="es-ES"/>
              </w:rPr>
              <w:t xml:space="preserve"> Domingo, (SDO)</w:t>
            </w:r>
          </w:p>
        </w:tc>
        <w:tc>
          <w:tcPr>
            <w:tcW w:w="1185" w:type="dxa"/>
            <w:tcBorders>
              <w:top w:val="nil"/>
              <w:left w:val="nil"/>
              <w:bottom w:val="single" w:sz="4" w:space="0" w:color="auto"/>
              <w:right w:val="single" w:sz="4" w:space="0" w:color="auto"/>
            </w:tcBorders>
            <w:shd w:val="clear" w:color="auto" w:fill="auto"/>
            <w:noWrap/>
            <w:vAlign w:val="center"/>
            <w:hideMark/>
          </w:tcPr>
          <w:p w14:paraId="07868279" w14:textId="77777777" w:rsidR="00CD2E79" w:rsidRPr="00FD1B4D" w:rsidRDefault="00CD2E79" w:rsidP="00A6640A">
            <w:pPr>
              <w:jc w:val="center"/>
              <w:rPr>
                <w:sz w:val="18"/>
                <w:szCs w:val="19"/>
                <w:lang w:val="es-ES" w:eastAsia="es-ES"/>
              </w:rPr>
            </w:pPr>
            <w:r w:rsidRPr="00FD1B4D">
              <w:rPr>
                <w:sz w:val="18"/>
                <w:szCs w:val="19"/>
                <w:lang w:val="es-ES" w:eastAsia="es-ES"/>
              </w:rPr>
              <w:t xml:space="preserve">1.1 </w:t>
            </w:r>
          </w:p>
        </w:tc>
      </w:tr>
      <w:tr w:rsidR="00CD2E79" w:rsidRPr="00FD1B4D" w14:paraId="2DC0172E" w14:textId="77777777" w:rsidTr="00A6640A">
        <w:trPr>
          <w:trHeight w:val="5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14:paraId="3AFB4439" w14:textId="77777777" w:rsidR="00CD2E79" w:rsidRPr="00FD1B4D" w:rsidRDefault="00CD2E79" w:rsidP="00A6640A">
            <w:pPr>
              <w:jc w:val="center"/>
              <w:rPr>
                <w:sz w:val="18"/>
                <w:szCs w:val="19"/>
                <w:lang w:val="es-ES" w:eastAsia="es-ES"/>
              </w:rPr>
            </w:pPr>
            <w:r w:rsidRPr="00FD1B4D">
              <w:rPr>
                <w:sz w:val="18"/>
                <w:szCs w:val="19"/>
                <w:lang w:val="es-ES" w:eastAsia="es-ES"/>
              </w:rPr>
              <w:t>14</w:t>
            </w:r>
          </w:p>
        </w:tc>
        <w:tc>
          <w:tcPr>
            <w:tcW w:w="3143" w:type="dxa"/>
            <w:tcBorders>
              <w:top w:val="nil"/>
              <w:left w:val="nil"/>
              <w:bottom w:val="single" w:sz="4" w:space="0" w:color="auto"/>
              <w:right w:val="single" w:sz="4" w:space="0" w:color="auto"/>
            </w:tcBorders>
            <w:shd w:val="clear" w:color="auto" w:fill="auto"/>
            <w:vAlign w:val="center"/>
            <w:hideMark/>
          </w:tcPr>
          <w:p w14:paraId="547522BC" w14:textId="0C4F1A26" w:rsidR="00CD2E79" w:rsidRPr="00FD1B4D" w:rsidRDefault="006309AD" w:rsidP="00A6640A">
            <w:pPr>
              <w:ind w:left="106" w:firstLineChars="8" w:firstLine="14"/>
              <w:rPr>
                <w:sz w:val="18"/>
                <w:szCs w:val="19"/>
                <w:lang w:val="es-ES" w:eastAsia="es-ES"/>
              </w:rPr>
            </w:pPr>
            <w:r w:rsidRPr="00FD1B4D">
              <w:rPr>
                <w:sz w:val="18"/>
                <w:szCs w:val="19"/>
                <w:lang w:val="es-ES" w:eastAsia="es-ES"/>
              </w:rPr>
              <w:t xml:space="preserve">OPERADORA PARQUE INDUSTRIAL </w:t>
            </w:r>
            <w:r w:rsidRPr="00FD1B4D">
              <w:rPr>
                <w:color w:val="000000"/>
                <w:sz w:val="18"/>
                <w:szCs w:val="19"/>
                <w:lang w:val="es-ES" w:eastAsia="es-ES"/>
              </w:rPr>
              <w:t>TAMBORIL</w:t>
            </w:r>
          </w:p>
        </w:tc>
        <w:tc>
          <w:tcPr>
            <w:tcW w:w="1619" w:type="dxa"/>
            <w:tcBorders>
              <w:top w:val="nil"/>
              <w:left w:val="nil"/>
              <w:bottom w:val="single" w:sz="4" w:space="0" w:color="auto"/>
              <w:right w:val="single" w:sz="4" w:space="0" w:color="auto"/>
            </w:tcBorders>
            <w:shd w:val="clear" w:color="auto" w:fill="auto"/>
            <w:vAlign w:val="center"/>
            <w:hideMark/>
          </w:tcPr>
          <w:p w14:paraId="2CC272F2" w14:textId="77777777" w:rsidR="00CD2E79" w:rsidRPr="00FD1B4D" w:rsidRDefault="00CD2E79" w:rsidP="00A6640A">
            <w:pPr>
              <w:jc w:val="center"/>
              <w:rPr>
                <w:sz w:val="18"/>
                <w:szCs w:val="19"/>
                <w:lang w:val="es-ES" w:eastAsia="es-ES"/>
              </w:rPr>
            </w:pPr>
            <w:r w:rsidRPr="00FD1B4D">
              <w:rPr>
                <w:sz w:val="18"/>
                <w:szCs w:val="19"/>
                <w:lang w:val="es-ES" w:eastAsia="es-ES"/>
              </w:rPr>
              <w:t>SIE-072-2017</w:t>
            </w:r>
          </w:p>
        </w:tc>
        <w:tc>
          <w:tcPr>
            <w:tcW w:w="1940" w:type="dxa"/>
            <w:tcBorders>
              <w:top w:val="nil"/>
              <w:left w:val="nil"/>
              <w:bottom w:val="single" w:sz="4" w:space="0" w:color="auto"/>
              <w:right w:val="single" w:sz="4" w:space="0" w:color="auto"/>
            </w:tcBorders>
            <w:shd w:val="clear" w:color="000000" w:fill="FFFFFF"/>
            <w:vAlign w:val="center"/>
            <w:hideMark/>
          </w:tcPr>
          <w:p w14:paraId="3AC06FED" w14:textId="77777777" w:rsidR="00CD2E79" w:rsidRPr="00FD1B4D" w:rsidRDefault="00CD2E79" w:rsidP="00A6640A">
            <w:pPr>
              <w:ind w:left="106" w:firstLineChars="8" w:firstLine="14"/>
              <w:rPr>
                <w:sz w:val="18"/>
                <w:szCs w:val="19"/>
                <w:lang w:val="es-ES" w:eastAsia="es-ES"/>
              </w:rPr>
            </w:pPr>
            <w:r w:rsidRPr="00FD1B4D">
              <w:rPr>
                <w:color w:val="000000"/>
                <w:sz w:val="18"/>
                <w:szCs w:val="19"/>
                <w:lang w:val="es-ES" w:eastAsia="es-ES"/>
              </w:rPr>
              <w:t>Tamboril</w:t>
            </w:r>
            <w:r w:rsidRPr="00FD1B4D">
              <w:rPr>
                <w:sz w:val="18"/>
                <w:szCs w:val="19"/>
                <w:lang w:val="es-ES" w:eastAsia="es-ES"/>
              </w:rPr>
              <w:t>, Santiago</w:t>
            </w:r>
          </w:p>
        </w:tc>
        <w:tc>
          <w:tcPr>
            <w:tcW w:w="1185" w:type="dxa"/>
            <w:tcBorders>
              <w:top w:val="nil"/>
              <w:left w:val="nil"/>
              <w:bottom w:val="single" w:sz="4" w:space="0" w:color="auto"/>
              <w:right w:val="single" w:sz="4" w:space="0" w:color="auto"/>
            </w:tcBorders>
            <w:shd w:val="clear" w:color="auto" w:fill="auto"/>
            <w:noWrap/>
            <w:vAlign w:val="center"/>
            <w:hideMark/>
          </w:tcPr>
          <w:p w14:paraId="0392B1EA" w14:textId="77777777" w:rsidR="00CD2E79" w:rsidRPr="00FD1B4D" w:rsidRDefault="00CD2E79" w:rsidP="00A6640A">
            <w:pPr>
              <w:jc w:val="center"/>
              <w:rPr>
                <w:sz w:val="18"/>
                <w:szCs w:val="19"/>
                <w:lang w:val="es-ES" w:eastAsia="es-ES"/>
              </w:rPr>
            </w:pPr>
            <w:r w:rsidRPr="00FD1B4D">
              <w:rPr>
                <w:sz w:val="18"/>
                <w:szCs w:val="19"/>
                <w:lang w:val="es-ES" w:eastAsia="es-ES"/>
              </w:rPr>
              <w:t xml:space="preserve">4.5 </w:t>
            </w:r>
          </w:p>
        </w:tc>
      </w:tr>
    </w:tbl>
    <w:p w14:paraId="383AD35C" w14:textId="77777777" w:rsidR="00D23E33" w:rsidRDefault="00D23E33" w:rsidP="00D23E33">
      <w:pPr>
        <w:ind w:left="5664" w:firstLine="708"/>
        <w:rPr>
          <w:b/>
          <w:sz w:val="16"/>
          <w:szCs w:val="16"/>
          <w:lang w:val="es-ES"/>
        </w:rPr>
      </w:pPr>
      <w:r>
        <w:rPr>
          <w:b/>
          <w:sz w:val="16"/>
          <w:szCs w:val="16"/>
          <w:lang w:val="es-ES"/>
        </w:rPr>
        <w:t xml:space="preserve">         </w:t>
      </w:r>
    </w:p>
    <w:p w14:paraId="42F642EC" w14:textId="794DC992" w:rsidR="00CD2E79" w:rsidRPr="00D23E33" w:rsidRDefault="00CD2E79" w:rsidP="00D23E33">
      <w:pPr>
        <w:rPr>
          <w:b/>
          <w:sz w:val="16"/>
          <w:szCs w:val="16"/>
          <w:lang w:val="es-ES"/>
        </w:rPr>
      </w:pPr>
      <w:r w:rsidRPr="00E5637A">
        <w:rPr>
          <w:b/>
          <w:bCs/>
          <w:color w:val="000000"/>
          <w:sz w:val="14"/>
          <w:szCs w:val="14"/>
          <w:lang w:val="es-ES" w:eastAsia="es-ES"/>
        </w:rPr>
        <w:t>* DATOS HASTA SEPTIEMBRE 2017</w:t>
      </w:r>
    </w:p>
    <w:p w14:paraId="7C72426E" w14:textId="77777777" w:rsidR="00CD2E79" w:rsidRDefault="00CD2E79" w:rsidP="00CD2E79">
      <w:pPr>
        <w:rPr>
          <w:lang w:val="es-ES"/>
        </w:rPr>
      </w:pPr>
    </w:p>
    <w:p w14:paraId="466B68FA" w14:textId="77777777" w:rsidR="00CD2E79" w:rsidRDefault="00CD2E79" w:rsidP="00CD2E79">
      <w:pPr>
        <w:rPr>
          <w:lang w:val="es-ES"/>
        </w:rPr>
      </w:pPr>
    </w:p>
    <w:p w14:paraId="21A711C5" w14:textId="77777777" w:rsidR="00CD2E79" w:rsidRDefault="00CD2E79" w:rsidP="00CD2E79">
      <w:pPr>
        <w:rPr>
          <w:lang w:val="es-ES"/>
        </w:rPr>
      </w:pPr>
    </w:p>
    <w:p w14:paraId="216168F7" w14:textId="77777777" w:rsidR="00CD2E79" w:rsidRDefault="00CD2E79" w:rsidP="00CD2E79">
      <w:pPr>
        <w:rPr>
          <w:lang w:val="es-ES"/>
        </w:rPr>
      </w:pPr>
    </w:p>
    <w:p w14:paraId="3104A0A0" w14:textId="77777777" w:rsidR="00CD2E79" w:rsidRDefault="00CD2E79" w:rsidP="00CD2E79">
      <w:pPr>
        <w:rPr>
          <w:lang w:val="es-ES"/>
        </w:rPr>
      </w:pPr>
    </w:p>
    <w:p w14:paraId="1992EC40" w14:textId="77777777" w:rsidR="00CD2E79" w:rsidRDefault="00CD2E79" w:rsidP="00CD2E79">
      <w:pPr>
        <w:spacing w:after="160" w:line="259" w:lineRule="auto"/>
        <w:rPr>
          <w:lang w:val="es-ES"/>
        </w:rPr>
      </w:pPr>
      <w:r>
        <w:rPr>
          <w:lang w:val="es-ES"/>
        </w:rPr>
        <w:br w:type="page"/>
      </w:r>
    </w:p>
    <w:p w14:paraId="247121CA" w14:textId="73B19C84" w:rsidR="00D23E33" w:rsidRDefault="00D23E33" w:rsidP="00D23E33">
      <w:pPr>
        <w:ind w:right="-90"/>
        <w:jc w:val="center"/>
        <w:rPr>
          <w:b/>
          <w:smallCaps/>
          <w:sz w:val="28"/>
        </w:rPr>
      </w:pPr>
      <w:r>
        <w:rPr>
          <w:b/>
          <w:smallCaps/>
          <w:sz w:val="28"/>
        </w:rPr>
        <w:lastRenderedPageBreak/>
        <w:t>Anexo 4</w:t>
      </w:r>
    </w:p>
    <w:p w14:paraId="7985B289" w14:textId="67D2FE42" w:rsidR="00CD2E79" w:rsidRPr="00D23E33" w:rsidRDefault="00CD2E79" w:rsidP="00D23E33">
      <w:pPr>
        <w:ind w:right="-90"/>
        <w:jc w:val="center"/>
        <w:rPr>
          <w:b/>
          <w:smallCaps/>
          <w:sz w:val="28"/>
        </w:rPr>
      </w:pPr>
      <w:r>
        <w:rPr>
          <w:b/>
          <w:sz w:val="16"/>
          <w:szCs w:val="16"/>
          <w:lang w:val="es-ES"/>
        </w:rPr>
        <w:t xml:space="preserve">                     </w:t>
      </w:r>
    </w:p>
    <w:tbl>
      <w:tblPr>
        <w:tblW w:w="8395" w:type="dxa"/>
        <w:tblCellMar>
          <w:left w:w="70" w:type="dxa"/>
          <w:right w:w="70" w:type="dxa"/>
        </w:tblCellMar>
        <w:tblLook w:val="04A0" w:firstRow="1" w:lastRow="0" w:firstColumn="1" w:lastColumn="0" w:noHBand="0" w:noVBand="1"/>
      </w:tblPr>
      <w:tblGrid>
        <w:gridCol w:w="2425"/>
        <w:gridCol w:w="1470"/>
        <w:gridCol w:w="1410"/>
        <w:gridCol w:w="1170"/>
        <w:gridCol w:w="1920"/>
      </w:tblGrid>
      <w:tr w:rsidR="00CD2E79" w:rsidRPr="00F45FB1" w14:paraId="5D4E494F" w14:textId="77777777" w:rsidTr="00A6640A">
        <w:trPr>
          <w:trHeight w:val="660"/>
        </w:trPr>
        <w:tc>
          <w:tcPr>
            <w:tcW w:w="8395" w:type="dxa"/>
            <w:gridSpan w:val="5"/>
            <w:tcBorders>
              <w:top w:val="single" w:sz="4" w:space="0" w:color="auto"/>
              <w:left w:val="single" w:sz="4" w:space="0" w:color="auto"/>
              <w:bottom w:val="single" w:sz="4" w:space="0" w:color="auto"/>
              <w:right w:val="single" w:sz="4" w:space="0" w:color="auto"/>
            </w:tcBorders>
            <w:shd w:val="clear" w:color="D9E1F2" w:fill="8EA9DB"/>
            <w:noWrap/>
            <w:vAlign w:val="center"/>
            <w:hideMark/>
          </w:tcPr>
          <w:p w14:paraId="191F3559" w14:textId="3A11D96F" w:rsidR="00CD2E79" w:rsidRPr="00F45FB1" w:rsidRDefault="00CD2E79" w:rsidP="002164C9">
            <w:pPr>
              <w:jc w:val="center"/>
              <w:rPr>
                <w:b/>
                <w:bCs/>
                <w:sz w:val="22"/>
                <w:szCs w:val="21"/>
                <w:lang w:val="es-ES" w:eastAsia="es-ES"/>
              </w:rPr>
            </w:pPr>
            <w:bookmarkStart w:id="21" w:name="RANGE!B2:H6"/>
            <w:r w:rsidRPr="00F45FB1">
              <w:rPr>
                <w:b/>
                <w:bCs/>
                <w:sz w:val="22"/>
                <w:szCs w:val="21"/>
                <w:lang w:val="es-ES" w:eastAsia="es-ES"/>
              </w:rPr>
              <w:t>RECOMENDACIONES SIE PARA CONCESIONES DE GENERACI</w:t>
            </w:r>
            <w:r w:rsidR="002164C9">
              <w:rPr>
                <w:b/>
                <w:bCs/>
                <w:sz w:val="22"/>
                <w:szCs w:val="21"/>
                <w:lang w:val="es-ES" w:eastAsia="es-ES"/>
              </w:rPr>
              <w:t>Ó</w:t>
            </w:r>
            <w:r w:rsidRPr="00F45FB1">
              <w:rPr>
                <w:b/>
                <w:bCs/>
                <w:sz w:val="22"/>
                <w:szCs w:val="21"/>
                <w:lang w:val="es-ES" w:eastAsia="es-ES"/>
              </w:rPr>
              <w:t xml:space="preserve">N </w:t>
            </w:r>
            <w:bookmarkEnd w:id="21"/>
            <w:r>
              <w:rPr>
                <w:b/>
                <w:bCs/>
                <w:sz w:val="22"/>
                <w:szCs w:val="21"/>
                <w:lang w:val="es-ES" w:eastAsia="es-ES"/>
              </w:rPr>
              <w:t>*</w:t>
            </w:r>
          </w:p>
        </w:tc>
      </w:tr>
      <w:tr w:rsidR="00CD2E79" w:rsidRPr="006D700B" w14:paraId="192F6352" w14:textId="77777777" w:rsidTr="00A6640A">
        <w:trPr>
          <w:trHeight w:val="600"/>
        </w:trPr>
        <w:tc>
          <w:tcPr>
            <w:tcW w:w="2425" w:type="dxa"/>
            <w:tcBorders>
              <w:top w:val="nil"/>
              <w:left w:val="single" w:sz="4" w:space="0" w:color="auto"/>
              <w:bottom w:val="single" w:sz="4" w:space="0" w:color="auto"/>
              <w:right w:val="single" w:sz="4" w:space="0" w:color="auto"/>
            </w:tcBorders>
            <w:shd w:val="clear" w:color="D9E1F2" w:fill="D9D9D9"/>
            <w:vAlign w:val="center"/>
            <w:hideMark/>
          </w:tcPr>
          <w:p w14:paraId="1F5F3B76" w14:textId="77777777" w:rsidR="00CD2E79" w:rsidRPr="00F45FB1" w:rsidRDefault="00CD2E79" w:rsidP="00A6640A">
            <w:pPr>
              <w:jc w:val="center"/>
              <w:rPr>
                <w:b/>
                <w:bCs/>
                <w:color w:val="000000"/>
                <w:sz w:val="18"/>
                <w:szCs w:val="20"/>
                <w:lang w:val="es-ES" w:eastAsia="es-ES"/>
              </w:rPr>
            </w:pPr>
            <w:r w:rsidRPr="00F45FB1">
              <w:rPr>
                <w:b/>
                <w:bCs/>
                <w:color w:val="000000"/>
                <w:sz w:val="18"/>
                <w:szCs w:val="20"/>
                <w:lang w:val="es-ES" w:eastAsia="es-ES"/>
              </w:rPr>
              <w:t xml:space="preserve">NOMBRE </w:t>
            </w:r>
            <w:r>
              <w:rPr>
                <w:b/>
                <w:bCs/>
                <w:color w:val="000000"/>
                <w:sz w:val="18"/>
                <w:szCs w:val="20"/>
                <w:lang w:val="es-ES" w:eastAsia="es-ES"/>
              </w:rPr>
              <w:t xml:space="preserve"> </w:t>
            </w:r>
            <w:r w:rsidRPr="00F45FB1">
              <w:rPr>
                <w:b/>
                <w:bCs/>
                <w:color w:val="000000"/>
                <w:sz w:val="18"/>
                <w:szCs w:val="20"/>
                <w:lang w:val="es-ES" w:eastAsia="es-ES"/>
              </w:rPr>
              <w:t>PROYECTO</w:t>
            </w:r>
          </w:p>
        </w:tc>
        <w:tc>
          <w:tcPr>
            <w:tcW w:w="1470" w:type="dxa"/>
            <w:tcBorders>
              <w:top w:val="nil"/>
              <w:left w:val="nil"/>
              <w:bottom w:val="single" w:sz="4" w:space="0" w:color="auto"/>
              <w:right w:val="single" w:sz="4" w:space="0" w:color="auto"/>
            </w:tcBorders>
            <w:shd w:val="clear" w:color="D9E1F2" w:fill="D9D9D9"/>
            <w:vAlign w:val="center"/>
            <w:hideMark/>
          </w:tcPr>
          <w:p w14:paraId="2378D697" w14:textId="77777777" w:rsidR="00CD2E79" w:rsidRPr="00F45FB1" w:rsidRDefault="00CD2E79" w:rsidP="00A6640A">
            <w:pPr>
              <w:jc w:val="center"/>
              <w:rPr>
                <w:b/>
                <w:bCs/>
                <w:color w:val="000000"/>
                <w:sz w:val="18"/>
                <w:szCs w:val="20"/>
                <w:lang w:val="es-ES" w:eastAsia="es-ES"/>
              </w:rPr>
            </w:pPr>
            <w:r w:rsidRPr="00F45FB1">
              <w:rPr>
                <w:b/>
                <w:bCs/>
                <w:color w:val="000000"/>
                <w:sz w:val="18"/>
                <w:szCs w:val="20"/>
                <w:lang w:val="es-ES" w:eastAsia="es-ES"/>
              </w:rPr>
              <w:t>UBICACIÓN</w:t>
            </w:r>
          </w:p>
        </w:tc>
        <w:tc>
          <w:tcPr>
            <w:tcW w:w="1410" w:type="dxa"/>
            <w:tcBorders>
              <w:top w:val="nil"/>
              <w:left w:val="nil"/>
              <w:bottom w:val="single" w:sz="4" w:space="0" w:color="auto"/>
              <w:right w:val="single" w:sz="4" w:space="0" w:color="auto"/>
            </w:tcBorders>
            <w:shd w:val="clear" w:color="D9E1F2" w:fill="D9D9D9"/>
            <w:vAlign w:val="center"/>
            <w:hideMark/>
          </w:tcPr>
          <w:p w14:paraId="6DCD2596" w14:textId="64739D41" w:rsidR="00CD2E79" w:rsidRPr="00F45FB1" w:rsidRDefault="004644A6" w:rsidP="00A6640A">
            <w:pPr>
              <w:jc w:val="center"/>
              <w:rPr>
                <w:b/>
                <w:bCs/>
                <w:color w:val="000000"/>
                <w:sz w:val="18"/>
                <w:szCs w:val="20"/>
                <w:lang w:val="es-ES" w:eastAsia="es-ES"/>
              </w:rPr>
            </w:pPr>
            <w:r w:rsidRPr="00F45FB1">
              <w:rPr>
                <w:b/>
                <w:bCs/>
                <w:color w:val="000000"/>
                <w:sz w:val="18"/>
                <w:szCs w:val="20"/>
                <w:lang w:val="es-ES" w:eastAsia="es-ES"/>
              </w:rPr>
              <w:t>TECNOLOGÍA</w:t>
            </w:r>
          </w:p>
        </w:tc>
        <w:tc>
          <w:tcPr>
            <w:tcW w:w="1170" w:type="dxa"/>
            <w:tcBorders>
              <w:top w:val="nil"/>
              <w:left w:val="nil"/>
              <w:bottom w:val="single" w:sz="4" w:space="0" w:color="auto"/>
              <w:right w:val="single" w:sz="4" w:space="0" w:color="auto"/>
            </w:tcBorders>
            <w:shd w:val="clear" w:color="D9E1F2" w:fill="D9D9D9"/>
            <w:vAlign w:val="center"/>
            <w:hideMark/>
          </w:tcPr>
          <w:p w14:paraId="7227D750" w14:textId="6839D9B5" w:rsidR="00CD2E79" w:rsidRPr="00F45FB1" w:rsidRDefault="004644A6" w:rsidP="00A6640A">
            <w:pPr>
              <w:jc w:val="center"/>
              <w:rPr>
                <w:b/>
                <w:bCs/>
                <w:color w:val="000000"/>
                <w:sz w:val="18"/>
                <w:szCs w:val="20"/>
                <w:lang w:val="es-ES" w:eastAsia="es-ES"/>
              </w:rPr>
            </w:pPr>
            <w:r w:rsidRPr="00F45FB1">
              <w:rPr>
                <w:b/>
                <w:bCs/>
                <w:color w:val="000000"/>
                <w:sz w:val="18"/>
                <w:szCs w:val="20"/>
                <w:lang w:val="es-ES" w:eastAsia="es-ES"/>
              </w:rPr>
              <w:t xml:space="preserve">POTENCIA </w:t>
            </w:r>
            <w:r w:rsidR="00CD2E79" w:rsidRPr="00F45FB1">
              <w:rPr>
                <w:b/>
                <w:bCs/>
                <w:color w:val="000000"/>
                <w:sz w:val="18"/>
                <w:szCs w:val="20"/>
                <w:lang w:val="es-ES" w:eastAsia="es-ES"/>
              </w:rPr>
              <w:br/>
              <w:t>(MW</w:t>
            </w:r>
            <w:r w:rsidRPr="00F45FB1">
              <w:rPr>
                <w:b/>
                <w:bCs/>
                <w:color w:val="000000"/>
                <w:sz w:val="18"/>
                <w:szCs w:val="20"/>
                <w:lang w:val="es-ES" w:eastAsia="es-ES"/>
              </w:rPr>
              <w:t xml:space="preserve">) </w:t>
            </w:r>
          </w:p>
        </w:tc>
        <w:tc>
          <w:tcPr>
            <w:tcW w:w="1920" w:type="dxa"/>
            <w:tcBorders>
              <w:top w:val="nil"/>
              <w:left w:val="nil"/>
              <w:bottom w:val="single" w:sz="4" w:space="0" w:color="auto"/>
              <w:right w:val="single" w:sz="4" w:space="0" w:color="auto"/>
            </w:tcBorders>
            <w:shd w:val="clear" w:color="D9E1F2" w:fill="D9D9D9"/>
            <w:vAlign w:val="center"/>
            <w:hideMark/>
          </w:tcPr>
          <w:p w14:paraId="7D7C0096" w14:textId="77777777" w:rsidR="00CD2E79" w:rsidRPr="00F45FB1" w:rsidRDefault="00CD2E79" w:rsidP="00A6640A">
            <w:pPr>
              <w:jc w:val="center"/>
              <w:rPr>
                <w:b/>
                <w:bCs/>
                <w:color w:val="000000"/>
                <w:sz w:val="18"/>
                <w:szCs w:val="20"/>
                <w:lang w:val="es-ES" w:eastAsia="es-ES"/>
              </w:rPr>
            </w:pPr>
            <w:r w:rsidRPr="00F45FB1">
              <w:rPr>
                <w:b/>
                <w:bCs/>
                <w:color w:val="000000"/>
                <w:sz w:val="18"/>
                <w:szCs w:val="20"/>
                <w:lang w:val="es-ES" w:eastAsia="es-ES"/>
              </w:rPr>
              <w:t>RESOLUCIÓN</w:t>
            </w:r>
          </w:p>
        </w:tc>
      </w:tr>
      <w:tr w:rsidR="00CD2E79" w:rsidRPr="00F45FB1" w14:paraId="12BCB659" w14:textId="77777777" w:rsidTr="00A6640A">
        <w:trPr>
          <w:trHeight w:val="40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A01F8C3" w14:textId="54A4B697" w:rsidR="00CD2E79" w:rsidRPr="00F45FB1" w:rsidRDefault="006309AD" w:rsidP="00A6640A">
            <w:pPr>
              <w:ind w:left="106" w:firstLineChars="8" w:firstLine="14"/>
              <w:rPr>
                <w:sz w:val="18"/>
                <w:szCs w:val="21"/>
                <w:lang w:val="es-ES" w:eastAsia="es-ES"/>
              </w:rPr>
            </w:pPr>
            <w:r w:rsidRPr="00F45FB1">
              <w:rPr>
                <w:sz w:val="18"/>
                <w:szCs w:val="21"/>
                <w:lang w:val="es-ES" w:eastAsia="es-ES"/>
              </w:rPr>
              <w:t xml:space="preserve">AES </w:t>
            </w:r>
            <w:r w:rsidRPr="00F45FB1">
              <w:rPr>
                <w:sz w:val="18"/>
                <w:szCs w:val="19"/>
                <w:lang w:val="es-ES" w:eastAsia="es-ES"/>
              </w:rPr>
              <w:t>ANDRES</w:t>
            </w:r>
            <w:r w:rsidRPr="00F45FB1">
              <w:rPr>
                <w:sz w:val="18"/>
                <w:szCs w:val="21"/>
                <w:lang w:val="es-ES" w:eastAsia="es-ES"/>
              </w:rPr>
              <w:t xml:space="preserve"> DR. S.A.</w:t>
            </w:r>
          </w:p>
        </w:tc>
        <w:tc>
          <w:tcPr>
            <w:tcW w:w="1470" w:type="dxa"/>
            <w:tcBorders>
              <w:top w:val="nil"/>
              <w:left w:val="nil"/>
              <w:bottom w:val="single" w:sz="4" w:space="0" w:color="auto"/>
              <w:right w:val="single" w:sz="4" w:space="0" w:color="auto"/>
            </w:tcBorders>
            <w:shd w:val="clear" w:color="auto" w:fill="auto"/>
            <w:noWrap/>
            <w:vAlign w:val="center"/>
            <w:hideMark/>
          </w:tcPr>
          <w:p w14:paraId="48B11E9D" w14:textId="0FD33D59" w:rsidR="00CD2E79" w:rsidRPr="00F45FB1" w:rsidRDefault="006309AD" w:rsidP="00A6640A">
            <w:pPr>
              <w:ind w:left="106" w:firstLineChars="8" w:firstLine="14"/>
              <w:rPr>
                <w:sz w:val="18"/>
                <w:szCs w:val="21"/>
                <w:lang w:val="es-ES" w:eastAsia="es-ES"/>
              </w:rPr>
            </w:pPr>
            <w:r w:rsidRPr="00F45FB1">
              <w:rPr>
                <w:sz w:val="18"/>
                <w:szCs w:val="19"/>
                <w:lang w:val="es-ES" w:eastAsia="es-ES"/>
              </w:rPr>
              <w:t>BOCA</w:t>
            </w:r>
            <w:r w:rsidRPr="00F45FB1">
              <w:rPr>
                <w:sz w:val="18"/>
                <w:szCs w:val="21"/>
                <w:lang w:val="es-ES" w:eastAsia="es-ES"/>
              </w:rPr>
              <w:t xml:space="preserve"> CHICA</w:t>
            </w:r>
          </w:p>
        </w:tc>
        <w:tc>
          <w:tcPr>
            <w:tcW w:w="1410" w:type="dxa"/>
            <w:tcBorders>
              <w:top w:val="nil"/>
              <w:left w:val="nil"/>
              <w:bottom w:val="single" w:sz="4" w:space="0" w:color="auto"/>
              <w:right w:val="single" w:sz="4" w:space="0" w:color="auto"/>
            </w:tcBorders>
            <w:shd w:val="clear" w:color="auto" w:fill="auto"/>
            <w:noWrap/>
            <w:vAlign w:val="center"/>
            <w:hideMark/>
          </w:tcPr>
          <w:p w14:paraId="4DF05BB4" w14:textId="35147E49" w:rsidR="00CD2E79" w:rsidRPr="00F45FB1" w:rsidRDefault="006309AD" w:rsidP="00A6640A">
            <w:pPr>
              <w:ind w:left="106" w:firstLineChars="8" w:firstLine="14"/>
              <w:rPr>
                <w:sz w:val="18"/>
                <w:szCs w:val="21"/>
                <w:lang w:val="es-ES" w:eastAsia="es-ES"/>
              </w:rPr>
            </w:pPr>
            <w:r w:rsidRPr="00F45FB1">
              <w:rPr>
                <w:sz w:val="18"/>
                <w:szCs w:val="19"/>
                <w:lang w:val="es-ES" w:eastAsia="es-ES"/>
              </w:rPr>
              <w:t>TÉRMICO</w:t>
            </w:r>
          </w:p>
        </w:tc>
        <w:tc>
          <w:tcPr>
            <w:tcW w:w="1170" w:type="dxa"/>
            <w:tcBorders>
              <w:top w:val="nil"/>
              <w:left w:val="nil"/>
              <w:bottom w:val="single" w:sz="4" w:space="0" w:color="auto"/>
              <w:right w:val="single" w:sz="4" w:space="0" w:color="auto"/>
            </w:tcBorders>
            <w:shd w:val="clear" w:color="auto" w:fill="auto"/>
            <w:noWrap/>
            <w:vAlign w:val="center"/>
            <w:hideMark/>
          </w:tcPr>
          <w:p w14:paraId="18FAED19" w14:textId="49EC35B3" w:rsidR="00CD2E79" w:rsidRPr="00F45FB1" w:rsidRDefault="006309AD" w:rsidP="00A6640A">
            <w:pPr>
              <w:jc w:val="center"/>
              <w:rPr>
                <w:sz w:val="18"/>
                <w:szCs w:val="21"/>
                <w:lang w:val="es-ES" w:eastAsia="es-ES"/>
              </w:rPr>
            </w:pPr>
            <w:r w:rsidRPr="00F45FB1">
              <w:rPr>
                <w:sz w:val="18"/>
                <w:szCs w:val="21"/>
                <w:lang w:val="es-ES" w:eastAsia="es-ES"/>
              </w:rPr>
              <w:t>300</w:t>
            </w:r>
          </w:p>
        </w:tc>
        <w:tc>
          <w:tcPr>
            <w:tcW w:w="1920" w:type="dxa"/>
            <w:tcBorders>
              <w:top w:val="nil"/>
              <w:left w:val="nil"/>
              <w:bottom w:val="single" w:sz="4" w:space="0" w:color="auto"/>
              <w:right w:val="single" w:sz="4" w:space="0" w:color="auto"/>
            </w:tcBorders>
            <w:shd w:val="clear" w:color="auto" w:fill="auto"/>
            <w:noWrap/>
            <w:vAlign w:val="center"/>
            <w:hideMark/>
          </w:tcPr>
          <w:p w14:paraId="6D66905A" w14:textId="6C24BBD9" w:rsidR="00CD2E79" w:rsidRPr="00F45FB1" w:rsidRDefault="006309AD" w:rsidP="00A6640A">
            <w:pPr>
              <w:ind w:firstLineChars="100" w:firstLine="180"/>
              <w:rPr>
                <w:sz w:val="18"/>
                <w:szCs w:val="21"/>
                <w:lang w:val="es-ES" w:eastAsia="es-ES"/>
              </w:rPr>
            </w:pPr>
            <w:r w:rsidRPr="00F45FB1">
              <w:rPr>
                <w:sz w:val="18"/>
                <w:szCs w:val="21"/>
                <w:lang w:val="es-ES" w:eastAsia="es-ES"/>
              </w:rPr>
              <w:t>SIE-002-2017-RCD</w:t>
            </w:r>
          </w:p>
        </w:tc>
      </w:tr>
      <w:tr w:rsidR="00CD2E79" w:rsidRPr="00F45FB1" w14:paraId="023B2270" w14:textId="77777777" w:rsidTr="00A6640A">
        <w:trPr>
          <w:trHeight w:val="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CAC2C4D" w14:textId="43840555" w:rsidR="00CD2E79" w:rsidRPr="00F45FB1" w:rsidRDefault="006309AD" w:rsidP="00A6640A">
            <w:pPr>
              <w:ind w:left="106" w:firstLineChars="8" w:firstLine="14"/>
              <w:rPr>
                <w:sz w:val="18"/>
                <w:szCs w:val="21"/>
                <w:lang w:val="es-ES" w:eastAsia="es-ES"/>
              </w:rPr>
            </w:pPr>
            <w:r w:rsidRPr="00F45FB1">
              <w:rPr>
                <w:sz w:val="18"/>
                <w:szCs w:val="21"/>
                <w:lang w:val="es-ES" w:eastAsia="es-ES"/>
              </w:rPr>
              <w:t>AGUA CLARA</w:t>
            </w:r>
          </w:p>
        </w:tc>
        <w:tc>
          <w:tcPr>
            <w:tcW w:w="1470" w:type="dxa"/>
            <w:tcBorders>
              <w:top w:val="nil"/>
              <w:left w:val="nil"/>
              <w:bottom w:val="single" w:sz="4" w:space="0" w:color="auto"/>
              <w:right w:val="single" w:sz="4" w:space="0" w:color="auto"/>
            </w:tcBorders>
            <w:shd w:val="clear" w:color="auto" w:fill="auto"/>
            <w:noWrap/>
            <w:vAlign w:val="center"/>
            <w:hideMark/>
          </w:tcPr>
          <w:p w14:paraId="242C7A1D" w14:textId="76B75C80" w:rsidR="00CD2E79" w:rsidRPr="00F45FB1" w:rsidRDefault="006309AD" w:rsidP="00A6640A">
            <w:pPr>
              <w:ind w:left="106" w:firstLineChars="8" w:firstLine="14"/>
              <w:rPr>
                <w:sz w:val="18"/>
                <w:szCs w:val="21"/>
                <w:lang w:val="es-ES" w:eastAsia="es-ES"/>
              </w:rPr>
            </w:pPr>
            <w:r w:rsidRPr="00F45FB1">
              <w:rPr>
                <w:sz w:val="18"/>
                <w:szCs w:val="19"/>
                <w:lang w:val="es-ES" w:eastAsia="es-ES"/>
              </w:rPr>
              <w:t>MONTECRISTI</w:t>
            </w:r>
          </w:p>
        </w:tc>
        <w:tc>
          <w:tcPr>
            <w:tcW w:w="1410" w:type="dxa"/>
            <w:tcBorders>
              <w:top w:val="nil"/>
              <w:left w:val="nil"/>
              <w:bottom w:val="single" w:sz="4" w:space="0" w:color="auto"/>
              <w:right w:val="single" w:sz="4" w:space="0" w:color="auto"/>
            </w:tcBorders>
            <w:shd w:val="clear" w:color="auto" w:fill="auto"/>
            <w:noWrap/>
            <w:vAlign w:val="center"/>
            <w:hideMark/>
          </w:tcPr>
          <w:p w14:paraId="595572FD" w14:textId="76B20FFF" w:rsidR="00CD2E79" w:rsidRPr="00F45FB1" w:rsidRDefault="006309AD" w:rsidP="00A6640A">
            <w:pPr>
              <w:ind w:left="106" w:firstLineChars="8" w:firstLine="14"/>
              <w:rPr>
                <w:sz w:val="18"/>
                <w:szCs w:val="21"/>
                <w:lang w:val="es-ES" w:eastAsia="es-ES"/>
              </w:rPr>
            </w:pPr>
            <w:r w:rsidRPr="00F45FB1">
              <w:rPr>
                <w:sz w:val="18"/>
                <w:szCs w:val="19"/>
                <w:lang w:val="es-ES" w:eastAsia="es-ES"/>
              </w:rPr>
              <w:t>EÓLICA</w:t>
            </w:r>
          </w:p>
        </w:tc>
        <w:tc>
          <w:tcPr>
            <w:tcW w:w="1170" w:type="dxa"/>
            <w:tcBorders>
              <w:top w:val="nil"/>
              <w:left w:val="nil"/>
              <w:bottom w:val="single" w:sz="4" w:space="0" w:color="auto"/>
              <w:right w:val="single" w:sz="4" w:space="0" w:color="auto"/>
            </w:tcBorders>
            <w:shd w:val="clear" w:color="auto" w:fill="auto"/>
            <w:noWrap/>
            <w:vAlign w:val="center"/>
            <w:hideMark/>
          </w:tcPr>
          <w:p w14:paraId="3E29468D" w14:textId="6F7B658A" w:rsidR="00CD2E79" w:rsidRPr="00F45FB1" w:rsidRDefault="006309AD" w:rsidP="00A6640A">
            <w:pPr>
              <w:jc w:val="center"/>
              <w:rPr>
                <w:sz w:val="18"/>
                <w:szCs w:val="21"/>
                <w:lang w:val="es-ES" w:eastAsia="es-ES"/>
              </w:rPr>
            </w:pPr>
            <w:r w:rsidRPr="00F45FB1">
              <w:rPr>
                <w:sz w:val="18"/>
                <w:szCs w:val="21"/>
                <w:lang w:val="es-ES" w:eastAsia="es-ES"/>
              </w:rPr>
              <w:t>50</w:t>
            </w:r>
          </w:p>
        </w:tc>
        <w:tc>
          <w:tcPr>
            <w:tcW w:w="1920" w:type="dxa"/>
            <w:tcBorders>
              <w:top w:val="nil"/>
              <w:left w:val="nil"/>
              <w:bottom w:val="single" w:sz="4" w:space="0" w:color="auto"/>
              <w:right w:val="single" w:sz="4" w:space="0" w:color="auto"/>
            </w:tcBorders>
            <w:shd w:val="clear" w:color="auto" w:fill="auto"/>
            <w:noWrap/>
            <w:vAlign w:val="center"/>
            <w:hideMark/>
          </w:tcPr>
          <w:p w14:paraId="5084659D" w14:textId="6F5E7D70" w:rsidR="00CD2E79" w:rsidRPr="00F45FB1" w:rsidRDefault="006309AD" w:rsidP="00A6640A">
            <w:pPr>
              <w:ind w:firstLineChars="100" w:firstLine="180"/>
              <w:rPr>
                <w:sz w:val="18"/>
                <w:szCs w:val="21"/>
                <w:lang w:val="es-ES" w:eastAsia="es-ES"/>
              </w:rPr>
            </w:pPr>
            <w:r w:rsidRPr="00F45FB1">
              <w:rPr>
                <w:sz w:val="18"/>
                <w:szCs w:val="21"/>
                <w:lang w:val="es-ES" w:eastAsia="es-ES"/>
              </w:rPr>
              <w:t>SIE-007-2017-RCD</w:t>
            </w:r>
          </w:p>
        </w:tc>
      </w:tr>
      <w:tr w:rsidR="00CD2E79" w:rsidRPr="00F45FB1" w14:paraId="60EBD781" w14:textId="77777777" w:rsidTr="00A6640A">
        <w:trPr>
          <w:trHeight w:val="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1A4D378" w14:textId="6D85407D" w:rsidR="00CD2E79" w:rsidRPr="00F45FB1" w:rsidRDefault="006309AD" w:rsidP="00A6640A">
            <w:pPr>
              <w:ind w:left="106" w:firstLineChars="8" w:firstLine="14"/>
              <w:rPr>
                <w:sz w:val="18"/>
                <w:szCs w:val="21"/>
                <w:lang w:val="es-ES" w:eastAsia="es-ES"/>
              </w:rPr>
            </w:pPr>
            <w:r w:rsidRPr="00F45FB1">
              <w:rPr>
                <w:sz w:val="18"/>
                <w:szCs w:val="19"/>
                <w:lang w:val="es-ES" w:eastAsia="es-ES"/>
              </w:rPr>
              <w:t>PARQUE</w:t>
            </w:r>
            <w:r w:rsidRPr="00F45FB1">
              <w:rPr>
                <w:sz w:val="18"/>
                <w:szCs w:val="21"/>
                <w:lang w:val="es-ES" w:eastAsia="es-ES"/>
              </w:rPr>
              <w:t xml:space="preserve"> SOLAR CANOA</w:t>
            </w:r>
          </w:p>
        </w:tc>
        <w:tc>
          <w:tcPr>
            <w:tcW w:w="1470" w:type="dxa"/>
            <w:tcBorders>
              <w:top w:val="nil"/>
              <w:left w:val="nil"/>
              <w:bottom w:val="single" w:sz="4" w:space="0" w:color="auto"/>
              <w:right w:val="single" w:sz="4" w:space="0" w:color="auto"/>
            </w:tcBorders>
            <w:shd w:val="clear" w:color="auto" w:fill="auto"/>
            <w:noWrap/>
            <w:vAlign w:val="center"/>
            <w:hideMark/>
          </w:tcPr>
          <w:p w14:paraId="1B515F97" w14:textId="48D0ED45" w:rsidR="00CD2E79" w:rsidRPr="00F45FB1" w:rsidRDefault="006309AD" w:rsidP="00A6640A">
            <w:pPr>
              <w:ind w:left="106" w:firstLineChars="8" w:firstLine="14"/>
              <w:rPr>
                <w:sz w:val="18"/>
                <w:szCs w:val="21"/>
                <w:lang w:val="es-ES" w:eastAsia="es-ES"/>
              </w:rPr>
            </w:pPr>
            <w:r w:rsidRPr="00F45FB1">
              <w:rPr>
                <w:sz w:val="18"/>
                <w:szCs w:val="19"/>
                <w:lang w:val="es-ES" w:eastAsia="es-ES"/>
              </w:rPr>
              <w:t>BARAHONA</w:t>
            </w:r>
          </w:p>
        </w:tc>
        <w:tc>
          <w:tcPr>
            <w:tcW w:w="1410" w:type="dxa"/>
            <w:tcBorders>
              <w:top w:val="nil"/>
              <w:left w:val="nil"/>
              <w:bottom w:val="single" w:sz="4" w:space="0" w:color="auto"/>
              <w:right w:val="single" w:sz="4" w:space="0" w:color="auto"/>
            </w:tcBorders>
            <w:shd w:val="clear" w:color="auto" w:fill="auto"/>
            <w:noWrap/>
            <w:vAlign w:val="center"/>
            <w:hideMark/>
          </w:tcPr>
          <w:p w14:paraId="1BCCE8CB" w14:textId="360FF460" w:rsidR="00CD2E79" w:rsidRPr="00F45FB1" w:rsidRDefault="006309AD" w:rsidP="00A6640A">
            <w:pPr>
              <w:ind w:left="106" w:firstLineChars="8" w:firstLine="14"/>
              <w:rPr>
                <w:sz w:val="18"/>
                <w:szCs w:val="21"/>
                <w:lang w:val="es-ES" w:eastAsia="es-ES"/>
              </w:rPr>
            </w:pPr>
            <w:r w:rsidRPr="00F45FB1">
              <w:rPr>
                <w:sz w:val="18"/>
                <w:szCs w:val="19"/>
                <w:lang w:val="es-ES" w:eastAsia="es-ES"/>
              </w:rPr>
              <w:t>SOLAR</w:t>
            </w:r>
            <w:r w:rsidRPr="00F45FB1">
              <w:rPr>
                <w:sz w:val="18"/>
                <w:szCs w:val="21"/>
                <w:lang w:val="es-ES" w:eastAsia="es-ES"/>
              </w:rPr>
              <w:t xml:space="preserve"> FV</w:t>
            </w:r>
          </w:p>
        </w:tc>
        <w:tc>
          <w:tcPr>
            <w:tcW w:w="1170" w:type="dxa"/>
            <w:tcBorders>
              <w:top w:val="nil"/>
              <w:left w:val="nil"/>
              <w:bottom w:val="single" w:sz="4" w:space="0" w:color="auto"/>
              <w:right w:val="single" w:sz="4" w:space="0" w:color="auto"/>
            </w:tcBorders>
            <w:shd w:val="clear" w:color="auto" w:fill="auto"/>
            <w:noWrap/>
            <w:vAlign w:val="center"/>
            <w:hideMark/>
          </w:tcPr>
          <w:p w14:paraId="1F0B6B6C" w14:textId="451B3897" w:rsidR="00CD2E79" w:rsidRPr="00F45FB1" w:rsidRDefault="006309AD" w:rsidP="00A6640A">
            <w:pPr>
              <w:jc w:val="center"/>
              <w:rPr>
                <w:sz w:val="18"/>
                <w:szCs w:val="21"/>
                <w:lang w:val="es-ES" w:eastAsia="es-ES"/>
              </w:rPr>
            </w:pPr>
            <w:r w:rsidRPr="00F45FB1">
              <w:rPr>
                <w:sz w:val="18"/>
                <w:szCs w:val="21"/>
                <w:lang w:val="es-ES" w:eastAsia="es-ES"/>
              </w:rPr>
              <w:t>25</w:t>
            </w:r>
          </w:p>
        </w:tc>
        <w:tc>
          <w:tcPr>
            <w:tcW w:w="1920" w:type="dxa"/>
            <w:tcBorders>
              <w:top w:val="nil"/>
              <w:left w:val="nil"/>
              <w:bottom w:val="single" w:sz="4" w:space="0" w:color="auto"/>
              <w:right w:val="single" w:sz="4" w:space="0" w:color="auto"/>
            </w:tcBorders>
            <w:shd w:val="clear" w:color="auto" w:fill="auto"/>
            <w:noWrap/>
            <w:vAlign w:val="center"/>
            <w:hideMark/>
          </w:tcPr>
          <w:p w14:paraId="1424C024" w14:textId="5FFD0FE4" w:rsidR="00CD2E79" w:rsidRPr="00F45FB1" w:rsidRDefault="006309AD" w:rsidP="00A6640A">
            <w:pPr>
              <w:ind w:firstLineChars="100" w:firstLine="180"/>
              <w:rPr>
                <w:sz w:val="18"/>
                <w:szCs w:val="21"/>
                <w:lang w:val="es-ES" w:eastAsia="es-ES"/>
              </w:rPr>
            </w:pPr>
            <w:r w:rsidRPr="00F45FB1">
              <w:rPr>
                <w:sz w:val="18"/>
                <w:szCs w:val="21"/>
                <w:lang w:val="es-ES" w:eastAsia="es-ES"/>
              </w:rPr>
              <w:t>SIE-031-2017-RCD</w:t>
            </w:r>
          </w:p>
        </w:tc>
      </w:tr>
    </w:tbl>
    <w:p w14:paraId="52B75311" w14:textId="77777777" w:rsidR="00CD2E79" w:rsidRPr="00E5637A" w:rsidRDefault="00CD2E79" w:rsidP="00CD2E79">
      <w:pPr>
        <w:rPr>
          <w:b/>
          <w:bCs/>
          <w:color w:val="000000"/>
          <w:sz w:val="14"/>
          <w:szCs w:val="14"/>
          <w:lang w:val="es-ES" w:eastAsia="es-ES"/>
        </w:rPr>
      </w:pPr>
      <w:r w:rsidRPr="00E5637A">
        <w:rPr>
          <w:b/>
          <w:bCs/>
          <w:color w:val="000000"/>
          <w:sz w:val="14"/>
          <w:szCs w:val="14"/>
          <w:lang w:val="es-ES" w:eastAsia="es-ES"/>
        </w:rPr>
        <w:t>* DATOS HASTA SEPTIEMBRE 2017</w:t>
      </w:r>
    </w:p>
    <w:p w14:paraId="5DFA9FE5" w14:textId="77777777" w:rsidR="00CD2E79" w:rsidRDefault="00CD2E79" w:rsidP="00CD2E79">
      <w:pPr>
        <w:rPr>
          <w:lang w:val="es-ES"/>
        </w:rPr>
      </w:pPr>
    </w:p>
    <w:p w14:paraId="72D50388" w14:textId="77777777" w:rsidR="00CD2E79" w:rsidRDefault="00CD2E79" w:rsidP="00CD2E79">
      <w:pPr>
        <w:spacing w:after="160" w:line="259" w:lineRule="auto"/>
        <w:rPr>
          <w:lang w:val="es-ES"/>
        </w:rPr>
      </w:pPr>
      <w:r>
        <w:rPr>
          <w:lang w:val="es-ES"/>
        </w:rPr>
        <w:br w:type="page"/>
      </w:r>
    </w:p>
    <w:p w14:paraId="70F57575" w14:textId="77777777" w:rsidR="00CD2E79" w:rsidRPr="00644D84" w:rsidRDefault="00CD2E79" w:rsidP="00CD2E79">
      <w:pPr>
        <w:jc w:val="center"/>
        <w:rPr>
          <w:b/>
          <w:smallCaps/>
          <w:sz w:val="12"/>
          <w:szCs w:val="12"/>
        </w:rPr>
      </w:pPr>
    </w:p>
    <w:p w14:paraId="13A80FDA" w14:textId="77777777" w:rsidR="00CD2E79" w:rsidRDefault="00CD2E79" w:rsidP="00CD2E79">
      <w:pPr>
        <w:jc w:val="center"/>
        <w:rPr>
          <w:b/>
          <w:smallCaps/>
          <w:sz w:val="28"/>
        </w:rPr>
      </w:pPr>
      <w:r>
        <w:rPr>
          <w:b/>
          <w:smallCaps/>
          <w:sz w:val="28"/>
        </w:rPr>
        <w:t xml:space="preserve">Anexo 5 </w:t>
      </w:r>
    </w:p>
    <w:p w14:paraId="3174EBE6" w14:textId="77777777" w:rsidR="00CD2E79" w:rsidRDefault="00CD2E79" w:rsidP="00CD2E79">
      <w:pPr>
        <w:ind w:left="4956" w:right="-270" w:firstLine="708"/>
        <w:jc w:val="center"/>
        <w:rPr>
          <w:b/>
          <w:smallCaps/>
          <w:sz w:val="28"/>
        </w:rPr>
      </w:pPr>
      <w:r>
        <w:rPr>
          <w:b/>
          <w:sz w:val="16"/>
          <w:szCs w:val="16"/>
          <w:lang w:val="es-ES"/>
        </w:rPr>
        <w:t xml:space="preserve">                                         </w:t>
      </w:r>
      <w:r w:rsidRPr="00525169">
        <w:rPr>
          <w:b/>
          <w:sz w:val="16"/>
          <w:szCs w:val="16"/>
          <w:lang w:val="es-ES"/>
        </w:rPr>
        <w:t xml:space="preserve">CUADRO </w:t>
      </w:r>
      <w:r>
        <w:rPr>
          <w:b/>
          <w:sz w:val="16"/>
          <w:szCs w:val="16"/>
          <w:lang w:val="es-ES"/>
        </w:rPr>
        <w:t>(1</w:t>
      </w:r>
      <w:r w:rsidRPr="00525169">
        <w:rPr>
          <w:b/>
          <w:sz w:val="16"/>
          <w:szCs w:val="16"/>
          <w:lang w:val="es-ES"/>
        </w:rPr>
        <w:t>/2</w:t>
      </w:r>
      <w:r w:rsidRPr="004E66C5">
        <w:rPr>
          <w:sz w:val="18"/>
          <w:lang w:val="es-ES"/>
        </w:rPr>
        <w:t>)</w:t>
      </w:r>
    </w:p>
    <w:tbl>
      <w:tblPr>
        <w:tblW w:w="8545" w:type="dxa"/>
        <w:tblCellMar>
          <w:left w:w="70" w:type="dxa"/>
          <w:right w:w="70" w:type="dxa"/>
        </w:tblCellMar>
        <w:tblLook w:val="04A0" w:firstRow="1" w:lastRow="0" w:firstColumn="1" w:lastColumn="0" w:noHBand="0" w:noVBand="1"/>
      </w:tblPr>
      <w:tblGrid>
        <w:gridCol w:w="715"/>
        <w:gridCol w:w="1530"/>
        <w:gridCol w:w="2250"/>
        <w:gridCol w:w="1980"/>
        <w:gridCol w:w="2070"/>
      </w:tblGrid>
      <w:tr w:rsidR="00CD2E79" w:rsidRPr="000F003F" w14:paraId="78F1EEA6" w14:textId="77777777" w:rsidTr="00A6640A">
        <w:trPr>
          <w:trHeight w:val="647"/>
        </w:trPr>
        <w:tc>
          <w:tcPr>
            <w:tcW w:w="8545"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6D8A97E4" w14:textId="0E9C674A" w:rsidR="00CD2E79" w:rsidRPr="000F003F" w:rsidRDefault="00CD2E79" w:rsidP="00A6640A">
            <w:pPr>
              <w:jc w:val="center"/>
              <w:rPr>
                <w:b/>
                <w:bCs/>
                <w:sz w:val="22"/>
                <w:szCs w:val="22"/>
                <w:lang w:val="es-ES" w:eastAsia="es-ES"/>
              </w:rPr>
            </w:pPr>
            <w:r>
              <w:rPr>
                <w:b/>
                <w:bCs/>
                <w:sz w:val="22"/>
                <w:szCs w:val="21"/>
                <w:lang w:val="es-ES" w:eastAsia="es-ES"/>
              </w:rPr>
              <w:t xml:space="preserve">SACRIFICIO FISCAL POR EXENCIÓN IMPUESTOS A LOS HIDROCARBUROS* </w:t>
            </w:r>
            <w:r w:rsidRPr="00F45FB1">
              <w:rPr>
                <w:b/>
                <w:bCs/>
                <w:sz w:val="22"/>
                <w:szCs w:val="21"/>
                <w:lang w:val="es-ES" w:eastAsia="es-ES"/>
              </w:rPr>
              <w:t xml:space="preserve"> </w:t>
            </w:r>
          </w:p>
        </w:tc>
      </w:tr>
      <w:tr w:rsidR="00CD2E79" w:rsidRPr="000F003F" w14:paraId="738D5950" w14:textId="77777777" w:rsidTr="00A6640A">
        <w:trPr>
          <w:trHeight w:val="530"/>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5D5B00" w14:textId="77777777" w:rsidR="00CD2E79" w:rsidRPr="000F003F" w:rsidRDefault="00CD2E79" w:rsidP="00A6640A">
            <w:pPr>
              <w:jc w:val="center"/>
              <w:rPr>
                <w:b/>
                <w:bCs/>
                <w:sz w:val="20"/>
                <w:szCs w:val="22"/>
                <w:lang w:val="es-ES" w:eastAsia="es-ES"/>
              </w:rPr>
            </w:pPr>
            <w:r w:rsidRPr="000F0545">
              <w:rPr>
                <w:b/>
                <w:bCs/>
                <w:sz w:val="20"/>
                <w:szCs w:val="22"/>
                <w:lang w:val="es-ES" w:eastAsia="es-ES"/>
              </w:rPr>
              <w:t>NO.</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90337" w14:textId="25956A10" w:rsidR="00CD2E79" w:rsidRPr="000F003F" w:rsidRDefault="00CD2E79" w:rsidP="00A6640A">
            <w:pPr>
              <w:jc w:val="center"/>
              <w:rPr>
                <w:b/>
                <w:bCs/>
                <w:sz w:val="20"/>
                <w:szCs w:val="22"/>
                <w:lang w:val="es-ES" w:eastAsia="es-ES"/>
              </w:rPr>
            </w:pPr>
            <w:r w:rsidRPr="000F003F">
              <w:rPr>
                <w:b/>
                <w:bCs/>
                <w:sz w:val="20"/>
                <w:szCs w:val="22"/>
                <w:lang w:val="es-ES" w:eastAsia="es-ES"/>
              </w:rPr>
              <w:t>EMPRESA</w:t>
            </w:r>
            <w:r w:rsidR="002164C9">
              <w:rPr>
                <w:b/>
                <w:bCs/>
                <w:sz w:val="20"/>
                <w:szCs w:val="22"/>
                <w:lang w:val="es-ES" w:eastAsia="es-ES"/>
              </w:rPr>
              <w:t>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D2455" w14:textId="77777777" w:rsidR="00CD2E79" w:rsidRPr="000F003F" w:rsidRDefault="00CD2E79" w:rsidP="00A6640A">
            <w:pPr>
              <w:jc w:val="center"/>
              <w:rPr>
                <w:b/>
                <w:bCs/>
                <w:sz w:val="20"/>
                <w:szCs w:val="22"/>
                <w:lang w:val="es-ES" w:eastAsia="es-ES"/>
              </w:rPr>
            </w:pPr>
            <w:r w:rsidRPr="000F003F">
              <w:rPr>
                <w:b/>
                <w:bCs/>
                <w:sz w:val="20"/>
                <w:szCs w:val="22"/>
                <w:lang w:val="es-ES" w:eastAsia="es-ES"/>
              </w:rPr>
              <w:t xml:space="preserve"> CENTRO  DE  GENERACIÓN</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79212" w14:textId="77777777" w:rsidR="00CD2E79" w:rsidRPr="000F003F" w:rsidRDefault="00CD2E79" w:rsidP="00A6640A">
            <w:pPr>
              <w:jc w:val="center"/>
              <w:rPr>
                <w:b/>
                <w:bCs/>
                <w:sz w:val="20"/>
                <w:szCs w:val="22"/>
                <w:lang w:val="es-ES" w:eastAsia="es-ES"/>
              </w:rPr>
            </w:pPr>
            <w:r w:rsidRPr="000F003F">
              <w:rPr>
                <w:b/>
                <w:bCs/>
                <w:sz w:val="20"/>
                <w:szCs w:val="22"/>
                <w:lang w:val="es-ES" w:eastAsia="es-ES"/>
              </w:rPr>
              <w:t xml:space="preserve">TIPO DE COMBUSTIBLE </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B7110" w14:textId="77777777" w:rsidR="00CD2E79" w:rsidRPr="000F003F" w:rsidRDefault="00CD2E79" w:rsidP="00A6640A">
            <w:pPr>
              <w:jc w:val="center"/>
              <w:rPr>
                <w:b/>
                <w:bCs/>
                <w:sz w:val="20"/>
                <w:szCs w:val="22"/>
                <w:lang w:val="es-ES" w:eastAsia="es-ES"/>
              </w:rPr>
            </w:pPr>
            <w:r w:rsidRPr="000F003F">
              <w:rPr>
                <w:b/>
                <w:bCs/>
                <w:sz w:val="20"/>
                <w:szCs w:val="22"/>
                <w:lang w:val="es-ES" w:eastAsia="es-ES"/>
              </w:rPr>
              <w:t>TOTAL ( RD$)</w:t>
            </w:r>
          </w:p>
        </w:tc>
      </w:tr>
      <w:tr w:rsidR="00CD2E79" w:rsidRPr="000F003F" w14:paraId="70FDE606" w14:textId="77777777" w:rsidTr="00A6640A">
        <w:trPr>
          <w:trHeight w:val="405"/>
        </w:trPr>
        <w:tc>
          <w:tcPr>
            <w:tcW w:w="71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83E7D" w14:textId="77777777" w:rsidR="00CD2E79" w:rsidRPr="000F003F" w:rsidRDefault="00CD2E79" w:rsidP="00A6640A">
            <w:pPr>
              <w:jc w:val="center"/>
              <w:rPr>
                <w:sz w:val="19"/>
                <w:szCs w:val="19"/>
                <w:lang w:val="es-ES" w:eastAsia="es-ES"/>
              </w:rPr>
            </w:pPr>
            <w:r w:rsidRPr="00A672A7">
              <w:rPr>
                <w:sz w:val="19"/>
                <w:szCs w:val="19"/>
                <w:lang w:val="es-ES" w:eastAsia="es-ES"/>
              </w:rPr>
              <w:t>1</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71EE98"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EGE-HAINA</w:t>
            </w: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14:paraId="2ADB0500" w14:textId="4AF58366" w:rsidR="00CD2E79" w:rsidRPr="000F003F" w:rsidRDefault="006309AD" w:rsidP="00A6640A">
            <w:pPr>
              <w:ind w:left="106" w:firstLineChars="8" w:firstLine="15"/>
              <w:rPr>
                <w:sz w:val="19"/>
                <w:szCs w:val="19"/>
                <w:lang w:val="es-ES" w:eastAsia="es-ES"/>
              </w:rPr>
            </w:pPr>
            <w:r w:rsidRPr="000F003F">
              <w:rPr>
                <w:sz w:val="19"/>
                <w:szCs w:val="19"/>
                <w:lang w:val="es-ES" w:eastAsia="es-ES"/>
              </w:rPr>
              <w:t>HAINA 4</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14:paraId="2F5BAB4A"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#6 (Gls)</w:t>
            </w:r>
          </w:p>
        </w:tc>
        <w:tc>
          <w:tcPr>
            <w:tcW w:w="2070" w:type="dxa"/>
            <w:tcBorders>
              <w:top w:val="single" w:sz="4" w:space="0" w:color="auto"/>
              <w:left w:val="nil"/>
              <w:bottom w:val="single" w:sz="4" w:space="0" w:color="auto"/>
              <w:right w:val="single" w:sz="4" w:space="0" w:color="auto"/>
            </w:tcBorders>
            <w:shd w:val="clear" w:color="000000" w:fill="FFFFFF"/>
            <w:noWrap/>
            <w:vAlign w:val="center"/>
            <w:hideMark/>
          </w:tcPr>
          <w:p w14:paraId="6AC70B00" w14:textId="77777777" w:rsidR="00CD2E79" w:rsidRPr="000F003F" w:rsidRDefault="00CD2E79" w:rsidP="00A6640A">
            <w:pPr>
              <w:ind w:right="16"/>
              <w:rPr>
                <w:sz w:val="19"/>
                <w:szCs w:val="19"/>
                <w:lang w:val="es-ES" w:eastAsia="es-ES"/>
              </w:rPr>
            </w:pPr>
            <w:r w:rsidRPr="000F003F">
              <w:rPr>
                <w:sz w:val="19"/>
                <w:szCs w:val="19"/>
                <w:lang w:val="es-ES" w:eastAsia="es-ES"/>
              </w:rPr>
              <w:t>$                                   -</w:t>
            </w:r>
          </w:p>
        </w:tc>
      </w:tr>
      <w:tr w:rsidR="00CD2E79" w:rsidRPr="000F003F" w14:paraId="5DCA1AB3" w14:textId="77777777" w:rsidTr="00A6640A">
        <w:trPr>
          <w:trHeight w:val="405"/>
        </w:trPr>
        <w:tc>
          <w:tcPr>
            <w:tcW w:w="715" w:type="dxa"/>
            <w:vMerge/>
            <w:tcBorders>
              <w:top w:val="nil"/>
              <w:left w:val="single" w:sz="4" w:space="0" w:color="auto"/>
              <w:bottom w:val="single" w:sz="4" w:space="0" w:color="auto"/>
              <w:right w:val="single" w:sz="4" w:space="0" w:color="auto"/>
            </w:tcBorders>
            <w:vAlign w:val="center"/>
            <w:hideMark/>
          </w:tcPr>
          <w:p w14:paraId="576E6B17"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420F3563"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5C7FDD3F" w14:textId="132D8B56" w:rsidR="00CD2E79" w:rsidRPr="000F003F" w:rsidRDefault="006309AD" w:rsidP="00A6640A">
            <w:pPr>
              <w:ind w:left="106" w:firstLineChars="8" w:firstLine="15"/>
              <w:rPr>
                <w:sz w:val="19"/>
                <w:szCs w:val="19"/>
                <w:lang w:val="es-ES" w:eastAsia="es-ES"/>
              </w:rPr>
            </w:pPr>
            <w:r w:rsidRPr="000F003F">
              <w:rPr>
                <w:sz w:val="19"/>
                <w:szCs w:val="19"/>
                <w:lang w:val="es-ES" w:eastAsia="es-ES"/>
              </w:rPr>
              <w:t>BARAHONA CARBÓN</w:t>
            </w:r>
          </w:p>
        </w:tc>
        <w:tc>
          <w:tcPr>
            <w:tcW w:w="1980" w:type="dxa"/>
            <w:tcBorders>
              <w:top w:val="nil"/>
              <w:left w:val="nil"/>
              <w:bottom w:val="single" w:sz="4" w:space="0" w:color="auto"/>
              <w:right w:val="single" w:sz="4" w:space="0" w:color="auto"/>
            </w:tcBorders>
            <w:shd w:val="clear" w:color="000000" w:fill="FFFFFF"/>
            <w:noWrap/>
            <w:vAlign w:val="center"/>
            <w:hideMark/>
          </w:tcPr>
          <w:p w14:paraId="3057A243" w14:textId="77777777" w:rsidR="00CD2E79" w:rsidRPr="000F003F" w:rsidRDefault="00CD2E79" w:rsidP="00A6640A">
            <w:pPr>
              <w:ind w:left="106" w:firstLineChars="8" w:firstLine="15"/>
              <w:rPr>
                <w:sz w:val="19"/>
                <w:szCs w:val="19"/>
                <w:lang w:val="es-ES" w:eastAsia="es-ES"/>
              </w:rPr>
            </w:pPr>
            <w:r w:rsidRPr="00A672A7">
              <w:rPr>
                <w:sz w:val="19"/>
                <w:szCs w:val="19"/>
                <w:lang w:val="es-ES" w:eastAsia="es-ES"/>
              </w:rPr>
              <w:t>Carbón</w:t>
            </w:r>
            <w:r w:rsidRPr="000F003F">
              <w:rPr>
                <w:sz w:val="19"/>
                <w:szCs w:val="19"/>
                <w:lang w:val="es-ES" w:eastAsia="es-ES"/>
              </w:rPr>
              <w:t xml:space="preserve"> (Tons)</w:t>
            </w:r>
          </w:p>
        </w:tc>
        <w:tc>
          <w:tcPr>
            <w:tcW w:w="2070" w:type="dxa"/>
            <w:tcBorders>
              <w:top w:val="nil"/>
              <w:left w:val="nil"/>
              <w:bottom w:val="single" w:sz="4" w:space="0" w:color="auto"/>
              <w:right w:val="single" w:sz="4" w:space="0" w:color="auto"/>
            </w:tcBorders>
            <w:shd w:val="clear" w:color="000000" w:fill="FFFFFF"/>
            <w:noWrap/>
            <w:vAlign w:val="center"/>
            <w:hideMark/>
          </w:tcPr>
          <w:p w14:paraId="2CF8BF28" w14:textId="77777777" w:rsidR="00CD2E79" w:rsidRPr="000F003F" w:rsidRDefault="00CD2E79" w:rsidP="00A6640A">
            <w:pPr>
              <w:ind w:right="16"/>
              <w:rPr>
                <w:sz w:val="19"/>
                <w:szCs w:val="19"/>
                <w:lang w:val="es-ES" w:eastAsia="es-ES"/>
              </w:rPr>
            </w:pPr>
            <w:r w:rsidRPr="000F003F">
              <w:rPr>
                <w:sz w:val="19"/>
                <w:szCs w:val="19"/>
                <w:lang w:val="es-ES" w:eastAsia="es-ES"/>
              </w:rPr>
              <w:t>$               81,045,829.16</w:t>
            </w:r>
          </w:p>
        </w:tc>
      </w:tr>
      <w:tr w:rsidR="00CD2E79" w:rsidRPr="000F003F" w14:paraId="11D6A10E" w14:textId="77777777" w:rsidTr="00A6640A">
        <w:trPr>
          <w:trHeight w:val="405"/>
        </w:trPr>
        <w:tc>
          <w:tcPr>
            <w:tcW w:w="715" w:type="dxa"/>
            <w:vMerge/>
            <w:tcBorders>
              <w:top w:val="nil"/>
              <w:left w:val="single" w:sz="4" w:space="0" w:color="auto"/>
              <w:bottom w:val="single" w:sz="4" w:space="0" w:color="auto"/>
              <w:right w:val="single" w:sz="4" w:space="0" w:color="auto"/>
            </w:tcBorders>
            <w:vAlign w:val="center"/>
            <w:hideMark/>
          </w:tcPr>
          <w:p w14:paraId="2D6F3592"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1E66F523"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6ED7040C" w14:textId="14BD2837" w:rsidR="00CD2E79" w:rsidRPr="000F003F" w:rsidRDefault="006309AD" w:rsidP="00A6640A">
            <w:pPr>
              <w:ind w:left="106" w:firstLineChars="8" w:firstLine="15"/>
              <w:rPr>
                <w:sz w:val="19"/>
                <w:szCs w:val="19"/>
                <w:lang w:val="es-ES" w:eastAsia="es-ES"/>
              </w:rPr>
            </w:pPr>
            <w:r w:rsidRPr="000F003F">
              <w:rPr>
                <w:sz w:val="19"/>
                <w:szCs w:val="19"/>
                <w:lang w:val="es-ES" w:eastAsia="es-ES"/>
              </w:rPr>
              <w:t>BARAHONA CARBÓN</w:t>
            </w:r>
          </w:p>
        </w:tc>
        <w:tc>
          <w:tcPr>
            <w:tcW w:w="1980" w:type="dxa"/>
            <w:tcBorders>
              <w:top w:val="nil"/>
              <w:left w:val="nil"/>
              <w:bottom w:val="single" w:sz="4" w:space="0" w:color="auto"/>
              <w:right w:val="single" w:sz="4" w:space="0" w:color="auto"/>
            </w:tcBorders>
            <w:shd w:val="clear" w:color="000000" w:fill="FFFFFF"/>
            <w:noWrap/>
            <w:vAlign w:val="center"/>
            <w:hideMark/>
          </w:tcPr>
          <w:p w14:paraId="49C33360"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#2 (Gls)</w:t>
            </w:r>
          </w:p>
        </w:tc>
        <w:tc>
          <w:tcPr>
            <w:tcW w:w="2070" w:type="dxa"/>
            <w:tcBorders>
              <w:top w:val="nil"/>
              <w:left w:val="nil"/>
              <w:bottom w:val="single" w:sz="4" w:space="0" w:color="auto"/>
              <w:right w:val="single" w:sz="4" w:space="0" w:color="auto"/>
            </w:tcBorders>
            <w:shd w:val="clear" w:color="000000" w:fill="FFFFFF"/>
            <w:noWrap/>
            <w:vAlign w:val="center"/>
            <w:hideMark/>
          </w:tcPr>
          <w:p w14:paraId="6096BCD2" w14:textId="77777777" w:rsidR="00CD2E79" w:rsidRPr="000F003F" w:rsidRDefault="00CD2E79" w:rsidP="00A6640A">
            <w:pPr>
              <w:ind w:right="16"/>
              <w:rPr>
                <w:sz w:val="19"/>
                <w:szCs w:val="19"/>
                <w:lang w:val="es-ES" w:eastAsia="es-ES"/>
              </w:rPr>
            </w:pPr>
            <w:r w:rsidRPr="000F003F">
              <w:rPr>
                <w:sz w:val="19"/>
                <w:szCs w:val="19"/>
                <w:lang w:val="es-ES" w:eastAsia="es-ES"/>
              </w:rPr>
              <w:t>$                    389,700.37</w:t>
            </w:r>
          </w:p>
        </w:tc>
      </w:tr>
      <w:tr w:rsidR="00CD2E79" w:rsidRPr="000F003F" w14:paraId="7D918F90" w14:textId="77777777" w:rsidTr="00A6640A">
        <w:trPr>
          <w:trHeight w:val="405"/>
        </w:trPr>
        <w:tc>
          <w:tcPr>
            <w:tcW w:w="715" w:type="dxa"/>
            <w:vMerge/>
            <w:tcBorders>
              <w:top w:val="nil"/>
              <w:left w:val="single" w:sz="4" w:space="0" w:color="auto"/>
              <w:bottom w:val="single" w:sz="4" w:space="0" w:color="auto"/>
              <w:right w:val="single" w:sz="4" w:space="0" w:color="auto"/>
            </w:tcBorders>
            <w:vAlign w:val="center"/>
            <w:hideMark/>
          </w:tcPr>
          <w:p w14:paraId="71ED449D"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366E3385"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3CBB5227" w14:textId="56BCD5F5" w:rsidR="00CD2E79" w:rsidRPr="000F003F" w:rsidRDefault="006309AD" w:rsidP="00A6640A">
            <w:pPr>
              <w:ind w:left="106" w:firstLineChars="8" w:firstLine="15"/>
              <w:rPr>
                <w:sz w:val="19"/>
                <w:szCs w:val="19"/>
                <w:lang w:val="es-ES" w:eastAsia="es-ES"/>
              </w:rPr>
            </w:pPr>
            <w:r w:rsidRPr="000F003F">
              <w:rPr>
                <w:sz w:val="19"/>
                <w:szCs w:val="19"/>
                <w:lang w:val="es-ES" w:eastAsia="es-ES"/>
              </w:rPr>
              <w:t>HAINA TG</w:t>
            </w:r>
          </w:p>
        </w:tc>
        <w:tc>
          <w:tcPr>
            <w:tcW w:w="1980" w:type="dxa"/>
            <w:tcBorders>
              <w:top w:val="nil"/>
              <w:left w:val="nil"/>
              <w:bottom w:val="single" w:sz="4" w:space="0" w:color="auto"/>
              <w:right w:val="single" w:sz="4" w:space="0" w:color="auto"/>
            </w:tcBorders>
            <w:shd w:val="clear" w:color="000000" w:fill="FFFFFF"/>
            <w:noWrap/>
            <w:vAlign w:val="center"/>
            <w:hideMark/>
          </w:tcPr>
          <w:p w14:paraId="794B7E07"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#2 (Gls)</w:t>
            </w:r>
          </w:p>
        </w:tc>
        <w:tc>
          <w:tcPr>
            <w:tcW w:w="2070" w:type="dxa"/>
            <w:tcBorders>
              <w:top w:val="nil"/>
              <w:left w:val="nil"/>
              <w:bottom w:val="single" w:sz="4" w:space="0" w:color="auto"/>
              <w:right w:val="single" w:sz="4" w:space="0" w:color="auto"/>
            </w:tcBorders>
            <w:shd w:val="clear" w:color="000000" w:fill="FFFFFF"/>
            <w:noWrap/>
            <w:vAlign w:val="center"/>
            <w:hideMark/>
          </w:tcPr>
          <w:p w14:paraId="602EC6E8" w14:textId="77777777" w:rsidR="00CD2E79" w:rsidRPr="000F003F" w:rsidRDefault="00CD2E79" w:rsidP="00A6640A">
            <w:pPr>
              <w:ind w:right="16"/>
              <w:rPr>
                <w:sz w:val="19"/>
                <w:szCs w:val="19"/>
                <w:lang w:val="es-ES" w:eastAsia="es-ES"/>
              </w:rPr>
            </w:pPr>
            <w:r w:rsidRPr="000F003F">
              <w:rPr>
                <w:sz w:val="19"/>
                <w:szCs w:val="19"/>
                <w:lang w:val="es-ES" w:eastAsia="es-ES"/>
              </w:rPr>
              <w:t>$             113,066,903.30</w:t>
            </w:r>
          </w:p>
        </w:tc>
      </w:tr>
      <w:tr w:rsidR="00CD2E79" w:rsidRPr="000F003F" w14:paraId="4EB86E61" w14:textId="77777777" w:rsidTr="00A6640A">
        <w:trPr>
          <w:trHeight w:val="405"/>
        </w:trPr>
        <w:tc>
          <w:tcPr>
            <w:tcW w:w="715" w:type="dxa"/>
            <w:vMerge/>
            <w:tcBorders>
              <w:top w:val="nil"/>
              <w:left w:val="single" w:sz="4" w:space="0" w:color="auto"/>
              <w:bottom w:val="single" w:sz="4" w:space="0" w:color="auto"/>
              <w:right w:val="single" w:sz="4" w:space="0" w:color="auto"/>
            </w:tcBorders>
            <w:vAlign w:val="center"/>
            <w:hideMark/>
          </w:tcPr>
          <w:p w14:paraId="543D8CFC"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58567B2F"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08C09989" w14:textId="464F1A6D" w:rsidR="00CD2E79" w:rsidRPr="000F003F" w:rsidRDefault="006309AD" w:rsidP="00A6640A">
            <w:pPr>
              <w:ind w:left="106" w:firstLineChars="8" w:firstLine="15"/>
              <w:rPr>
                <w:sz w:val="19"/>
                <w:szCs w:val="19"/>
                <w:lang w:val="es-ES" w:eastAsia="es-ES"/>
              </w:rPr>
            </w:pPr>
            <w:r w:rsidRPr="000F003F">
              <w:rPr>
                <w:sz w:val="19"/>
                <w:szCs w:val="19"/>
                <w:lang w:val="es-ES" w:eastAsia="es-ES"/>
              </w:rPr>
              <w:t>SULTANA SENI</w:t>
            </w:r>
          </w:p>
        </w:tc>
        <w:tc>
          <w:tcPr>
            <w:tcW w:w="1980" w:type="dxa"/>
            <w:tcBorders>
              <w:top w:val="nil"/>
              <w:left w:val="nil"/>
              <w:bottom w:val="single" w:sz="4" w:space="0" w:color="auto"/>
              <w:right w:val="single" w:sz="4" w:space="0" w:color="auto"/>
            </w:tcBorders>
            <w:shd w:val="clear" w:color="000000" w:fill="FFFFFF"/>
            <w:noWrap/>
            <w:vAlign w:val="center"/>
            <w:hideMark/>
          </w:tcPr>
          <w:p w14:paraId="5FCEDFFB"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#6 (Gls)</w:t>
            </w:r>
          </w:p>
        </w:tc>
        <w:tc>
          <w:tcPr>
            <w:tcW w:w="2070" w:type="dxa"/>
            <w:tcBorders>
              <w:top w:val="nil"/>
              <w:left w:val="nil"/>
              <w:bottom w:val="single" w:sz="4" w:space="0" w:color="auto"/>
              <w:right w:val="single" w:sz="4" w:space="0" w:color="auto"/>
            </w:tcBorders>
            <w:shd w:val="clear" w:color="000000" w:fill="FFFFFF"/>
            <w:noWrap/>
            <w:vAlign w:val="center"/>
            <w:hideMark/>
          </w:tcPr>
          <w:p w14:paraId="1E737767" w14:textId="77777777" w:rsidR="00CD2E79" w:rsidRPr="000F003F" w:rsidRDefault="00CD2E79" w:rsidP="00A6640A">
            <w:pPr>
              <w:ind w:right="16"/>
              <w:rPr>
                <w:sz w:val="19"/>
                <w:szCs w:val="19"/>
                <w:lang w:val="es-ES" w:eastAsia="es-ES"/>
              </w:rPr>
            </w:pPr>
            <w:r w:rsidRPr="000F003F">
              <w:rPr>
                <w:sz w:val="19"/>
                <w:szCs w:val="19"/>
                <w:lang w:val="es-ES" w:eastAsia="es-ES"/>
              </w:rPr>
              <w:t>$             307,796,209.59</w:t>
            </w:r>
          </w:p>
        </w:tc>
      </w:tr>
      <w:tr w:rsidR="00CD2E79" w:rsidRPr="000F003F" w14:paraId="31EC65BE" w14:textId="77777777" w:rsidTr="00A6640A">
        <w:trPr>
          <w:trHeight w:val="405"/>
        </w:trPr>
        <w:tc>
          <w:tcPr>
            <w:tcW w:w="715" w:type="dxa"/>
            <w:vMerge/>
            <w:tcBorders>
              <w:top w:val="nil"/>
              <w:left w:val="single" w:sz="4" w:space="0" w:color="auto"/>
              <w:bottom w:val="single" w:sz="4" w:space="0" w:color="auto"/>
              <w:right w:val="single" w:sz="4" w:space="0" w:color="auto"/>
            </w:tcBorders>
            <w:vAlign w:val="center"/>
            <w:hideMark/>
          </w:tcPr>
          <w:p w14:paraId="146F4F6A"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0D4656A0"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5E75E5AE" w14:textId="48754914" w:rsidR="00CD2E79" w:rsidRPr="000F003F" w:rsidRDefault="006309AD" w:rsidP="00A6640A">
            <w:pPr>
              <w:ind w:left="106" w:firstLineChars="8" w:firstLine="15"/>
              <w:rPr>
                <w:sz w:val="19"/>
                <w:szCs w:val="19"/>
                <w:lang w:val="es-ES" w:eastAsia="es-ES"/>
              </w:rPr>
            </w:pPr>
            <w:r w:rsidRPr="000F003F">
              <w:rPr>
                <w:sz w:val="19"/>
                <w:szCs w:val="19"/>
                <w:lang w:val="es-ES" w:eastAsia="es-ES"/>
              </w:rPr>
              <w:t>SULTANA (CEPM)</w:t>
            </w:r>
          </w:p>
        </w:tc>
        <w:tc>
          <w:tcPr>
            <w:tcW w:w="1980" w:type="dxa"/>
            <w:tcBorders>
              <w:top w:val="nil"/>
              <w:left w:val="nil"/>
              <w:bottom w:val="single" w:sz="4" w:space="0" w:color="auto"/>
              <w:right w:val="single" w:sz="4" w:space="0" w:color="auto"/>
            </w:tcBorders>
            <w:shd w:val="clear" w:color="000000" w:fill="FFFFFF"/>
            <w:noWrap/>
            <w:vAlign w:val="center"/>
            <w:hideMark/>
          </w:tcPr>
          <w:p w14:paraId="6BF92ED5"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#6 (Gls)</w:t>
            </w:r>
          </w:p>
        </w:tc>
        <w:tc>
          <w:tcPr>
            <w:tcW w:w="2070" w:type="dxa"/>
            <w:tcBorders>
              <w:top w:val="nil"/>
              <w:left w:val="nil"/>
              <w:bottom w:val="single" w:sz="4" w:space="0" w:color="auto"/>
              <w:right w:val="single" w:sz="4" w:space="0" w:color="auto"/>
            </w:tcBorders>
            <w:shd w:val="clear" w:color="000000" w:fill="FFFFFF"/>
            <w:noWrap/>
            <w:vAlign w:val="center"/>
            <w:hideMark/>
          </w:tcPr>
          <w:p w14:paraId="51868D6D" w14:textId="77777777" w:rsidR="00CD2E79" w:rsidRPr="000F003F" w:rsidRDefault="00CD2E79" w:rsidP="00A6640A">
            <w:pPr>
              <w:ind w:right="16"/>
              <w:rPr>
                <w:sz w:val="19"/>
                <w:szCs w:val="19"/>
                <w:lang w:val="es-ES" w:eastAsia="es-ES"/>
              </w:rPr>
            </w:pPr>
            <w:r w:rsidRPr="000F003F">
              <w:rPr>
                <w:sz w:val="19"/>
                <w:szCs w:val="19"/>
                <w:lang w:val="es-ES" w:eastAsia="es-ES"/>
              </w:rPr>
              <w:t>$             634,434,856.27</w:t>
            </w:r>
          </w:p>
        </w:tc>
      </w:tr>
      <w:tr w:rsidR="00CD2E79" w:rsidRPr="000F003F" w14:paraId="5409359F" w14:textId="77777777" w:rsidTr="00A6640A">
        <w:trPr>
          <w:trHeight w:val="405"/>
        </w:trPr>
        <w:tc>
          <w:tcPr>
            <w:tcW w:w="715" w:type="dxa"/>
            <w:vMerge/>
            <w:tcBorders>
              <w:top w:val="nil"/>
              <w:left w:val="single" w:sz="4" w:space="0" w:color="auto"/>
              <w:bottom w:val="single" w:sz="4" w:space="0" w:color="auto"/>
              <w:right w:val="single" w:sz="4" w:space="0" w:color="auto"/>
            </w:tcBorders>
            <w:vAlign w:val="center"/>
            <w:hideMark/>
          </w:tcPr>
          <w:p w14:paraId="5507E704"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2B3658C0"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5EF77E7D" w14:textId="3A51F702" w:rsidR="00CD2E79" w:rsidRPr="000F003F" w:rsidRDefault="006309AD" w:rsidP="00A6640A">
            <w:pPr>
              <w:ind w:left="106" w:firstLineChars="8" w:firstLine="15"/>
              <w:rPr>
                <w:sz w:val="19"/>
                <w:szCs w:val="19"/>
                <w:lang w:val="es-ES" w:eastAsia="es-ES"/>
              </w:rPr>
            </w:pPr>
            <w:r w:rsidRPr="000F003F">
              <w:rPr>
                <w:sz w:val="19"/>
                <w:szCs w:val="19"/>
                <w:lang w:val="es-ES" w:eastAsia="es-ES"/>
              </w:rPr>
              <w:t>SULTANA SENI+CEPM</w:t>
            </w:r>
          </w:p>
        </w:tc>
        <w:tc>
          <w:tcPr>
            <w:tcW w:w="1980" w:type="dxa"/>
            <w:tcBorders>
              <w:top w:val="nil"/>
              <w:left w:val="nil"/>
              <w:bottom w:val="single" w:sz="4" w:space="0" w:color="auto"/>
              <w:right w:val="single" w:sz="4" w:space="0" w:color="auto"/>
            </w:tcBorders>
            <w:shd w:val="clear" w:color="000000" w:fill="FFFFFF"/>
            <w:noWrap/>
            <w:vAlign w:val="center"/>
            <w:hideMark/>
          </w:tcPr>
          <w:p w14:paraId="57BC58DA"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#2 (Gls)</w:t>
            </w:r>
          </w:p>
        </w:tc>
        <w:tc>
          <w:tcPr>
            <w:tcW w:w="2070" w:type="dxa"/>
            <w:tcBorders>
              <w:top w:val="nil"/>
              <w:left w:val="nil"/>
              <w:bottom w:val="single" w:sz="4" w:space="0" w:color="auto"/>
              <w:right w:val="single" w:sz="4" w:space="0" w:color="auto"/>
            </w:tcBorders>
            <w:shd w:val="clear" w:color="000000" w:fill="FFFFFF"/>
            <w:noWrap/>
            <w:vAlign w:val="center"/>
            <w:hideMark/>
          </w:tcPr>
          <w:p w14:paraId="6FA97C0F" w14:textId="77777777" w:rsidR="00CD2E79" w:rsidRPr="000F003F" w:rsidRDefault="00CD2E79" w:rsidP="00A6640A">
            <w:pPr>
              <w:ind w:right="16"/>
              <w:rPr>
                <w:sz w:val="19"/>
                <w:szCs w:val="19"/>
                <w:lang w:val="es-ES" w:eastAsia="es-ES"/>
              </w:rPr>
            </w:pPr>
            <w:r w:rsidRPr="000F003F">
              <w:rPr>
                <w:sz w:val="19"/>
                <w:szCs w:val="19"/>
                <w:lang w:val="es-ES" w:eastAsia="es-ES"/>
              </w:rPr>
              <w:t>$                    451,738.39</w:t>
            </w:r>
          </w:p>
        </w:tc>
      </w:tr>
      <w:tr w:rsidR="00CD2E79" w:rsidRPr="000F003F" w14:paraId="73571C0E" w14:textId="77777777" w:rsidTr="00A6640A">
        <w:trPr>
          <w:trHeight w:val="405"/>
        </w:trPr>
        <w:tc>
          <w:tcPr>
            <w:tcW w:w="715" w:type="dxa"/>
            <w:vMerge/>
            <w:tcBorders>
              <w:top w:val="nil"/>
              <w:left w:val="single" w:sz="4" w:space="0" w:color="auto"/>
              <w:bottom w:val="single" w:sz="4" w:space="0" w:color="auto"/>
              <w:right w:val="single" w:sz="4" w:space="0" w:color="auto"/>
            </w:tcBorders>
            <w:vAlign w:val="center"/>
            <w:hideMark/>
          </w:tcPr>
          <w:p w14:paraId="005AFD71"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3DB98203"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noWrap/>
            <w:vAlign w:val="center"/>
            <w:hideMark/>
          </w:tcPr>
          <w:p w14:paraId="10BD7C25" w14:textId="11475114" w:rsidR="00CD2E79" w:rsidRPr="000F003F" w:rsidRDefault="006309AD" w:rsidP="00A6640A">
            <w:pPr>
              <w:ind w:left="106" w:firstLineChars="8" w:firstLine="15"/>
              <w:rPr>
                <w:color w:val="000000"/>
                <w:sz w:val="19"/>
                <w:szCs w:val="19"/>
                <w:lang w:val="es-ES" w:eastAsia="es-ES"/>
              </w:rPr>
            </w:pPr>
            <w:r w:rsidRPr="000F003F">
              <w:rPr>
                <w:sz w:val="19"/>
                <w:szCs w:val="19"/>
                <w:lang w:val="es-ES" w:eastAsia="es-ES"/>
              </w:rPr>
              <w:t>QUISQUEYA</w:t>
            </w:r>
            <w:r w:rsidRPr="000F003F">
              <w:rPr>
                <w:color w:val="000000"/>
                <w:sz w:val="19"/>
                <w:szCs w:val="19"/>
                <w:lang w:val="es-ES" w:eastAsia="es-ES"/>
              </w:rPr>
              <w:t xml:space="preserve"> II</w:t>
            </w:r>
          </w:p>
        </w:tc>
        <w:tc>
          <w:tcPr>
            <w:tcW w:w="1980" w:type="dxa"/>
            <w:tcBorders>
              <w:top w:val="nil"/>
              <w:left w:val="nil"/>
              <w:bottom w:val="single" w:sz="4" w:space="0" w:color="auto"/>
              <w:right w:val="single" w:sz="4" w:space="0" w:color="auto"/>
            </w:tcBorders>
            <w:shd w:val="clear" w:color="000000" w:fill="FFFFFF"/>
            <w:noWrap/>
            <w:vAlign w:val="center"/>
            <w:hideMark/>
          </w:tcPr>
          <w:p w14:paraId="50504B24"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#6 (Gls)</w:t>
            </w:r>
          </w:p>
        </w:tc>
        <w:tc>
          <w:tcPr>
            <w:tcW w:w="2070" w:type="dxa"/>
            <w:tcBorders>
              <w:top w:val="nil"/>
              <w:left w:val="nil"/>
              <w:bottom w:val="single" w:sz="4" w:space="0" w:color="auto"/>
              <w:right w:val="single" w:sz="4" w:space="0" w:color="auto"/>
            </w:tcBorders>
            <w:shd w:val="clear" w:color="000000" w:fill="FFFFFF"/>
            <w:noWrap/>
            <w:vAlign w:val="center"/>
            <w:hideMark/>
          </w:tcPr>
          <w:p w14:paraId="335F8AA8" w14:textId="77777777" w:rsidR="00CD2E79" w:rsidRPr="000F003F" w:rsidRDefault="00CD2E79" w:rsidP="00A6640A">
            <w:pPr>
              <w:ind w:right="16"/>
              <w:rPr>
                <w:sz w:val="19"/>
                <w:szCs w:val="19"/>
                <w:lang w:val="es-ES" w:eastAsia="es-ES"/>
              </w:rPr>
            </w:pPr>
            <w:r w:rsidRPr="000F003F">
              <w:rPr>
                <w:sz w:val="19"/>
                <w:szCs w:val="19"/>
                <w:lang w:val="es-ES" w:eastAsia="es-ES"/>
              </w:rPr>
              <w:t>$          1,545,178,144.34</w:t>
            </w:r>
          </w:p>
        </w:tc>
      </w:tr>
      <w:tr w:rsidR="00CD2E79" w:rsidRPr="000F003F" w14:paraId="71BD6D12" w14:textId="77777777" w:rsidTr="00A6640A">
        <w:trPr>
          <w:trHeight w:val="405"/>
        </w:trPr>
        <w:tc>
          <w:tcPr>
            <w:tcW w:w="715" w:type="dxa"/>
            <w:vMerge/>
            <w:tcBorders>
              <w:top w:val="nil"/>
              <w:left w:val="single" w:sz="4" w:space="0" w:color="auto"/>
              <w:bottom w:val="single" w:sz="4" w:space="0" w:color="auto"/>
              <w:right w:val="single" w:sz="4" w:space="0" w:color="auto"/>
            </w:tcBorders>
            <w:vAlign w:val="center"/>
            <w:hideMark/>
          </w:tcPr>
          <w:p w14:paraId="6FDC3ACC"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6EC88BBC"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noWrap/>
            <w:vAlign w:val="center"/>
            <w:hideMark/>
          </w:tcPr>
          <w:p w14:paraId="1EA58D3B" w14:textId="05F6AE39" w:rsidR="00CD2E79" w:rsidRPr="000F003F" w:rsidRDefault="006309AD" w:rsidP="00A6640A">
            <w:pPr>
              <w:ind w:left="106" w:firstLineChars="8" w:firstLine="15"/>
              <w:rPr>
                <w:color w:val="000000"/>
                <w:sz w:val="19"/>
                <w:szCs w:val="19"/>
                <w:lang w:val="es-ES" w:eastAsia="es-ES"/>
              </w:rPr>
            </w:pPr>
            <w:r w:rsidRPr="000F003F">
              <w:rPr>
                <w:sz w:val="19"/>
                <w:szCs w:val="19"/>
                <w:lang w:val="es-ES" w:eastAsia="es-ES"/>
              </w:rPr>
              <w:t>QUISQUEYA</w:t>
            </w:r>
            <w:r w:rsidRPr="000F003F">
              <w:rPr>
                <w:color w:val="000000"/>
                <w:sz w:val="19"/>
                <w:szCs w:val="19"/>
                <w:lang w:val="es-ES" w:eastAsia="es-ES"/>
              </w:rPr>
              <w:t xml:space="preserve"> II</w:t>
            </w:r>
          </w:p>
        </w:tc>
        <w:tc>
          <w:tcPr>
            <w:tcW w:w="1980" w:type="dxa"/>
            <w:tcBorders>
              <w:top w:val="nil"/>
              <w:left w:val="nil"/>
              <w:bottom w:val="single" w:sz="4" w:space="0" w:color="auto"/>
              <w:right w:val="single" w:sz="4" w:space="0" w:color="auto"/>
            </w:tcBorders>
            <w:shd w:val="clear" w:color="000000" w:fill="FFFFFF"/>
            <w:noWrap/>
            <w:vAlign w:val="center"/>
            <w:hideMark/>
          </w:tcPr>
          <w:p w14:paraId="5027D37E"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#2 (Gls)</w:t>
            </w:r>
          </w:p>
        </w:tc>
        <w:tc>
          <w:tcPr>
            <w:tcW w:w="2070" w:type="dxa"/>
            <w:tcBorders>
              <w:top w:val="nil"/>
              <w:left w:val="nil"/>
              <w:bottom w:val="single" w:sz="4" w:space="0" w:color="auto"/>
              <w:right w:val="single" w:sz="4" w:space="0" w:color="auto"/>
            </w:tcBorders>
            <w:shd w:val="clear" w:color="000000" w:fill="FFFFFF"/>
            <w:noWrap/>
            <w:vAlign w:val="center"/>
            <w:hideMark/>
          </w:tcPr>
          <w:p w14:paraId="22E9786B" w14:textId="77777777" w:rsidR="00CD2E79" w:rsidRPr="000F003F" w:rsidRDefault="00CD2E79" w:rsidP="00A6640A">
            <w:pPr>
              <w:ind w:right="16"/>
              <w:rPr>
                <w:sz w:val="19"/>
                <w:szCs w:val="19"/>
                <w:lang w:val="es-ES" w:eastAsia="es-ES"/>
              </w:rPr>
            </w:pPr>
            <w:r w:rsidRPr="000F003F">
              <w:rPr>
                <w:sz w:val="19"/>
                <w:szCs w:val="19"/>
                <w:lang w:val="es-ES" w:eastAsia="es-ES"/>
              </w:rPr>
              <w:t>$                 1,927,055.77</w:t>
            </w:r>
          </w:p>
        </w:tc>
      </w:tr>
      <w:tr w:rsidR="00CD2E79" w:rsidRPr="000F003F" w14:paraId="02D547E9" w14:textId="77777777" w:rsidTr="00A6640A">
        <w:trPr>
          <w:trHeight w:val="405"/>
        </w:trPr>
        <w:tc>
          <w:tcPr>
            <w:tcW w:w="715" w:type="dxa"/>
            <w:vMerge/>
            <w:tcBorders>
              <w:top w:val="nil"/>
              <w:left w:val="single" w:sz="4" w:space="0" w:color="auto"/>
              <w:bottom w:val="single" w:sz="4" w:space="0" w:color="auto"/>
              <w:right w:val="single" w:sz="4" w:space="0" w:color="auto"/>
            </w:tcBorders>
            <w:vAlign w:val="center"/>
            <w:hideMark/>
          </w:tcPr>
          <w:p w14:paraId="0B0E4154"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3CECFBAC"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noWrap/>
            <w:vAlign w:val="center"/>
            <w:hideMark/>
          </w:tcPr>
          <w:p w14:paraId="6A7FCC40" w14:textId="665DD26F" w:rsidR="00CD2E79" w:rsidRPr="000F003F" w:rsidRDefault="006309AD" w:rsidP="00A6640A">
            <w:pPr>
              <w:ind w:left="106" w:firstLineChars="8" w:firstLine="15"/>
              <w:rPr>
                <w:color w:val="000000"/>
                <w:sz w:val="19"/>
                <w:szCs w:val="19"/>
                <w:lang w:val="es-ES" w:eastAsia="es-ES"/>
              </w:rPr>
            </w:pPr>
            <w:r w:rsidRPr="000F003F">
              <w:rPr>
                <w:sz w:val="19"/>
                <w:szCs w:val="19"/>
                <w:lang w:val="es-ES" w:eastAsia="es-ES"/>
              </w:rPr>
              <w:t>PEDERNALES</w:t>
            </w:r>
            <w:r w:rsidRPr="000F003F">
              <w:rPr>
                <w:color w:val="000000"/>
                <w:sz w:val="19"/>
                <w:szCs w:val="19"/>
                <w:lang w:val="es-ES" w:eastAsia="es-ES"/>
              </w:rPr>
              <w:t>*</w:t>
            </w:r>
          </w:p>
        </w:tc>
        <w:tc>
          <w:tcPr>
            <w:tcW w:w="1980" w:type="dxa"/>
            <w:tcBorders>
              <w:top w:val="nil"/>
              <w:left w:val="nil"/>
              <w:bottom w:val="single" w:sz="4" w:space="0" w:color="auto"/>
              <w:right w:val="single" w:sz="4" w:space="0" w:color="auto"/>
            </w:tcBorders>
            <w:shd w:val="clear" w:color="000000" w:fill="FFFFFF"/>
            <w:noWrap/>
            <w:vAlign w:val="center"/>
            <w:hideMark/>
          </w:tcPr>
          <w:p w14:paraId="43CB9A20"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#6 (Gls)</w:t>
            </w:r>
          </w:p>
        </w:tc>
        <w:tc>
          <w:tcPr>
            <w:tcW w:w="2070" w:type="dxa"/>
            <w:tcBorders>
              <w:top w:val="nil"/>
              <w:left w:val="nil"/>
              <w:bottom w:val="single" w:sz="4" w:space="0" w:color="auto"/>
              <w:right w:val="single" w:sz="4" w:space="0" w:color="auto"/>
            </w:tcBorders>
            <w:shd w:val="clear" w:color="000000" w:fill="FFFFFF"/>
            <w:noWrap/>
            <w:vAlign w:val="center"/>
            <w:hideMark/>
          </w:tcPr>
          <w:p w14:paraId="74E4A686" w14:textId="77777777" w:rsidR="00CD2E79" w:rsidRPr="000F003F" w:rsidRDefault="00CD2E79" w:rsidP="00A6640A">
            <w:pPr>
              <w:ind w:right="16"/>
              <w:rPr>
                <w:sz w:val="19"/>
                <w:szCs w:val="19"/>
                <w:lang w:val="es-ES" w:eastAsia="es-ES"/>
              </w:rPr>
            </w:pPr>
            <w:r w:rsidRPr="000F003F">
              <w:rPr>
                <w:sz w:val="19"/>
                <w:szCs w:val="19"/>
                <w:lang w:val="es-ES" w:eastAsia="es-ES"/>
              </w:rPr>
              <w:t>$               24,331,361.81</w:t>
            </w:r>
          </w:p>
        </w:tc>
      </w:tr>
      <w:tr w:rsidR="00CD2E79" w:rsidRPr="000F003F" w14:paraId="722A69CF" w14:textId="77777777" w:rsidTr="00A6640A">
        <w:trPr>
          <w:trHeight w:val="405"/>
        </w:trPr>
        <w:tc>
          <w:tcPr>
            <w:tcW w:w="715" w:type="dxa"/>
            <w:vMerge/>
            <w:tcBorders>
              <w:top w:val="nil"/>
              <w:left w:val="single" w:sz="4" w:space="0" w:color="auto"/>
              <w:bottom w:val="single" w:sz="4" w:space="0" w:color="auto"/>
              <w:right w:val="single" w:sz="4" w:space="0" w:color="auto"/>
            </w:tcBorders>
            <w:vAlign w:val="center"/>
            <w:hideMark/>
          </w:tcPr>
          <w:p w14:paraId="4B347868"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36FC018E"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noWrap/>
            <w:vAlign w:val="center"/>
            <w:hideMark/>
          </w:tcPr>
          <w:p w14:paraId="7CD471E9" w14:textId="5B1492F9" w:rsidR="00CD2E79" w:rsidRPr="000F003F" w:rsidRDefault="006309AD" w:rsidP="00A6640A">
            <w:pPr>
              <w:ind w:left="106" w:firstLineChars="8" w:firstLine="15"/>
              <w:rPr>
                <w:color w:val="000000"/>
                <w:sz w:val="19"/>
                <w:szCs w:val="19"/>
                <w:lang w:val="es-ES" w:eastAsia="es-ES"/>
              </w:rPr>
            </w:pPr>
            <w:r w:rsidRPr="000F003F">
              <w:rPr>
                <w:sz w:val="19"/>
                <w:szCs w:val="19"/>
                <w:lang w:val="es-ES" w:eastAsia="es-ES"/>
              </w:rPr>
              <w:t>PEDERNALES</w:t>
            </w:r>
            <w:r w:rsidRPr="000F003F">
              <w:rPr>
                <w:color w:val="000000"/>
                <w:sz w:val="19"/>
                <w:szCs w:val="19"/>
                <w:lang w:val="es-ES" w:eastAsia="es-ES"/>
              </w:rPr>
              <w:t>*</w:t>
            </w:r>
          </w:p>
        </w:tc>
        <w:tc>
          <w:tcPr>
            <w:tcW w:w="1980" w:type="dxa"/>
            <w:tcBorders>
              <w:top w:val="nil"/>
              <w:left w:val="nil"/>
              <w:bottom w:val="single" w:sz="4" w:space="0" w:color="auto"/>
              <w:right w:val="single" w:sz="4" w:space="0" w:color="auto"/>
            </w:tcBorders>
            <w:shd w:val="clear" w:color="000000" w:fill="FFFFFF"/>
            <w:noWrap/>
            <w:vAlign w:val="center"/>
            <w:hideMark/>
          </w:tcPr>
          <w:p w14:paraId="7D22E2DD"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#2 (Gls)</w:t>
            </w:r>
          </w:p>
        </w:tc>
        <w:tc>
          <w:tcPr>
            <w:tcW w:w="2070" w:type="dxa"/>
            <w:tcBorders>
              <w:top w:val="nil"/>
              <w:left w:val="nil"/>
              <w:bottom w:val="single" w:sz="4" w:space="0" w:color="auto"/>
              <w:right w:val="single" w:sz="4" w:space="0" w:color="auto"/>
            </w:tcBorders>
            <w:shd w:val="clear" w:color="000000" w:fill="FFFFFF"/>
            <w:noWrap/>
            <w:vAlign w:val="center"/>
            <w:hideMark/>
          </w:tcPr>
          <w:p w14:paraId="3E6635CA" w14:textId="77777777" w:rsidR="00CD2E79" w:rsidRPr="000F003F" w:rsidRDefault="00CD2E79" w:rsidP="00A6640A">
            <w:pPr>
              <w:ind w:right="16"/>
              <w:rPr>
                <w:sz w:val="19"/>
                <w:szCs w:val="19"/>
                <w:lang w:val="es-ES" w:eastAsia="es-ES"/>
              </w:rPr>
            </w:pPr>
            <w:r w:rsidRPr="000F003F">
              <w:rPr>
                <w:sz w:val="19"/>
                <w:szCs w:val="19"/>
                <w:lang w:val="es-ES" w:eastAsia="es-ES"/>
              </w:rPr>
              <w:t>$                    972,468.84</w:t>
            </w:r>
          </w:p>
        </w:tc>
      </w:tr>
      <w:tr w:rsidR="00CD2E79" w:rsidRPr="000F003F" w14:paraId="41638052" w14:textId="77777777" w:rsidTr="00A6640A">
        <w:trPr>
          <w:trHeight w:val="300"/>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2A2BD3" w14:textId="77777777" w:rsidR="00CD2E79" w:rsidRPr="000F003F" w:rsidRDefault="00CD2E79" w:rsidP="00A6640A">
            <w:pPr>
              <w:jc w:val="center"/>
              <w:rPr>
                <w:sz w:val="19"/>
                <w:szCs w:val="19"/>
                <w:lang w:val="es-ES" w:eastAsia="es-ES"/>
              </w:rPr>
            </w:pPr>
            <w:r w:rsidRPr="000F003F">
              <w:rPr>
                <w:sz w:val="19"/>
                <w:szCs w:val="19"/>
                <w:lang w:val="es-ES" w:eastAsia="es-ES"/>
              </w:rPr>
              <w:t>2</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E020C8"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EGE-ITABO</w:t>
            </w:r>
          </w:p>
        </w:tc>
        <w:tc>
          <w:tcPr>
            <w:tcW w:w="2250" w:type="dxa"/>
            <w:tcBorders>
              <w:top w:val="nil"/>
              <w:left w:val="nil"/>
              <w:bottom w:val="single" w:sz="4" w:space="0" w:color="auto"/>
              <w:right w:val="single" w:sz="4" w:space="0" w:color="auto"/>
            </w:tcBorders>
            <w:shd w:val="clear" w:color="000000" w:fill="FFFFFF"/>
            <w:vAlign w:val="center"/>
            <w:hideMark/>
          </w:tcPr>
          <w:p w14:paraId="4D567E69" w14:textId="1110872E" w:rsidR="00CD2E79" w:rsidRPr="000F003F" w:rsidRDefault="006309AD" w:rsidP="00A6640A">
            <w:pPr>
              <w:ind w:left="106" w:firstLineChars="8" w:firstLine="15"/>
              <w:rPr>
                <w:sz w:val="19"/>
                <w:szCs w:val="19"/>
                <w:lang w:val="es-ES" w:eastAsia="es-ES"/>
              </w:rPr>
            </w:pPr>
            <w:r w:rsidRPr="000F003F">
              <w:rPr>
                <w:sz w:val="19"/>
                <w:szCs w:val="19"/>
                <w:lang w:val="es-ES" w:eastAsia="es-ES"/>
              </w:rPr>
              <w:t>ITABO 1 C</w:t>
            </w:r>
          </w:p>
        </w:tc>
        <w:tc>
          <w:tcPr>
            <w:tcW w:w="1980" w:type="dxa"/>
            <w:tcBorders>
              <w:top w:val="nil"/>
              <w:left w:val="nil"/>
              <w:bottom w:val="single" w:sz="4" w:space="0" w:color="auto"/>
              <w:right w:val="single" w:sz="4" w:space="0" w:color="auto"/>
            </w:tcBorders>
            <w:shd w:val="clear" w:color="000000" w:fill="FFFFFF"/>
            <w:noWrap/>
            <w:vAlign w:val="center"/>
            <w:hideMark/>
          </w:tcPr>
          <w:p w14:paraId="0A3C4F40" w14:textId="77777777" w:rsidR="00CD2E79" w:rsidRPr="000F003F" w:rsidRDefault="00CD2E79" w:rsidP="00A6640A">
            <w:pPr>
              <w:ind w:left="106" w:firstLineChars="8" w:firstLine="15"/>
              <w:rPr>
                <w:sz w:val="19"/>
                <w:szCs w:val="19"/>
                <w:lang w:val="es-ES" w:eastAsia="es-ES"/>
              </w:rPr>
            </w:pPr>
            <w:r w:rsidRPr="00A672A7">
              <w:rPr>
                <w:sz w:val="19"/>
                <w:szCs w:val="19"/>
                <w:lang w:val="es-ES" w:eastAsia="es-ES"/>
              </w:rPr>
              <w:t>Carbón</w:t>
            </w:r>
            <w:r w:rsidRPr="000F003F">
              <w:rPr>
                <w:sz w:val="19"/>
                <w:szCs w:val="19"/>
                <w:lang w:val="es-ES" w:eastAsia="es-ES"/>
              </w:rPr>
              <w:t xml:space="preserve"> (Tons)</w:t>
            </w:r>
          </w:p>
        </w:tc>
        <w:tc>
          <w:tcPr>
            <w:tcW w:w="2070" w:type="dxa"/>
            <w:tcBorders>
              <w:top w:val="nil"/>
              <w:left w:val="nil"/>
              <w:bottom w:val="single" w:sz="4" w:space="0" w:color="auto"/>
              <w:right w:val="single" w:sz="4" w:space="0" w:color="auto"/>
            </w:tcBorders>
            <w:shd w:val="clear" w:color="000000" w:fill="FFFFFF"/>
            <w:noWrap/>
            <w:vAlign w:val="center"/>
            <w:hideMark/>
          </w:tcPr>
          <w:p w14:paraId="46B8FA34" w14:textId="77777777" w:rsidR="00CD2E79" w:rsidRPr="000F003F" w:rsidRDefault="00CD2E79" w:rsidP="00A6640A">
            <w:pPr>
              <w:ind w:right="16"/>
              <w:rPr>
                <w:sz w:val="19"/>
                <w:szCs w:val="19"/>
                <w:lang w:val="es-ES" w:eastAsia="es-ES"/>
              </w:rPr>
            </w:pPr>
            <w:r w:rsidRPr="000F003F">
              <w:rPr>
                <w:sz w:val="19"/>
                <w:szCs w:val="19"/>
                <w:lang w:val="es-ES" w:eastAsia="es-ES"/>
              </w:rPr>
              <w:t>$             179,357,841.63</w:t>
            </w:r>
          </w:p>
        </w:tc>
      </w:tr>
      <w:tr w:rsidR="00CD2E79" w:rsidRPr="000F003F" w14:paraId="1C88A448" w14:textId="77777777" w:rsidTr="00A6640A">
        <w:trPr>
          <w:trHeight w:val="300"/>
        </w:trPr>
        <w:tc>
          <w:tcPr>
            <w:tcW w:w="715" w:type="dxa"/>
            <w:vMerge/>
            <w:tcBorders>
              <w:top w:val="nil"/>
              <w:left w:val="single" w:sz="4" w:space="0" w:color="auto"/>
              <w:bottom w:val="single" w:sz="4" w:space="0" w:color="auto"/>
              <w:right w:val="single" w:sz="4" w:space="0" w:color="auto"/>
            </w:tcBorders>
            <w:vAlign w:val="center"/>
            <w:hideMark/>
          </w:tcPr>
          <w:p w14:paraId="213EA50E"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7B4EC6B3"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1829BF36" w14:textId="2C1C7D79" w:rsidR="00CD2E79" w:rsidRPr="000F003F" w:rsidRDefault="006309AD" w:rsidP="00A6640A">
            <w:pPr>
              <w:ind w:left="106" w:firstLineChars="8" w:firstLine="15"/>
              <w:rPr>
                <w:sz w:val="19"/>
                <w:szCs w:val="19"/>
                <w:lang w:val="es-ES" w:eastAsia="es-ES"/>
              </w:rPr>
            </w:pPr>
            <w:r w:rsidRPr="000F003F">
              <w:rPr>
                <w:sz w:val="19"/>
                <w:szCs w:val="19"/>
                <w:lang w:val="es-ES" w:eastAsia="es-ES"/>
              </w:rPr>
              <w:t>ITABO 2 C</w:t>
            </w:r>
          </w:p>
        </w:tc>
        <w:tc>
          <w:tcPr>
            <w:tcW w:w="1980" w:type="dxa"/>
            <w:tcBorders>
              <w:top w:val="nil"/>
              <w:left w:val="nil"/>
              <w:bottom w:val="single" w:sz="4" w:space="0" w:color="auto"/>
              <w:right w:val="single" w:sz="4" w:space="0" w:color="auto"/>
            </w:tcBorders>
            <w:shd w:val="clear" w:color="000000" w:fill="FFFFFF"/>
            <w:noWrap/>
            <w:vAlign w:val="center"/>
            <w:hideMark/>
          </w:tcPr>
          <w:p w14:paraId="1499299A" w14:textId="77777777" w:rsidR="00CD2E79" w:rsidRPr="000F003F" w:rsidRDefault="00CD2E79" w:rsidP="00A6640A">
            <w:pPr>
              <w:ind w:left="106" w:firstLineChars="8" w:firstLine="15"/>
              <w:rPr>
                <w:sz w:val="19"/>
                <w:szCs w:val="19"/>
                <w:lang w:val="es-ES" w:eastAsia="es-ES"/>
              </w:rPr>
            </w:pPr>
            <w:r w:rsidRPr="00A672A7">
              <w:rPr>
                <w:sz w:val="19"/>
                <w:szCs w:val="19"/>
                <w:lang w:val="es-ES" w:eastAsia="es-ES"/>
              </w:rPr>
              <w:t>Carbón</w:t>
            </w:r>
            <w:r w:rsidRPr="000F003F">
              <w:rPr>
                <w:sz w:val="19"/>
                <w:szCs w:val="19"/>
                <w:lang w:val="es-ES" w:eastAsia="es-ES"/>
              </w:rPr>
              <w:t xml:space="preserve"> (Tons)</w:t>
            </w:r>
          </w:p>
        </w:tc>
        <w:tc>
          <w:tcPr>
            <w:tcW w:w="2070" w:type="dxa"/>
            <w:tcBorders>
              <w:top w:val="nil"/>
              <w:left w:val="nil"/>
              <w:bottom w:val="single" w:sz="4" w:space="0" w:color="auto"/>
              <w:right w:val="single" w:sz="4" w:space="0" w:color="auto"/>
            </w:tcBorders>
            <w:shd w:val="clear" w:color="000000" w:fill="FFFFFF"/>
            <w:noWrap/>
            <w:vAlign w:val="center"/>
            <w:hideMark/>
          </w:tcPr>
          <w:p w14:paraId="52DDA826" w14:textId="77777777" w:rsidR="00CD2E79" w:rsidRPr="000F003F" w:rsidRDefault="00CD2E79" w:rsidP="00A6640A">
            <w:pPr>
              <w:ind w:right="16"/>
              <w:rPr>
                <w:sz w:val="19"/>
                <w:szCs w:val="19"/>
                <w:lang w:val="es-ES" w:eastAsia="es-ES"/>
              </w:rPr>
            </w:pPr>
            <w:r w:rsidRPr="000F003F">
              <w:rPr>
                <w:sz w:val="19"/>
                <w:szCs w:val="19"/>
                <w:lang w:val="es-ES" w:eastAsia="es-ES"/>
              </w:rPr>
              <w:t>$             183,181,341.19</w:t>
            </w:r>
          </w:p>
        </w:tc>
      </w:tr>
      <w:tr w:rsidR="00CD2E79" w:rsidRPr="000F003F" w14:paraId="59D725A6" w14:textId="77777777" w:rsidTr="00A6640A">
        <w:trPr>
          <w:trHeight w:val="300"/>
        </w:trPr>
        <w:tc>
          <w:tcPr>
            <w:tcW w:w="715" w:type="dxa"/>
            <w:vMerge/>
            <w:tcBorders>
              <w:top w:val="nil"/>
              <w:left w:val="single" w:sz="4" w:space="0" w:color="auto"/>
              <w:bottom w:val="single" w:sz="4" w:space="0" w:color="auto"/>
              <w:right w:val="single" w:sz="4" w:space="0" w:color="auto"/>
            </w:tcBorders>
            <w:vAlign w:val="center"/>
            <w:hideMark/>
          </w:tcPr>
          <w:p w14:paraId="411315E7"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143C1E28"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615D92D6" w14:textId="7B13C643" w:rsidR="00CD2E79" w:rsidRPr="000F003F" w:rsidRDefault="006309AD" w:rsidP="00A6640A">
            <w:pPr>
              <w:ind w:left="106" w:firstLineChars="8" w:firstLine="15"/>
              <w:rPr>
                <w:sz w:val="19"/>
                <w:szCs w:val="19"/>
                <w:lang w:val="es-ES" w:eastAsia="es-ES"/>
              </w:rPr>
            </w:pPr>
            <w:r w:rsidRPr="000F003F">
              <w:rPr>
                <w:sz w:val="19"/>
                <w:szCs w:val="19"/>
                <w:lang w:val="es-ES" w:eastAsia="es-ES"/>
              </w:rPr>
              <w:t>ITABO 1,2</w:t>
            </w:r>
          </w:p>
        </w:tc>
        <w:tc>
          <w:tcPr>
            <w:tcW w:w="1980" w:type="dxa"/>
            <w:tcBorders>
              <w:top w:val="nil"/>
              <w:left w:val="nil"/>
              <w:bottom w:val="single" w:sz="4" w:space="0" w:color="auto"/>
              <w:right w:val="single" w:sz="4" w:space="0" w:color="auto"/>
            </w:tcBorders>
            <w:shd w:val="clear" w:color="000000" w:fill="FFFFFF"/>
            <w:noWrap/>
            <w:vAlign w:val="center"/>
            <w:hideMark/>
          </w:tcPr>
          <w:p w14:paraId="5DD6FF52"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#6 (Gls)</w:t>
            </w:r>
          </w:p>
        </w:tc>
        <w:tc>
          <w:tcPr>
            <w:tcW w:w="2070" w:type="dxa"/>
            <w:tcBorders>
              <w:top w:val="nil"/>
              <w:left w:val="nil"/>
              <w:bottom w:val="single" w:sz="4" w:space="0" w:color="auto"/>
              <w:right w:val="single" w:sz="4" w:space="0" w:color="auto"/>
            </w:tcBorders>
            <w:shd w:val="clear" w:color="000000" w:fill="FFFFFF"/>
            <w:noWrap/>
            <w:vAlign w:val="center"/>
            <w:hideMark/>
          </w:tcPr>
          <w:p w14:paraId="1C0DD5FE" w14:textId="77777777" w:rsidR="00CD2E79" w:rsidRPr="000F003F" w:rsidRDefault="00CD2E79" w:rsidP="00A6640A">
            <w:pPr>
              <w:ind w:right="16"/>
              <w:rPr>
                <w:sz w:val="19"/>
                <w:szCs w:val="19"/>
                <w:lang w:val="es-ES" w:eastAsia="es-ES"/>
              </w:rPr>
            </w:pPr>
            <w:r w:rsidRPr="000F003F">
              <w:rPr>
                <w:sz w:val="19"/>
                <w:szCs w:val="19"/>
                <w:lang w:val="es-ES" w:eastAsia="es-ES"/>
              </w:rPr>
              <w:t>$               12,087,623.93</w:t>
            </w:r>
          </w:p>
        </w:tc>
      </w:tr>
      <w:tr w:rsidR="00CD2E79" w:rsidRPr="000F003F" w14:paraId="1C6AA0DA" w14:textId="77777777" w:rsidTr="00A6640A">
        <w:trPr>
          <w:trHeight w:val="300"/>
        </w:trPr>
        <w:tc>
          <w:tcPr>
            <w:tcW w:w="715" w:type="dxa"/>
            <w:vMerge/>
            <w:tcBorders>
              <w:top w:val="nil"/>
              <w:left w:val="single" w:sz="4" w:space="0" w:color="auto"/>
              <w:bottom w:val="single" w:sz="4" w:space="0" w:color="auto"/>
              <w:right w:val="single" w:sz="4" w:space="0" w:color="auto"/>
            </w:tcBorders>
            <w:vAlign w:val="center"/>
            <w:hideMark/>
          </w:tcPr>
          <w:p w14:paraId="2DCC29DF"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0C6F1E51"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1DEAB5C9" w14:textId="53CD7CF3" w:rsidR="00CD2E79" w:rsidRPr="000F003F" w:rsidRDefault="006309AD" w:rsidP="00A6640A">
            <w:pPr>
              <w:ind w:left="106" w:firstLineChars="8" w:firstLine="15"/>
              <w:rPr>
                <w:sz w:val="19"/>
                <w:szCs w:val="19"/>
                <w:lang w:val="es-ES" w:eastAsia="es-ES"/>
              </w:rPr>
            </w:pPr>
            <w:r w:rsidRPr="000F003F">
              <w:rPr>
                <w:sz w:val="19"/>
                <w:szCs w:val="19"/>
                <w:lang w:val="es-ES" w:eastAsia="es-ES"/>
              </w:rPr>
              <w:t>ITABO 1,2</w:t>
            </w:r>
          </w:p>
        </w:tc>
        <w:tc>
          <w:tcPr>
            <w:tcW w:w="1980" w:type="dxa"/>
            <w:tcBorders>
              <w:top w:val="nil"/>
              <w:left w:val="nil"/>
              <w:bottom w:val="single" w:sz="4" w:space="0" w:color="auto"/>
              <w:right w:val="single" w:sz="4" w:space="0" w:color="auto"/>
            </w:tcBorders>
            <w:shd w:val="clear" w:color="000000" w:fill="FFFFFF"/>
            <w:noWrap/>
            <w:vAlign w:val="center"/>
            <w:hideMark/>
          </w:tcPr>
          <w:p w14:paraId="504CA7E0"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#2 (Gls)</w:t>
            </w:r>
          </w:p>
        </w:tc>
        <w:tc>
          <w:tcPr>
            <w:tcW w:w="2070" w:type="dxa"/>
            <w:tcBorders>
              <w:top w:val="nil"/>
              <w:left w:val="nil"/>
              <w:bottom w:val="single" w:sz="4" w:space="0" w:color="auto"/>
              <w:right w:val="single" w:sz="4" w:space="0" w:color="auto"/>
            </w:tcBorders>
            <w:shd w:val="clear" w:color="000000" w:fill="FFFFFF"/>
            <w:noWrap/>
            <w:vAlign w:val="center"/>
            <w:hideMark/>
          </w:tcPr>
          <w:p w14:paraId="27D11DA2" w14:textId="77777777" w:rsidR="00CD2E79" w:rsidRPr="000F003F" w:rsidRDefault="00CD2E79" w:rsidP="00A6640A">
            <w:pPr>
              <w:ind w:right="16"/>
              <w:rPr>
                <w:sz w:val="19"/>
                <w:szCs w:val="19"/>
                <w:lang w:val="es-ES" w:eastAsia="es-ES"/>
              </w:rPr>
            </w:pPr>
            <w:r w:rsidRPr="000F003F">
              <w:rPr>
                <w:sz w:val="19"/>
                <w:szCs w:val="19"/>
                <w:lang w:val="es-ES" w:eastAsia="es-ES"/>
              </w:rPr>
              <w:t>$                 9,796,148.07</w:t>
            </w:r>
          </w:p>
        </w:tc>
      </w:tr>
      <w:tr w:rsidR="00CD2E79" w:rsidRPr="000F003F" w14:paraId="1581D84F" w14:textId="77777777" w:rsidTr="00A6640A">
        <w:trPr>
          <w:trHeight w:val="300"/>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A98C3C" w14:textId="77777777" w:rsidR="00CD2E79" w:rsidRPr="000F003F" w:rsidRDefault="00CD2E79" w:rsidP="00A6640A">
            <w:pPr>
              <w:jc w:val="center"/>
              <w:rPr>
                <w:sz w:val="19"/>
                <w:szCs w:val="19"/>
                <w:lang w:val="es-ES" w:eastAsia="es-ES"/>
              </w:rPr>
            </w:pPr>
            <w:r w:rsidRPr="000F003F">
              <w:rPr>
                <w:sz w:val="19"/>
                <w:szCs w:val="19"/>
                <w:lang w:val="es-ES" w:eastAsia="es-ES"/>
              </w:rPr>
              <w:t>3</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75A6C0"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SAN FELIPE</w:t>
            </w:r>
          </w:p>
        </w:tc>
        <w:tc>
          <w:tcPr>
            <w:tcW w:w="2250" w:type="dxa"/>
            <w:tcBorders>
              <w:top w:val="nil"/>
              <w:left w:val="nil"/>
              <w:bottom w:val="single" w:sz="4" w:space="0" w:color="auto"/>
              <w:right w:val="single" w:sz="4" w:space="0" w:color="auto"/>
            </w:tcBorders>
            <w:shd w:val="clear" w:color="000000" w:fill="FFFFFF"/>
            <w:vAlign w:val="center"/>
            <w:hideMark/>
          </w:tcPr>
          <w:p w14:paraId="5C8ADC21" w14:textId="517E3A3C" w:rsidR="00CD2E79" w:rsidRPr="000F003F" w:rsidRDefault="006309AD" w:rsidP="00A6640A">
            <w:pPr>
              <w:ind w:left="106" w:firstLineChars="8" w:firstLine="15"/>
              <w:rPr>
                <w:sz w:val="19"/>
                <w:szCs w:val="19"/>
                <w:lang w:val="es-ES" w:eastAsia="es-ES"/>
              </w:rPr>
            </w:pPr>
            <w:r w:rsidRPr="000F003F">
              <w:rPr>
                <w:sz w:val="19"/>
                <w:szCs w:val="19"/>
                <w:lang w:val="es-ES" w:eastAsia="es-ES"/>
              </w:rPr>
              <w:t>SAN FELIPE</w:t>
            </w:r>
          </w:p>
        </w:tc>
        <w:tc>
          <w:tcPr>
            <w:tcW w:w="1980" w:type="dxa"/>
            <w:tcBorders>
              <w:top w:val="nil"/>
              <w:left w:val="nil"/>
              <w:bottom w:val="single" w:sz="4" w:space="0" w:color="auto"/>
              <w:right w:val="single" w:sz="4" w:space="0" w:color="auto"/>
            </w:tcBorders>
            <w:shd w:val="clear" w:color="000000" w:fill="FFFFFF"/>
            <w:noWrap/>
            <w:vAlign w:val="center"/>
            <w:hideMark/>
          </w:tcPr>
          <w:p w14:paraId="562BC9A9"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#6 (Gls)</w:t>
            </w:r>
          </w:p>
        </w:tc>
        <w:tc>
          <w:tcPr>
            <w:tcW w:w="2070" w:type="dxa"/>
            <w:tcBorders>
              <w:top w:val="nil"/>
              <w:left w:val="nil"/>
              <w:bottom w:val="single" w:sz="4" w:space="0" w:color="auto"/>
              <w:right w:val="single" w:sz="4" w:space="0" w:color="auto"/>
            </w:tcBorders>
            <w:shd w:val="clear" w:color="000000" w:fill="FFFFFF"/>
            <w:noWrap/>
            <w:vAlign w:val="center"/>
            <w:hideMark/>
          </w:tcPr>
          <w:p w14:paraId="68E432E8" w14:textId="77777777" w:rsidR="00CD2E79" w:rsidRPr="000F003F" w:rsidRDefault="00CD2E79" w:rsidP="00A6640A">
            <w:pPr>
              <w:ind w:right="16"/>
              <w:rPr>
                <w:sz w:val="19"/>
                <w:szCs w:val="19"/>
                <w:lang w:val="es-ES" w:eastAsia="es-ES"/>
              </w:rPr>
            </w:pPr>
            <w:r w:rsidRPr="000F003F">
              <w:rPr>
                <w:sz w:val="19"/>
                <w:szCs w:val="19"/>
                <w:lang w:val="es-ES" w:eastAsia="es-ES"/>
              </w:rPr>
              <w:t>$             151,600,118.29</w:t>
            </w:r>
          </w:p>
        </w:tc>
      </w:tr>
      <w:tr w:rsidR="00CD2E79" w:rsidRPr="000F003F" w14:paraId="3DB5E4C9" w14:textId="77777777" w:rsidTr="00A6640A">
        <w:trPr>
          <w:trHeight w:val="300"/>
        </w:trPr>
        <w:tc>
          <w:tcPr>
            <w:tcW w:w="715" w:type="dxa"/>
            <w:vMerge/>
            <w:tcBorders>
              <w:top w:val="nil"/>
              <w:left w:val="single" w:sz="4" w:space="0" w:color="auto"/>
              <w:bottom w:val="single" w:sz="4" w:space="0" w:color="auto"/>
              <w:right w:val="single" w:sz="4" w:space="0" w:color="auto"/>
            </w:tcBorders>
            <w:vAlign w:val="center"/>
            <w:hideMark/>
          </w:tcPr>
          <w:p w14:paraId="31540300"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7F03E898"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53FF0801" w14:textId="21569620" w:rsidR="00CD2E79" w:rsidRPr="000F003F" w:rsidRDefault="006309AD" w:rsidP="00A6640A">
            <w:pPr>
              <w:ind w:left="106" w:firstLineChars="8" w:firstLine="15"/>
              <w:rPr>
                <w:sz w:val="19"/>
                <w:szCs w:val="19"/>
                <w:lang w:val="es-ES" w:eastAsia="es-ES"/>
              </w:rPr>
            </w:pPr>
            <w:r w:rsidRPr="000F003F">
              <w:rPr>
                <w:sz w:val="19"/>
                <w:szCs w:val="19"/>
                <w:lang w:val="es-ES" w:eastAsia="es-ES"/>
              </w:rPr>
              <w:t>SAN FELIPE</w:t>
            </w:r>
          </w:p>
        </w:tc>
        <w:tc>
          <w:tcPr>
            <w:tcW w:w="1980" w:type="dxa"/>
            <w:tcBorders>
              <w:top w:val="nil"/>
              <w:left w:val="nil"/>
              <w:bottom w:val="single" w:sz="4" w:space="0" w:color="auto"/>
              <w:right w:val="single" w:sz="4" w:space="0" w:color="auto"/>
            </w:tcBorders>
            <w:shd w:val="clear" w:color="000000" w:fill="FFFFFF"/>
            <w:noWrap/>
            <w:vAlign w:val="center"/>
            <w:hideMark/>
          </w:tcPr>
          <w:p w14:paraId="79E2E0B5"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#2 (Gls)</w:t>
            </w:r>
          </w:p>
        </w:tc>
        <w:tc>
          <w:tcPr>
            <w:tcW w:w="2070" w:type="dxa"/>
            <w:tcBorders>
              <w:top w:val="nil"/>
              <w:left w:val="nil"/>
              <w:bottom w:val="single" w:sz="4" w:space="0" w:color="auto"/>
              <w:right w:val="single" w:sz="4" w:space="0" w:color="auto"/>
            </w:tcBorders>
            <w:shd w:val="clear" w:color="000000" w:fill="FFFFFF"/>
            <w:noWrap/>
            <w:vAlign w:val="center"/>
            <w:hideMark/>
          </w:tcPr>
          <w:p w14:paraId="0FD37180" w14:textId="77777777" w:rsidR="00CD2E79" w:rsidRPr="000F003F" w:rsidRDefault="00CD2E79" w:rsidP="00A6640A">
            <w:pPr>
              <w:ind w:right="16"/>
              <w:rPr>
                <w:sz w:val="19"/>
                <w:szCs w:val="19"/>
                <w:lang w:val="es-ES" w:eastAsia="es-ES"/>
              </w:rPr>
            </w:pPr>
            <w:r w:rsidRPr="000F003F">
              <w:rPr>
                <w:sz w:val="19"/>
                <w:szCs w:val="19"/>
                <w:lang w:val="es-ES" w:eastAsia="es-ES"/>
              </w:rPr>
              <w:t>$             321,633,635.53</w:t>
            </w:r>
          </w:p>
        </w:tc>
      </w:tr>
      <w:tr w:rsidR="00CD2E79" w:rsidRPr="000F003F" w14:paraId="019E69CF" w14:textId="77777777" w:rsidTr="00A6640A">
        <w:trPr>
          <w:trHeight w:val="300"/>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16D016" w14:textId="77777777" w:rsidR="00CD2E79" w:rsidRPr="000F003F" w:rsidRDefault="00CD2E79" w:rsidP="00A6640A">
            <w:pPr>
              <w:jc w:val="center"/>
              <w:rPr>
                <w:sz w:val="19"/>
                <w:szCs w:val="19"/>
                <w:lang w:val="es-ES" w:eastAsia="es-ES"/>
              </w:rPr>
            </w:pPr>
            <w:r w:rsidRPr="000F003F">
              <w:rPr>
                <w:sz w:val="19"/>
                <w:szCs w:val="19"/>
                <w:lang w:val="es-ES" w:eastAsia="es-ES"/>
              </w:rPr>
              <w:t>4</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98009"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LAESA</w:t>
            </w:r>
          </w:p>
        </w:tc>
        <w:tc>
          <w:tcPr>
            <w:tcW w:w="2250" w:type="dxa"/>
            <w:tcBorders>
              <w:top w:val="nil"/>
              <w:left w:val="nil"/>
              <w:bottom w:val="single" w:sz="4" w:space="0" w:color="auto"/>
              <w:right w:val="single" w:sz="4" w:space="0" w:color="auto"/>
            </w:tcBorders>
            <w:shd w:val="clear" w:color="000000" w:fill="FFFFFF"/>
            <w:vAlign w:val="center"/>
            <w:hideMark/>
          </w:tcPr>
          <w:p w14:paraId="1CF19AE9" w14:textId="0DC8D711" w:rsidR="00CD2E79" w:rsidRPr="000F003F" w:rsidRDefault="006309AD" w:rsidP="00A6640A">
            <w:pPr>
              <w:ind w:left="106" w:firstLineChars="8" w:firstLine="15"/>
              <w:rPr>
                <w:sz w:val="19"/>
                <w:szCs w:val="19"/>
                <w:lang w:val="es-ES" w:eastAsia="es-ES"/>
              </w:rPr>
            </w:pPr>
            <w:r w:rsidRPr="000F003F">
              <w:rPr>
                <w:sz w:val="19"/>
                <w:szCs w:val="19"/>
                <w:lang w:val="es-ES" w:eastAsia="es-ES"/>
              </w:rPr>
              <w:t>PIMENTEL 1,2,3</w:t>
            </w:r>
          </w:p>
        </w:tc>
        <w:tc>
          <w:tcPr>
            <w:tcW w:w="1980" w:type="dxa"/>
            <w:tcBorders>
              <w:top w:val="nil"/>
              <w:left w:val="nil"/>
              <w:bottom w:val="single" w:sz="4" w:space="0" w:color="auto"/>
              <w:right w:val="single" w:sz="4" w:space="0" w:color="auto"/>
            </w:tcBorders>
            <w:shd w:val="clear" w:color="000000" w:fill="FFFFFF"/>
            <w:noWrap/>
            <w:vAlign w:val="center"/>
            <w:hideMark/>
          </w:tcPr>
          <w:p w14:paraId="7BD0949D"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Fuel Oil #6 (Gls)</w:t>
            </w:r>
          </w:p>
        </w:tc>
        <w:tc>
          <w:tcPr>
            <w:tcW w:w="2070" w:type="dxa"/>
            <w:tcBorders>
              <w:top w:val="nil"/>
              <w:left w:val="nil"/>
              <w:bottom w:val="single" w:sz="4" w:space="0" w:color="auto"/>
              <w:right w:val="single" w:sz="4" w:space="0" w:color="auto"/>
            </w:tcBorders>
            <w:shd w:val="clear" w:color="000000" w:fill="FFFFFF"/>
            <w:noWrap/>
            <w:vAlign w:val="center"/>
            <w:hideMark/>
          </w:tcPr>
          <w:p w14:paraId="0BE23F2D" w14:textId="77777777" w:rsidR="00CD2E79" w:rsidRPr="000F003F" w:rsidRDefault="00CD2E79" w:rsidP="00A6640A">
            <w:pPr>
              <w:ind w:right="16"/>
              <w:rPr>
                <w:sz w:val="19"/>
                <w:szCs w:val="19"/>
                <w:lang w:val="es-ES" w:eastAsia="es-ES"/>
              </w:rPr>
            </w:pPr>
            <w:r w:rsidRPr="000F003F">
              <w:rPr>
                <w:sz w:val="19"/>
                <w:szCs w:val="19"/>
                <w:lang w:val="es-ES" w:eastAsia="es-ES"/>
              </w:rPr>
              <w:t>$             600,078,539.28</w:t>
            </w:r>
          </w:p>
        </w:tc>
      </w:tr>
      <w:tr w:rsidR="00CD2E79" w:rsidRPr="000F003F" w14:paraId="07CC5309" w14:textId="77777777" w:rsidTr="00A6640A">
        <w:trPr>
          <w:trHeight w:val="300"/>
        </w:trPr>
        <w:tc>
          <w:tcPr>
            <w:tcW w:w="715" w:type="dxa"/>
            <w:vMerge/>
            <w:tcBorders>
              <w:top w:val="nil"/>
              <w:left w:val="single" w:sz="4" w:space="0" w:color="auto"/>
              <w:bottom w:val="single" w:sz="4" w:space="0" w:color="auto"/>
              <w:right w:val="single" w:sz="4" w:space="0" w:color="auto"/>
            </w:tcBorders>
            <w:vAlign w:val="center"/>
            <w:hideMark/>
          </w:tcPr>
          <w:p w14:paraId="354DD01D" w14:textId="77777777" w:rsidR="00CD2E79" w:rsidRPr="000F003F" w:rsidRDefault="00CD2E79" w:rsidP="00A6640A">
            <w:pPr>
              <w:jc w:val="cente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0535BEEF"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79EA7FFE" w14:textId="38276B4D" w:rsidR="00CD2E79" w:rsidRPr="000F003F" w:rsidRDefault="006309AD" w:rsidP="00A6640A">
            <w:pPr>
              <w:ind w:left="106" w:firstLineChars="8" w:firstLine="15"/>
              <w:rPr>
                <w:sz w:val="19"/>
                <w:szCs w:val="19"/>
                <w:lang w:val="es-ES" w:eastAsia="es-ES"/>
              </w:rPr>
            </w:pPr>
            <w:r w:rsidRPr="000F003F">
              <w:rPr>
                <w:sz w:val="19"/>
                <w:szCs w:val="19"/>
                <w:lang w:val="es-ES" w:eastAsia="es-ES"/>
              </w:rPr>
              <w:t>PIMENTEL 3</w:t>
            </w:r>
          </w:p>
        </w:tc>
        <w:tc>
          <w:tcPr>
            <w:tcW w:w="1980" w:type="dxa"/>
            <w:tcBorders>
              <w:top w:val="nil"/>
              <w:left w:val="nil"/>
              <w:bottom w:val="single" w:sz="4" w:space="0" w:color="auto"/>
              <w:right w:val="single" w:sz="4" w:space="0" w:color="auto"/>
            </w:tcBorders>
            <w:shd w:val="clear" w:color="000000" w:fill="FFFFFF"/>
            <w:noWrap/>
            <w:vAlign w:val="center"/>
            <w:hideMark/>
          </w:tcPr>
          <w:p w14:paraId="343D3F6E"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Gas Natural (MMBtu)</w:t>
            </w:r>
          </w:p>
        </w:tc>
        <w:tc>
          <w:tcPr>
            <w:tcW w:w="2070" w:type="dxa"/>
            <w:tcBorders>
              <w:top w:val="nil"/>
              <w:left w:val="nil"/>
              <w:bottom w:val="single" w:sz="4" w:space="0" w:color="auto"/>
              <w:right w:val="single" w:sz="4" w:space="0" w:color="auto"/>
            </w:tcBorders>
            <w:shd w:val="clear" w:color="000000" w:fill="FFFFFF"/>
            <w:noWrap/>
            <w:vAlign w:val="center"/>
            <w:hideMark/>
          </w:tcPr>
          <w:p w14:paraId="2CB71C7B" w14:textId="77777777" w:rsidR="00CD2E79" w:rsidRPr="000F003F" w:rsidRDefault="00CD2E79" w:rsidP="00A6640A">
            <w:pPr>
              <w:ind w:right="16"/>
              <w:rPr>
                <w:sz w:val="19"/>
                <w:szCs w:val="19"/>
                <w:lang w:val="es-ES" w:eastAsia="es-ES"/>
              </w:rPr>
            </w:pPr>
            <w:r w:rsidRPr="000F003F">
              <w:rPr>
                <w:sz w:val="19"/>
                <w:szCs w:val="19"/>
                <w:lang w:val="es-ES" w:eastAsia="es-ES"/>
              </w:rPr>
              <w:t>$                                   -</w:t>
            </w:r>
          </w:p>
        </w:tc>
      </w:tr>
      <w:tr w:rsidR="00CD2E79" w:rsidRPr="000F003F" w14:paraId="75D9C449" w14:textId="77777777" w:rsidTr="00A6640A">
        <w:trPr>
          <w:trHeight w:val="300"/>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9A2429" w14:textId="77777777" w:rsidR="00CD2E79" w:rsidRPr="000F003F" w:rsidRDefault="00CD2E79" w:rsidP="00A6640A">
            <w:pPr>
              <w:jc w:val="center"/>
              <w:rPr>
                <w:sz w:val="19"/>
                <w:szCs w:val="19"/>
                <w:lang w:val="es-ES" w:eastAsia="es-ES"/>
              </w:rPr>
            </w:pPr>
            <w:r w:rsidRPr="000F003F">
              <w:rPr>
                <w:sz w:val="19"/>
                <w:szCs w:val="19"/>
                <w:lang w:val="es-ES" w:eastAsia="es-ES"/>
              </w:rPr>
              <w:t>5</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A12F5"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AES DOMINICANA</w:t>
            </w:r>
          </w:p>
        </w:tc>
        <w:tc>
          <w:tcPr>
            <w:tcW w:w="2250" w:type="dxa"/>
            <w:tcBorders>
              <w:top w:val="nil"/>
              <w:left w:val="nil"/>
              <w:bottom w:val="single" w:sz="4" w:space="0" w:color="auto"/>
              <w:right w:val="single" w:sz="4" w:space="0" w:color="auto"/>
            </w:tcBorders>
            <w:shd w:val="clear" w:color="000000" w:fill="FFFFFF"/>
            <w:vAlign w:val="center"/>
            <w:hideMark/>
          </w:tcPr>
          <w:p w14:paraId="48662795" w14:textId="18E26945" w:rsidR="00CD2E79" w:rsidRPr="000F003F" w:rsidRDefault="006309AD" w:rsidP="00A6640A">
            <w:pPr>
              <w:ind w:left="106" w:firstLineChars="8" w:firstLine="15"/>
              <w:rPr>
                <w:sz w:val="19"/>
                <w:szCs w:val="19"/>
                <w:lang w:val="es-ES" w:eastAsia="es-ES"/>
              </w:rPr>
            </w:pPr>
            <w:r w:rsidRPr="000F003F">
              <w:rPr>
                <w:sz w:val="19"/>
                <w:szCs w:val="19"/>
                <w:lang w:val="es-ES" w:eastAsia="es-ES"/>
              </w:rPr>
              <w:t>LOS MINA 5,6</w:t>
            </w:r>
          </w:p>
        </w:tc>
        <w:tc>
          <w:tcPr>
            <w:tcW w:w="1980" w:type="dxa"/>
            <w:tcBorders>
              <w:top w:val="nil"/>
              <w:left w:val="nil"/>
              <w:bottom w:val="single" w:sz="4" w:space="0" w:color="auto"/>
              <w:right w:val="single" w:sz="4" w:space="0" w:color="auto"/>
            </w:tcBorders>
            <w:shd w:val="clear" w:color="000000" w:fill="FFFFFF"/>
            <w:noWrap/>
            <w:vAlign w:val="center"/>
            <w:hideMark/>
          </w:tcPr>
          <w:p w14:paraId="12094C29"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Gas Natural (MMBtu)</w:t>
            </w:r>
          </w:p>
        </w:tc>
        <w:tc>
          <w:tcPr>
            <w:tcW w:w="2070" w:type="dxa"/>
            <w:tcBorders>
              <w:top w:val="nil"/>
              <w:left w:val="nil"/>
              <w:bottom w:val="single" w:sz="4" w:space="0" w:color="auto"/>
              <w:right w:val="single" w:sz="4" w:space="0" w:color="auto"/>
            </w:tcBorders>
            <w:shd w:val="clear" w:color="000000" w:fill="FFFFFF"/>
            <w:noWrap/>
            <w:vAlign w:val="center"/>
            <w:hideMark/>
          </w:tcPr>
          <w:p w14:paraId="09BB69E2" w14:textId="77777777" w:rsidR="00CD2E79" w:rsidRPr="000F003F" w:rsidRDefault="00CD2E79" w:rsidP="00A6640A">
            <w:pPr>
              <w:ind w:right="16"/>
              <w:rPr>
                <w:sz w:val="19"/>
                <w:szCs w:val="19"/>
                <w:lang w:val="es-ES" w:eastAsia="es-ES"/>
              </w:rPr>
            </w:pPr>
            <w:r w:rsidRPr="000F003F">
              <w:rPr>
                <w:sz w:val="19"/>
                <w:szCs w:val="19"/>
                <w:lang w:val="es-ES" w:eastAsia="es-ES"/>
              </w:rPr>
              <w:t>$             463,725,275.10</w:t>
            </w:r>
          </w:p>
        </w:tc>
      </w:tr>
      <w:tr w:rsidR="00CD2E79" w:rsidRPr="000F003F" w14:paraId="5FC85BD5" w14:textId="77777777" w:rsidTr="00A6640A">
        <w:trPr>
          <w:trHeight w:val="300"/>
        </w:trPr>
        <w:tc>
          <w:tcPr>
            <w:tcW w:w="715" w:type="dxa"/>
            <w:vMerge/>
            <w:tcBorders>
              <w:top w:val="nil"/>
              <w:left w:val="single" w:sz="4" w:space="0" w:color="auto"/>
              <w:bottom w:val="single" w:sz="4" w:space="0" w:color="auto"/>
              <w:right w:val="single" w:sz="4" w:space="0" w:color="auto"/>
            </w:tcBorders>
            <w:vAlign w:val="center"/>
            <w:hideMark/>
          </w:tcPr>
          <w:p w14:paraId="3E4C25C5" w14:textId="77777777" w:rsidR="00CD2E79" w:rsidRPr="000F003F" w:rsidRDefault="00CD2E79" w:rsidP="00A6640A">
            <w:pPr>
              <w:rPr>
                <w:sz w:val="19"/>
                <w:szCs w:val="19"/>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0A51DD26" w14:textId="77777777" w:rsidR="00CD2E79" w:rsidRPr="000F003F" w:rsidRDefault="00CD2E79" w:rsidP="00A6640A">
            <w:pPr>
              <w:rPr>
                <w:sz w:val="19"/>
                <w:szCs w:val="19"/>
                <w:lang w:val="es-ES" w:eastAsia="es-ES"/>
              </w:rPr>
            </w:pPr>
          </w:p>
        </w:tc>
        <w:tc>
          <w:tcPr>
            <w:tcW w:w="2250" w:type="dxa"/>
            <w:tcBorders>
              <w:top w:val="nil"/>
              <w:left w:val="nil"/>
              <w:bottom w:val="single" w:sz="4" w:space="0" w:color="auto"/>
              <w:right w:val="single" w:sz="4" w:space="0" w:color="auto"/>
            </w:tcBorders>
            <w:shd w:val="clear" w:color="000000" w:fill="FFFFFF"/>
            <w:vAlign w:val="center"/>
            <w:hideMark/>
          </w:tcPr>
          <w:p w14:paraId="019DA179" w14:textId="5B4A4F2F" w:rsidR="00CD2E79" w:rsidRPr="000F003F" w:rsidRDefault="006309AD" w:rsidP="00A6640A">
            <w:pPr>
              <w:ind w:left="106" w:firstLineChars="8" w:firstLine="15"/>
              <w:rPr>
                <w:sz w:val="19"/>
                <w:szCs w:val="19"/>
                <w:lang w:val="es-ES" w:eastAsia="es-ES"/>
              </w:rPr>
            </w:pPr>
            <w:r w:rsidRPr="000F003F">
              <w:rPr>
                <w:sz w:val="19"/>
                <w:szCs w:val="19"/>
                <w:lang w:val="es-ES" w:eastAsia="es-ES"/>
              </w:rPr>
              <w:t xml:space="preserve">AES </w:t>
            </w:r>
            <w:r w:rsidR="004644A6" w:rsidRPr="000F003F">
              <w:rPr>
                <w:sz w:val="19"/>
                <w:szCs w:val="19"/>
                <w:lang w:val="es-ES" w:eastAsia="es-ES"/>
              </w:rPr>
              <w:t>ANDRES</w:t>
            </w:r>
          </w:p>
        </w:tc>
        <w:tc>
          <w:tcPr>
            <w:tcW w:w="1980" w:type="dxa"/>
            <w:tcBorders>
              <w:top w:val="nil"/>
              <w:left w:val="nil"/>
              <w:bottom w:val="single" w:sz="4" w:space="0" w:color="auto"/>
              <w:right w:val="single" w:sz="4" w:space="0" w:color="auto"/>
            </w:tcBorders>
            <w:shd w:val="clear" w:color="000000" w:fill="FFFFFF"/>
            <w:noWrap/>
            <w:vAlign w:val="center"/>
            <w:hideMark/>
          </w:tcPr>
          <w:p w14:paraId="174847F2" w14:textId="77777777" w:rsidR="00CD2E79" w:rsidRPr="000F003F" w:rsidRDefault="00CD2E79" w:rsidP="00A6640A">
            <w:pPr>
              <w:ind w:left="106" w:firstLineChars="8" w:firstLine="15"/>
              <w:rPr>
                <w:sz w:val="19"/>
                <w:szCs w:val="19"/>
                <w:lang w:val="es-ES" w:eastAsia="es-ES"/>
              </w:rPr>
            </w:pPr>
            <w:r w:rsidRPr="000F003F">
              <w:rPr>
                <w:sz w:val="19"/>
                <w:szCs w:val="19"/>
                <w:lang w:val="es-ES" w:eastAsia="es-ES"/>
              </w:rPr>
              <w:t>Gas Natural (MMBtu)</w:t>
            </w:r>
          </w:p>
        </w:tc>
        <w:tc>
          <w:tcPr>
            <w:tcW w:w="2070" w:type="dxa"/>
            <w:tcBorders>
              <w:top w:val="nil"/>
              <w:left w:val="nil"/>
              <w:bottom w:val="single" w:sz="4" w:space="0" w:color="auto"/>
              <w:right w:val="single" w:sz="4" w:space="0" w:color="auto"/>
            </w:tcBorders>
            <w:shd w:val="clear" w:color="000000" w:fill="FFFFFF"/>
            <w:noWrap/>
            <w:vAlign w:val="center"/>
            <w:hideMark/>
          </w:tcPr>
          <w:p w14:paraId="4AFCD01A" w14:textId="77777777" w:rsidR="00CD2E79" w:rsidRPr="000F003F" w:rsidRDefault="00CD2E79" w:rsidP="00A6640A">
            <w:pPr>
              <w:tabs>
                <w:tab w:val="left" w:pos="376"/>
              </w:tabs>
              <w:ind w:right="16"/>
              <w:rPr>
                <w:sz w:val="19"/>
                <w:szCs w:val="19"/>
                <w:lang w:val="es-ES" w:eastAsia="es-ES"/>
              </w:rPr>
            </w:pPr>
            <w:r w:rsidRPr="000F003F">
              <w:rPr>
                <w:sz w:val="19"/>
                <w:szCs w:val="19"/>
                <w:lang w:val="es-ES" w:eastAsia="es-ES"/>
              </w:rPr>
              <w:t>$             539,716,291.95</w:t>
            </w:r>
          </w:p>
        </w:tc>
      </w:tr>
    </w:tbl>
    <w:p w14:paraId="2477EF92" w14:textId="77777777" w:rsidR="00CD2E79" w:rsidRPr="00E5637A" w:rsidRDefault="00CD2E79" w:rsidP="00CD2E79">
      <w:pPr>
        <w:rPr>
          <w:b/>
          <w:bCs/>
          <w:color w:val="000000"/>
          <w:sz w:val="14"/>
          <w:szCs w:val="14"/>
          <w:lang w:val="es-ES" w:eastAsia="es-ES"/>
        </w:rPr>
      </w:pPr>
      <w:r w:rsidRPr="00E5637A">
        <w:rPr>
          <w:b/>
          <w:bCs/>
          <w:color w:val="000000"/>
          <w:sz w:val="14"/>
          <w:szCs w:val="14"/>
          <w:lang w:val="es-ES" w:eastAsia="es-ES"/>
        </w:rPr>
        <w:t>* DATOS HASTA SEPTIEMBRE 2017</w:t>
      </w:r>
    </w:p>
    <w:p w14:paraId="282E6AD0" w14:textId="77777777" w:rsidR="00CD2E79" w:rsidRDefault="00CD2E79" w:rsidP="00CD2E79">
      <w:pPr>
        <w:rPr>
          <w:lang w:val="es-ES"/>
        </w:rPr>
      </w:pPr>
    </w:p>
    <w:p w14:paraId="17C47EF0" w14:textId="77777777" w:rsidR="00CD2E79" w:rsidRDefault="00CD2E79" w:rsidP="00CD2E79">
      <w:pPr>
        <w:spacing w:after="160" w:line="259" w:lineRule="auto"/>
        <w:rPr>
          <w:lang w:val="es-ES"/>
        </w:rPr>
      </w:pPr>
      <w:r>
        <w:rPr>
          <w:lang w:val="es-ES"/>
        </w:rPr>
        <w:br w:type="page"/>
      </w:r>
    </w:p>
    <w:p w14:paraId="68467AB4" w14:textId="77777777" w:rsidR="00CD2E79" w:rsidRPr="00644D84" w:rsidRDefault="00CD2E79" w:rsidP="00CD2E79">
      <w:pPr>
        <w:jc w:val="center"/>
        <w:rPr>
          <w:b/>
          <w:smallCaps/>
          <w:sz w:val="12"/>
          <w:szCs w:val="12"/>
        </w:rPr>
      </w:pPr>
    </w:p>
    <w:p w14:paraId="72DE2A19" w14:textId="77777777" w:rsidR="00CD2E79" w:rsidRDefault="00CD2E79" w:rsidP="00CD2E79">
      <w:pPr>
        <w:jc w:val="center"/>
        <w:rPr>
          <w:b/>
          <w:smallCaps/>
          <w:sz w:val="28"/>
        </w:rPr>
      </w:pPr>
      <w:r>
        <w:rPr>
          <w:b/>
          <w:smallCaps/>
          <w:sz w:val="28"/>
        </w:rPr>
        <w:t xml:space="preserve">Anexo 5 </w:t>
      </w:r>
    </w:p>
    <w:p w14:paraId="5001F1B3" w14:textId="77777777" w:rsidR="00CD2E79" w:rsidRDefault="00CD2E79" w:rsidP="00CD2E79">
      <w:pPr>
        <w:ind w:right="-360"/>
        <w:jc w:val="center"/>
        <w:rPr>
          <w:b/>
          <w:smallCaps/>
          <w:sz w:val="28"/>
        </w:rPr>
      </w:pPr>
      <w:r>
        <w:rPr>
          <w:b/>
          <w:sz w:val="16"/>
          <w:szCs w:val="16"/>
          <w:lang w:val="es-ES"/>
        </w:rPr>
        <w:t xml:space="preserve">      </w:t>
      </w:r>
      <w:r>
        <w:rPr>
          <w:b/>
          <w:sz w:val="16"/>
          <w:szCs w:val="16"/>
          <w:lang w:val="es-ES"/>
        </w:rPr>
        <w:tab/>
      </w:r>
      <w:r>
        <w:rPr>
          <w:b/>
          <w:sz w:val="16"/>
          <w:szCs w:val="16"/>
          <w:lang w:val="es-ES"/>
        </w:rPr>
        <w:tab/>
      </w:r>
      <w:r>
        <w:rPr>
          <w:b/>
          <w:sz w:val="16"/>
          <w:szCs w:val="16"/>
          <w:lang w:val="es-ES"/>
        </w:rPr>
        <w:tab/>
      </w:r>
      <w:r>
        <w:rPr>
          <w:b/>
          <w:sz w:val="16"/>
          <w:szCs w:val="16"/>
          <w:lang w:val="es-ES"/>
        </w:rPr>
        <w:tab/>
      </w:r>
      <w:r>
        <w:rPr>
          <w:b/>
          <w:sz w:val="16"/>
          <w:szCs w:val="16"/>
          <w:lang w:val="es-ES"/>
        </w:rPr>
        <w:tab/>
      </w:r>
      <w:r>
        <w:rPr>
          <w:b/>
          <w:sz w:val="16"/>
          <w:szCs w:val="16"/>
          <w:lang w:val="es-ES"/>
        </w:rPr>
        <w:tab/>
      </w:r>
      <w:r>
        <w:rPr>
          <w:b/>
          <w:sz w:val="16"/>
          <w:szCs w:val="16"/>
          <w:lang w:val="es-ES"/>
        </w:rPr>
        <w:tab/>
      </w:r>
      <w:r>
        <w:rPr>
          <w:b/>
          <w:sz w:val="16"/>
          <w:szCs w:val="16"/>
          <w:lang w:val="es-ES"/>
        </w:rPr>
        <w:tab/>
      </w:r>
      <w:r>
        <w:rPr>
          <w:b/>
          <w:sz w:val="16"/>
          <w:szCs w:val="16"/>
          <w:lang w:val="es-ES"/>
        </w:rPr>
        <w:tab/>
      </w:r>
      <w:r>
        <w:rPr>
          <w:b/>
          <w:sz w:val="16"/>
          <w:szCs w:val="16"/>
          <w:lang w:val="es-ES"/>
        </w:rPr>
        <w:tab/>
        <w:t xml:space="preserve">   </w:t>
      </w:r>
      <w:r w:rsidRPr="00525169">
        <w:rPr>
          <w:b/>
          <w:sz w:val="16"/>
          <w:szCs w:val="16"/>
          <w:lang w:val="es-ES"/>
        </w:rPr>
        <w:t xml:space="preserve">CUADRO </w:t>
      </w:r>
      <w:r>
        <w:rPr>
          <w:b/>
          <w:sz w:val="16"/>
          <w:szCs w:val="16"/>
          <w:lang w:val="es-ES"/>
        </w:rPr>
        <w:t>(2</w:t>
      </w:r>
      <w:r w:rsidRPr="00525169">
        <w:rPr>
          <w:b/>
          <w:sz w:val="16"/>
          <w:szCs w:val="16"/>
          <w:lang w:val="es-ES"/>
        </w:rPr>
        <w:t>/2</w:t>
      </w:r>
      <w:r w:rsidRPr="004E66C5">
        <w:rPr>
          <w:sz w:val="18"/>
          <w:lang w:val="es-ES"/>
        </w:rPr>
        <w:t>)</w:t>
      </w:r>
    </w:p>
    <w:tbl>
      <w:tblPr>
        <w:tblW w:w="8548" w:type="dxa"/>
        <w:tblCellMar>
          <w:left w:w="70" w:type="dxa"/>
          <w:right w:w="70" w:type="dxa"/>
        </w:tblCellMar>
        <w:tblLook w:val="04A0" w:firstRow="1" w:lastRow="0" w:firstColumn="1" w:lastColumn="0" w:noHBand="0" w:noVBand="1"/>
      </w:tblPr>
      <w:tblGrid>
        <w:gridCol w:w="715"/>
        <w:gridCol w:w="2210"/>
        <w:gridCol w:w="1573"/>
        <w:gridCol w:w="1980"/>
        <w:gridCol w:w="2070"/>
      </w:tblGrid>
      <w:tr w:rsidR="00CD2E79" w:rsidRPr="00177E6A" w14:paraId="6B9E4ACD" w14:textId="77777777" w:rsidTr="00A6640A">
        <w:trPr>
          <w:trHeight w:val="710"/>
        </w:trPr>
        <w:tc>
          <w:tcPr>
            <w:tcW w:w="8548"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75A23A2A" w14:textId="4CB617E1" w:rsidR="00CD2E79" w:rsidRPr="001452F2" w:rsidRDefault="00CD2E79" w:rsidP="00A6640A">
            <w:pPr>
              <w:jc w:val="center"/>
              <w:rPr>
                <w:b/>
                <w:bCs/>
                <w:sz w:val="22"/>
                <w:szCs w:val="22"/>
                <w:lang w:val="es-ES" w:eastAsia="es-ES"/>
              </w:rPr>
            </w:pPr>
            <w:r w:rsidRPr="001452F2">
              <w:rPr>
                <w:b/>
                <w:bCs/>
                <w:sz w:val="22"/>
                <w:szCs w:val="22"/>
                <w:lang w:val="es-ES" w:eastAsia="es-ES"/>
              </w:rPr>
              <w:t xml:space="preserve">SACRIFICIO FISCAL POR EXENCIÓN IMPUESTOS A LOS HIDROCARBUROS </w:t>
            </w:r>
            <w:r>
              <w:rPr>
                <w:b/>
                <w:bCs/>
                <w:sz w:val="22"/>
                <w:szCs w:val="22"/>
                <w:lang w:val="es-ES" w:eastAsia="es-ES"/>
              </w:rPr>
              <w:t>*</w:t>
            </w:r>
            <w:r w:rsidRPr="001452F2">
              <w:rPr>
                <w:b/>
                <w:bCs/>
                <w:sz w:val="22"/>
                <w:szCs w:val="22"/>
                <w:lang w:val="es-ES" w:eastAsia="es-ES"/>
              </w:rPr>
              <w:t xml:space="preserve"> </w:t>
            </w:r>
          </w:p>
        </w:tc>
      </w:tr>
      <w:tr w:rsidR="00CD2E79" w:rsidRPr="00177E6A" w14:paraId="50C67F7E" w14:textId="77777777" w:rsidTr="00A6640A">
        <w:trPr>
          <w:trHeight w:val="300"/>
        </w:trPr>
        <w:tc>
          <w:tcPr>
            <w:tcW w:w="7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889E4" w14:textId="77777777" w:rsidR="00CD2E79" w:rsidRPr="001452F2" w:rsidRDefault="00CD2E79" w:rsidP="00A6640A">
            <w:pPr>
              <w:jc w:val="center"/>
              <w:rPr>
                <w:b/>
                <w:bCs/>
                <w:sz w:val="20"/>
                <w:szCs w:val="20"/>
                <w:lang w:val="es-ES" w:eastAsia="es-ES"/>
              </w:rPr>
            </w:pPr>
            <w:r w:rsidRPr="001452F2">
              <w:rPr>
                <w:b/>
                <w:bCs/>
                <w:sz w:val="20"/>
                <w:szCs w:val="20"/>
                <w:lang w:val="es-ES" w:eastAsia="es-ES"/>
              </w:rPr>
              <w:t>NO.</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BECD91" w14:textId="3C82B408" w:rsidR="00CD2E79" w:rsidRPr="001452F2" w:rsidRDefault="00CD2E79" w:rsidP="00A6640A">
            <w:pPr>
              <w:jc w:val="center"/>
              <w:rPr>
                <w:b/>
                <w:bCs/>
                <w:sz w:val="20"/>
                <w:szCs w:val="20"/>
                <w:lang w:val="es-ES" w:eastAsia="es-ES"/>
              </w:rPr>
            </w:pPr>
            <w:r w:rsidRPr="001452F2">
              <w:rPr>
                <w:b/>
                <w:bCs/>
                <w:sz w:val="20"/>
                <w:szCs w:val="20"/>
                <w:lang w:val="es-ES" w:eastAsia="es-ES"/>
              </w:rPr>
              <w:t>EMPRESA</w:t>
            </w:r>
            <w:r w:rsidR="002164C9">
              <w:rPr>
                <w:b/>
                <w:bCs/>
                <w:sz w:val="20"/>
                <w:szCs w:val="20"/>
                <w:lang w:val="es-ES" w:eastAsia="es-ES"/>
              </w:rPr>
              <w:t>S</w:t>
            </w:r>
          </w:p>
        </w:tc>
        <w:tc>
          <w:tcPr>
            <w:tcW w:w="15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0F011" w14:textId="77777777" w:rsidR="00CD2E79" w:rsidRPr="001452F2" w:rsidRDefault="00CD2E79" w:rsidP="00A6640A">
            <w:pPr>
              <w:jc w:val="center"/>
              <w:rPr>
                <w:b/>
                <w:bCs/>
                <w:sz w:val="20"/>
                <w:szCs w:val="20"/>
                <w:lang w:val="es-ES" w:eastAsia="es-ES"/>
              </w:rPr>
            </w:pPr>
            <w:r w:rsidRPr="001452F2">
              <w:rPr>
                <w:b/>
                <w:bCs/>
                <w:sz w:val="20"/>
                <w:szCs w:val="20"/>
                <w:lang w:val="es-ES" w:eastAsia="es-ES"/>
              </w:rPr>
              <w:t xml:space="preserve"> CENTRO  DE  GENERACIÓN</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6A574" w14:textId="77777777" w:rsidR="00CD2E79" w:rsidRPr="001452F2" w:rsidRDefault="00CD2E79" w:rsidP="00A6640A">
            <w:pPr>
              <w:jc w:val="center"/>
              <w:rPr>
                <w:b/>
                <w:bCs/>
                <w:sz w:val="20"/>
                <w:szCs w:val="20"/>
                <w:lang w:val="es-ES" w:eastAsia="es-ES"/>
              </w:rPr>
            </w:pPr>
            <w:r w:rsidRPr="001452F2">
              <w:rPr>
                <w:b/>
                <w:bCs/>
                <w:sz w:val="20"/>
                <w:szCs w:val="20"/>
                <w:lang w:val="es-ES" w:eastAsia="es-ES"/>
              </w:rPr>
              <w:t xml:space="preserve">TIPO DE COMBUSTIBLE </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60E7B" w14:textId="77777777" w:rsidR="00CD2E79" w:rsidRPr="001452F2" w:rsidRDefault="00CD2E79" w:rsidP="00A6640A">
            <w:pPr>
              <w:jc w:val="center"/>
              <w:rPr>
                <w:b/>
                <w:bCs/>
                <w:sz w:val="20"/>
                <w:szCs w:val="20"/>
                <w:lang w:val="es-ES" w:eastAsia="es-ES"/>
              </w:rPr>
            </w:pPr>
            <w:r>
              <w:rPr>
                <w:b/>
                <w:bCs/>
                <w:sz w:val="20"/>
                <w:szCs w:val="20"/>
                <w:lang w:val="es-ES" w:eastAsia="es-ES"/>
              </w:rPr>
              <w:t xml:space="preserve">TOTAL </w:t>
            </w:r>
            <w:r w:rsidRPr="001452F2">
              <w:rPr>
                <w:b/>
                <w:bCs/>
                <w:sz w:val="20"/>
                <w:szCs w:val="20"/>
                <w:lang w:val="es-ES" w:eastAsia="es-ES"/>
              </w:rPr>
              <w:t>( RD$)</w:t>
            </w:r>
          </w:p>
        </w:tc>
      </w:tr>
      <w:tr w:rsidR="00CD2E79" w:rsidRPr="00177E6A" w14:paraId="73ADAA45" w14:textId="77777777" w:rsidTr="00A6640A">
        <w:trPr>
          <w:trHeight w:val="458"/>
        </w:trPr>
        <w:tc>
          <w:tcPr>
            <w:tcW w:w="7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5D385" w14:textId="77777777" w:rsidR="00CD2E79" w:rsidRPr="00177E6A" w:rsidRDefault="00CD2E79" w:rsidP="00A6640A">
            <w:pPr>
              <w:rPr>
                <w:b/>
                <w:bCs/>
                <w:sz w:val="21"/>
                <w:szCs w:val="21"/>
                <w:lang w:val="es-ES" w:eastAsia="es-ES"/>
              </w:rPr>
            </w:pPr>
          </w:p>
        </w:tc>
        <w:tc>
          <w:tcPr>
            <w:tcW w:w="22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6091D8" w14:textId="77777777" w:rsidR="00CD2E79" w:rsidRPr="00177E6A" w:rsidRDefault="00CD2E79" w:rsidP="00A6640A">
            <w:pPr>
              <w:rPr>
                <w:b/>
                <w:bCs/>
                <w:sz w:val="21"/>
                <w:szCs w:val="21"/>
                <w:lang w:val="es-ES" w:eastAsia="es-ES"/>
              </w:rPr>
            </w:pPr>
          </w:p>
        </w:tc>
        <w:tc>
          <w:tcPr>
            <w:tcW w:w="157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80754" w14:textId="77777777" w:rsidR="00CD2E79" w:rsidRPr="00177E6A" w:rsidRDefault="00CD2E79" w:rsidP="00A6640A">
            <w:pPr>
              <w:rPr>
                <w:b/>
                <w:bCs/>
                <w:sz w:val="21"/>
                <w:szCs w:val="21"/>
                <w:lang w:val="es-ES" w:eastAsia="es-ES"/>
              </w:rPr>
            </w:pPr>
          </w:p>
        </w:tc>
        <w:tc>
          <w:tcPr>
            <w:tcW w:w="19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DDEA8" w14:textId="77777777" w:rsidR="00CD2E79" w:rsidRPr="00177E6A" w:rsidRDefault="00CD2E79" w:rsidP="00A6640A">
            <w:pPr>
              <w:rPr>
                <w:b/>
                <w:bCs/>
                <w:sz w:val="21"/>
                <w:szCs w:val="21"/>
                <w:lang w:val="es-ES" w:eastAsia="es-ES"/>
              </w:rPr>
            </w:pPr>
          </w:p>
        </w:tc>
        <w:tc>
          <w:tcPr>
            <w:tcW w:w="20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3B544" w14:textId="77777777" w:rsidR="00CD2E79" w:rsidRPr="00177E6A" w:rsidRDefault="00CD2E79" w:rsidP="00A6640A">
            <w:pPr>
              <w:rPr>
                <w:b/>
                <w:bCs/>
                <w:sz w:val="21"/>
                <w:szCs w:val="21"/>
                <w:lang w:val="es-ES" w:eastAsia="es-ES"/>
              </w:rPr>
            </w:pPr>
          </w:p>
        </w:tc>
      </w:tr>
      <w:tr w:rsidR="00CD2E79" w:rsidRPr="00177E6A" w14:paraId="45AB22D9" w14:textId="77777777" w:rsidTr="00A6640A">
        <w:trPr>
          <w:trHeight w:val="683"/>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14:paraId="686A1E96" w14:textId="77777777" w:rsidR="00CD2E79" w:rsidRPr="00FA4529" w:rsidRDefault="00CD2E79" w:rsidP="00A6640A">
            <w:pPr>
              <w:jc w:val="center"/>
              <w:rPr>
                <w:sz w:val="18"/>
                <w:szCs w:val="18"/>
                <w:lang w:val="es-ES" w:eastAsia="es-ES"/>
              </w:rPr>
            </w:pPr>
            <w:r w:rsidRPr="00FA4529">
              <w:rPr>
                <w:sz w:val="18"/>
                <w:szCs w:val="18"/>
                <w:lang w:val="es-ES" w:eastAsia="es-ES"/>
              </w:rPr>
              <w:t>6</w:t>
            </w:r>
          </w:p>
        </w:tc>
        <w:tc>
          <w:tcPr>
            <w:tcW w:w="2210" w:type="dxa"/>
            <w:tcBorders>
              <w:top w:val="nil"/>
              <w:left w:val="nil"/>
              <w:bottom w:val="single" w:sz="4" w:space="0" w:color="auto"/>
              <w:right w:val="single" w:sz="4" w:space="0" w:color="auto"/>
            </w:tcBorders>
            <w:shd w:val="clear" w:color="000000" w:fill="FFFFFF"/>
            <w:vAlign w:val="center"/>
            <w:hideMark/>
          </w:tcPr>
          <w:p w14:paraId="4A2454B5" w14:textId="1DB2D7E9" w:rsidR="00CD2E79" w:rsidRPr="00FA4529" w:rsidRDefault="00471CC3" w:rsidP="00A6640A">
            <w:pPr>
              <w:ind w:left="106" w:firstLineChars="8" w:firstLine="14"/>
              <w:rPr>
                <w:sz w:val="18"/>
                <w:szCs w:val="18"/>
                <w:lang w:val="es-ES" w:eastAsia="es-ES"/>
              </w:rPr>
            </w:pPr>
            <w:r w:rsidRPr="00FA4529">
              <w:rPr>
                <w:sz w:val="18"/>
                <w:szCs w:val="18"/>
                <w:lang w:val="es-ES" w:eastAsia="es-ES"/>
              </w:rPr>
              <w:t xml:space="preserve">COMPAÑÍA ELÉCTRICA SAN PEDRO DE MACORÍS </w:t>
            </w:r>
          </w:p>
        </w:tc>
        <w:tc>
          <w:tcPr>
            <w:tcW w:w="1573" w:type="dxa"/>
            <w:tcBorders>
              <w:top w:val="nil"/>
              <w:left w:val="nil"/>
              <w:bottom w:val="single" w:sz="4" w:space="0" w:color="auto"/>
              <w:right w:val="single" w:sz="4" w:space="0" w:color="auto"/>
            </w:tcBorders>
            <w:shd w:val="clear" w:color="000000" w:fill="FFFFFF"/>
            <w:vAlign w:val="center"/>
            <w:hideMark/>
          </w:tcPr>
          <w:p w14:paraId="6ED27307" w14:textId="1A5415D6"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CESPM 1,2,3 </w:t>
            </w:r>
          </w:p>
        </w:tc>
        <w:tc>
          <w:tcPr>
            <w:tcW w:w="1980" w:type="dxa"/>
            <w:tcBorders>
              <w:top w:val="nil"/>
              <w:left w:val="nil"/>
              <w:bottom w:val="single" w:sz="4" w:space="0" w:color="auto"/>
              <w:right w:val="single" w:sz="4" w:space="0" w:color="auto"/>
            </w:tcBorders>
            <w:shd w:val="clear" w:color="000000" w:fill="FFFFFF"/>
            <w:noWrap/>
            <w:vAlign w:val="center"/>
            <w:hideMark/>
          </w:tcPr>
          <w:p w14:paraId="1A93B421"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#2 (Gls) </w:t>
            </w:r>
          </w:p>
        </w:tc>
        <w:tc>
          <w:tcPr>
            <w:tcW w:w="2070" w:type="dxa"/>
            <w:tcBorders>
              <w:top w:val="nil"/>
              <w:left w:val="nil"/>
              <w:bottom w:val="single" w:sz="4" w:space="0" w:color="auto"/>
              <w:right w:val="single" w:sz="4" w:space="0" w:color="auto"/>
            </w:tcBorders>
            <w:shd w:val="clear" w:color="000000" w:fill="FFFFFF"/>
            <w:noWrap/>
            <w:vAlign w:val="center"/>
            <w:hideMark/>
          </w:tcPr>
          <w:p w14:paraId="2F720EB6" w14:textId="77777777" w:rsidR="00CD2E79" w:rsidRPr="00FA4529" w:rsidRDefault="00CD2E79" w:rsidP="00A6640A">
            <w:pPr>
              <w:ind w:right="-149"/>
              <w:rPr>
                <w:sz w:val="18"/>
                <w:szCs w:val="18"/>
                <w:lang w:val="es-ES" w:eastAsia="es-ES"/>
              </w:rPr>
            </w:pPr>
            <w:r w:rsidRPr="00FA4529">
              <w:rPr>
                <w:sz w:val="18"/>
                <w:szCs w:val="18"/>
                <w:lang w:val="es-ES" w:eastAsia="es-ES"/>
              </w:rPr>
              <w:t xml:space="preserve">$             850,910,877.57 </w:t>
            </w:r>
          </w:p>
        </w:tc>
      </w:tr>
      <w:tr w:rsidR="00CD2E79" w:rsidRPr="00177E6A" w14:paraId="3FFFF5DC" w14:textId="77777777" w:rsidTr="00A6640A">
        <w:trPr>
          <w:trHeight w:val="350"/>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64CAA7" w14:textId="77777777" w:rsidR="00CD2E79" w:rsidRPr="00FA4529" w:rsidRDefault="00CD2E79" w:rsidP="00A6640A">
            <w:pPr>
              <w:jc w:val="center"/>
              <w:rPr>
                <w:sz w:val="18"/>
                <w:szCs w:val="18"/>
                <w:lang w:val="es-ES" w:eastAsia="es-ES"/>
              </w:rPr>
            </w:pPr>
            <w:r w:rsidRPr="00FA4529">
              <w:rPr>
                <w:sz w:val="18"/>
                <w:szCs w:val="18"/>
                <w:lang w:val="es-ES" w:eastAsia="es-ES"/>
              </w:rPr>
              <w:t>7</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BF511F" w14:textId="36F76DC5" w:rsidR="00CD2E79" w:rsidRPr="00FA4529" w:rsidRDefault="00471CC3" w:rsidP="00A6640A">
            <w:pPr>
              <w:ind w:left="106" w:firstLineChars="8" w:firstLine="14"/>
              <w:rPr>
                <w:sz w:val="18"/>
                <w:szCs w:val="18"/>
                <w:lang w:val="es-ES" w:eastAsia="es-ES"/>
              </w:rPr>
            </w:pPr>
            <w:r w:rsidRPr="00FA4529">
              <w:rPr>
                <w:sz w:val="18"/>
                <w:szCs w:val="18"/>
                <w:lang w:val="es-ES" w:eastAsia="es-ES"/>
              </w:rPr>
              <w:t xml:space="preserve">GENERADORA PALAMARA               </w:t>
            </w:r>
            <w:r>
              <w:rPr>
                <w:sz w:val="18"/>
                <w:szCs w:val="18"/>
                <w:lang w:val="es-ES" w:eastAsia="es-ES"/>
              </w:rPr>
              <w:br/>
            </w:r>
            <w:r w:rsidRPr="00FA4529">
              <w:rPr>
                <w:sz w:val="18"/>
                <w:szCs w:val="18"/>
                <w:lang w:val="es-ES" w:eastAsia="es-ES"/>
              </w:rPr>
              <w:t xml:space="preserve">LA VEGA </w:t>
            </w:r>
          </w:p>
        </w:tc>
        <w:tc>
          <w:tcPr>
            <w:tcW w:w="1573" w:type="dxa"/>
            <w:tcBorders>
              <w:top w:val="nil"/>
              <w:left w:val="nil"/>
              <w:bottom w:val="single" w:sz="4" w:space="0" w:color="auto"/>
              <w:right w:val="single" w:sz="4" w:space="0" w:color="auto"/>
            </w:tcBorders>
            <w:shd w:val="clear" w:color="000000" w:fill="FFFFFF"/>
            <w:vAlign w:val="center"/>
            <w:hideMark/>
          </w:tcPr>
          <w:p w14:paraId="2097CDAF" w14:textId="0C94A791"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PALAMARA </w:t>
            </w:r>
          </w:p>
        </w:tc>
        <w:tc>
          <w:tcPr>
            <w:tcW w:w="1980" w:type="dxa"/>
            <w:tcBorders>
              <w:top w:val="nil"/>
              <w:left w:val="nil"/>
              <w:bottom w:val="single" w:sz="4" w:space="0" w:color="auto"/>
              <w:right w:val="single" w:sz="4" w:space="0" w:color="auto"/>
            </w:tcBorders>
            <w:shd w:val="clear" w:color="000000" w:fill="FFFFFF"/>
            <w:noWrap/>
            <w:vAlign w:val="center"/>
            <w:hideMark/>
          </w:tcPr>
          <w:p w14:paraId="7ABA679F"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#6 (Gls) </w:t>
            </w:r>
          </w:p>
        </w:tc>
        <w:tc>
          <w:tcPr>
            <w:tcW w:w="2070" w:type="dxa"/>
            <w:tcBorders>
              <w:top w:val="nil"/>
              <w:left w:val="nil"/>
              <w:bottom w:val="single" w:sz="4" w:space="0" w:color="auto"/>
              <w:right w:val="single" w:sz="4" w:space="0" w:color="auto"/>
            </w:tcBorders>
            <w:shd w:val="clear" w:color="000000" w:fill="FFFFFF"/>
            <w:noWrap/>
            <w:vAlign w:val="center"/>
            <w:hideMark/>
          </w:tcPr>
          <w:p w14:paraId="5C262FAD" w14:textId="77777777" w:rsidR="00CD2E79" w:rsidRPr="00FA4529" w:rsidRDefault="00CD2E79" w:rsidP="00A6640A">
            <w:pPr>
              <w:rPr>
                <w:sz w:val="18"/>
                <w:szCs w:val="18"/>
                <w:lang w:val="es-ES" w:eastAsia="es-ES"/>
              </w:rPr>
            </w:pPr>
            <w:r w:rsidRPr="00FA4529">
              <w:rPr>
                <w:sz w:val="18"/>
                <w:szCs w:val="18"/>
                <w:lang w:val="es-ES" w:eastAsia="es-ES"/>
              </w:rPr>
              <w:t xml:space="preserve">$             607,177,302.68 </w:t>
            </w:r>
          </w:p>
        </w:tc>
      </w:tr>
      <w:tr w:rsidR="00CD2E79" w:rsidRPr="00177E6A" w14:paraId="6B9B6461" w14:textId="77777777" w:rsidTr="00A6640A">
        <w:trPr>
          <w:trHeight w:val="350"/>
        </w:trPr>
        <w:tc>
          <w:tcPr>
            <w:tcW w:w="715" w:type="dxa"/>
            <w:vMerge/>
            <w:tcBorders>
              <w:top w:val="nil"/>
              <w:left w:val="single" w:sz="4" w:space="0" w:color="auto"/>
              <w:bottom w:val="single" w:sz="4" w:space="0" w:color="auto"/>
              <w:right w:val="single" w:sz="4" w:space="0" w:color="auto"/>
            </w:tcBorders>
            <w:vAlign w:val="center"/>
            <w:hideMark/>
          </w:tcPr>
          <w:p w14:paraId="5987D5FB" w14:textId="77777777" w:rsidR="00CD2E79" w:rsidRPr="00FA4529" w:rsidRDefault="00CD2E79" w:rsidP="00A6640A">
            <w:pPr>
              <w:ind w:left="106" w:firstLineChars="8" w:firstLine="14"/>
              <w:jc w:val="center"/>
              <w:rPr>
                <w:sz w:val="18"/>
                <w:szCs w:val="18"/>
                <w:lang w:val="es-ES" w:eastAsia="es-ES"/>
              </w:rPr>
            </w:pPr>
          </w:p>
        </w:tc>
        <w:tc>
          <w:tcPr>
            <w:tcW w:w="2210" w:type="dxa"/>
            <w:vMerge/>
            <w:tcBorders>
              <w:top w:val="nil"/>
              <w:left w:val="single" w:sz="4" w:space="0" w:color="auto"/>
              <w:bottom w:val="single" w:sz="4" w:space="0" w:color="auto"/>
              <w:right w:val="single" w:sz="4" w:space="0" w:color="auto"/>
            </w:tcBorders>
            <w:vAlign w:val="center"/>
            <w:hideMark/>
          </w:tcPr>
          <w:p w14:paraId="4B28EEF3" w14:textId="77777777" w:rsidR="00CD2E79" w:rsidRPr="00FA4529" w:rsidRDefault="00CD2E79" w:rsidP="00A6640A">
            <w:pPr>
              <w:ind w:left="106" w:firstLineChars="8" w:firstLine="14"/>
              <w:rPr>
                <w:sz w:val="18"/>
                <w:szCs w:val="18"/>
                <w:lang w:val="es-ES" w:eastAsia="es-ES"/>
              </w:rPr>
            </w:pPr>
          </w:p>
        </w:tc>
        <w:tc>
          <w:tcPr>
            <w:tcW w:w="1573" w:type="dxa"/>
            <w:tcBorders>
              <w:top w:val="nil"/>
              <w:left w:val="nil"/>
              <w:bottom w:val="single" w:sz="4" w:space="0" w:color="auto"/>
              <w:right w:val="single" w:sz="4" w:space="0" w:color="auto"/>
            </w:tcBorders>
            <w:shd w:val="clear" w:color="000000" w:fill="FFFFFF"/>
            <w:vAlign w:val="center"/>
            <w:hideMark/>
          </w:tcPr>
          <w:p w14:paraId="7C63C846" w14:textId="4DF5E74D"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LA VEGA </w:t>
            </w:r>
          </w:p>
        </w:tc>
        <w:tc>
          <w:tcPr>
            <w:tcW w:w="1980" w:type="dxa"/>
            <w:tcBorders>
              <w:top w:val="nil"/>
              <w:left w:val="nil"/>
              <w:bottom w:val="single" w:sz="4" w:space="0" w:color="auto"/>
              <w:right w:val="single" w:sz="4" w:space="0" w:color="auto"/>
            </w:tcBorders>
            <w:shd w:val="clear" w:color="000000" w:fill="FFFFFF"/>
            <w:noWrap/>
            <w:vAlign w:val="center"/>
            <w:hideMark/>
          </w:tcPr>
          <w:p w14:paraId="1B072A21"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#6 (Gls) </w:t>
            </w:r>
          </w:p>
        </w:tc>
        <w:tc>
          <w:tcPr>
            <w:tcW w:w="2070" w:type="dxa"/>
            <w:tcBorders>
              <w:top w:val="nil"/>
              <w:left w:val="nil"/>
              <w:bottom w:val="single" w:sz="4" w:space="0" w:color="auto"/>
              <w:right w:val="single" w:sz="4" w:space="0" w:color="auto"/>
            </w:tcBorders>
            <w:shd w:val="clear" w:color="000000" w:fill="FFFFFF"/>
            <w:noWrap/>
            <w:vAlign w:val="center"/>
            <w:hideMark/>
          </w:tcPr>
          <w:p w14:paraId="7CE801D6" w14:textId="77777777" w:rsidR="00CD2E79" w:rsidRPr="00FA4529" w:rsidRDefault="00CD2E79" w:rsidP="00A6640A">
            <w:pPr>
              <w:rPr>
                <w:sz w:val="18"/>
                <w:szCs w:val="18"/>
                <w:lang w:val="es-ES" w:eastAsia="es-ES"/>
              </w:rPr>
            </w:pPr>
            <w:r w:rsidRPr="00FA4529">
              <w:rPr>
                <w:sz w:val="18"/>
                <w:szCs w:val="18"/>
                <w:lang w:val="es-ES" w:eastAsia="es-ES"/>
              </w:rPr>
              <w:t xml:space="preserve">$             582,702,617.49 </w:t>
            </w:r>
          </w:p>
        </w:tc>
      </w:tr>
      <w:tr w:rsidR="00CD2E79" w:rsidRPr="00177E6A" w14:paraId="40DF0548" w14:textId="77777777" w:rsidTr="00A6640A">
        <w:trPr>
          <w:trHeight w:val="440"/>
        </w:trPr>
        <w:tc>
          <w:tcPr>
            <w:tcW w:w="715" w:type="dxa"/>
            <w:vMerge/>
            <w:tcBorders>
              <w:top w:val="nil"/>
              <w:left w:val="single" w:sz="4" w:space="0" w:color="auto"/>
              <w:bottom w:val="single" w:sz="4" w:space="0" w:color="auto"/>
              <w:right w:val="single" w:sz="4" w:space="0" w:color="auto"/>
            </w:tcBorders>
            <w:vAlign w:val="center"/>
            <w:hideMark/>
          </w:tcPr>
          <w:p w14:paraId="4366BDF9" w14:textId="77777777" w:rsidR="00CD2E79" w:rsidRPr="00FA4529" w:rsidRDefault="00CD2E79" w:rsidP="00A6640A">
            <w:pPr>
              <w:ind w:left="106" w:firstLineChars="8" w:firstLine="14"/>
              <w:jc w:val="center"/>
              <w:rPr>
                <w:sz w:val="18"/>
                <w:szCs w:val="18"/>
                <w:lang w:val="es-ES" w:eastAsia="es-ES"/>
              </w:rPr>
            </w:pPr>
          </w:p>
        </w:tc>
        <w:tc>
          <w:tcPr>
            <w:tcW w:w="2210" w:type="dxa"/>
            <w:vMerge/>
            <w:tcBorders>
              <w:top w:val="nil"/>
              <w:left w:val="single" w:sz="4" w:space="0" w:color="auto"/>
              <w:bottom w:val="single" w:sz="4" w:space="0" w:color="auto"/>
              <w:right w:val="single" w:sz="4" w:space="0" w:color="auto"/>
            </w:tcBorders>
            <w:vAlign w:val="center"/>
            <w:hideMark/>
          </w:tcPr>
          <w:p w14:paraId="5792C01D" w14:textId="77777777" w:rsidR="00CD2E79" w:rsidRPr="00FA4529" w:rsidRDefault="00CD2E79" w:rsidP="00A6640A">
            <w:pPr>
              <w:ind w:left="106" w:firstLineChars="8" w:firstLine="14"/>
              <w:rPr>
                <w:sz w:val="18"/>
                <w:szCs w:val="18"/>
                <w:lang w:val="es-ES" w:eastAsia="es-ES"/>
              </w:rPr>
            </w:pPr>
          </w:p>
        </w:tc>
        <w:tc>
          <w:tcPr>
            <w:tcW w:w="1573" w:type="dxa"/>
            <w:tcBorders>
              <w:top w:val="nil"/>
              <w:left w:val="nil"/>
              <w:bottom w:val="single" w:sz="4" w:space="0" w:color="auto"/>
              <w:right w:val="single" w:sz="4" w:space="0" w:color="auto"/>
            </w:tcBorders>
            <w:shd w:val="clear" w:color="000000" w:fill="FFFFFF"/>
            <w:vAlign w:val="center"/>
            <w:hideMark/>
          </w:tcPr>
          <w:p w14:paraId="33E0FD64" w14:textId="4F63D704" w:rsidR="00CD2E79" w:rsidRPr="00FA4529" w:rsidRDefault="00220BFE" w:rsidP="00A6640A">
            <w:pPr>
              <w:ind w:left="106" w:firstLineChars="8" w:firstLine="14"/>
              <w:rPr>
                <w:sz w:val="18"/>
                <w:szCs w:val="18"/>
                <w:lang w:val="es-ES" w:eastAsia="es-ES"/>
              </w:rPr>
            </w:pPr>
            <w:r w:rsidRPr="00FA4529">
              <w:rPr>
                <w:sz w:val="18"/>
                <w:szCs w:val="18"/>
                <w:lang w:val="es-ES" w:eastAsia="es-ES"/>
              </w:rPr>
              <w:t>PALAMARA</w:t>
            </w:r>
            <w:r>
              <w:rPr>
                <w:sz w:val="18"/>
                <w:szCs w:val="18"/>
                <w:lang w:val="es-ES" w:eastAsia="es-ES"/>
              </w:rPr>
              <w:t xml:space="preserve"> </w:t>
            </w:r>
            <w:r w:rsidRPr="00FA4529">
              <w:rPr>
                <w:sz w:val="18"/>
                <w:szCs w:val="18"/>
                <w:lang w:val="es-ES" w:eastAsia="es-ES"/>
              </w:rPr>
              <w:t xml:space="preserve">LA VEGA </w:t>
            </w:r>
          </w:p>
        </w:tc>
        <w:tc>
          <w:tcPr>
            <w:tcW w:w="1980" w:type="dxa"/>
            <w:tcBorders>
              <w:top w:val="nil"/>
              <w:left w:val="nil"/>
              <w:bottom w:val="single" w:sz="4" w:space="0" w:color="auto"/>
              <w:right w:val="single" w:sz="4" w:space="0" w:color="auto"/>
            </w:tcBorders>
            <w:shd w:val="clear" w:color="000000" w:fill="FFFFFF"/>
            <w:noWrap/>
            <w:vAlign w:val="center"/>
            <w:hideMark/>
          </w:tcPr>
          <w:p w14:paraId="5965AB89"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#2 (Gls) </w:t>
            </w:r>
          </w:p>
        </w:tc>
        <w:tc>
          <w:tcPr>
            <w:tcW w:w="2070" w:type="dxa"/>
            <w:tcBorders>
              <w:top w:val="nil"/>
              <w:left w:val="nil"/>
              <w:bottom w:val="single" w:sz="4" w:space="0" w:color="auto"/>
              <w:right w:val="single" w:sz="4" w:space="0" w:color="auto"/>
            </w:tcBorders>
            <w:shd w:val="clear" w:color="000000" w:fill="FFFFFF"/>
            <w:noWrap/>
            <w:vAlign w:val="center"/>
            <w:hideMark/>
          </w:tcPr>
          <w:p w14:paraId="2C72882E" w14:textId="77777777" w:rsidR="00CD2E79" w:rsidRPr="00FA4529" w:rsidRDefault="00CD2E79" w:rsidP="00A6640A">
            <w:pPr>
              <w:rPr>
                <w:sz w:val="18"/>
                <w:szCs w:val="18"/>
                <w:lang w:val="es-ES" w:eastAsia="es-ES"/>
              </w:rPr>
            </w:pPr>
            <w:r w:rsidRPr="00FA4529">
              <w:rPr>
                <w:sz w:val="18"/>
                <w:szCs w:val="18"/>
                <w:lang w:val="es-ES" w:eastAsia="es-ES"/>
              </w:rPr>
              <w:t xml:space="preserve">$                 4,378,458.63 </w:t>
            </w:r>
          </w:p>
        </w:tc>
      </w:tr>
      <w:tr w:rsidR="00CD2E79" w:rsidRPr="00177E6A" w14:paraId="3C341770" w14:textId="77777777" w:rsidTr="00A6640A">
        <w:trPr>
          <w:trHeight w:val="440"/>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DA7A51" w14:textId="77777777" w:rsidR="00CD2E79" w:rsidRPr="00FA4529" w:rsidRDefault="00CD2E79" w:rsidP="00A6640A">
            <w:pPr>
              <w:jc w:val="center"/>
              <w:rPr>
                <w:sz w:val="18"/>
                <w:szCs w:val="18"/>
                <w:lang w:val="es-ES" w:eastAsia="es-ES"/>
              </w:rPr>
            </w:pPr>
            <w:r w:rsidRPr="00FA4529">
              <w:rPr>
                <w:sz w:val="18"/>
                <w:szCs w:val="18"/>
                <w:lang w:val="es-ES" w:eastAsia="es-ES"/>
              </w:rPr>
              <w:t>8</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934320" w14:textId="1BFF1617" w:rsidR="00CD2E79" w:rsidRPr="00FA4529" w:rsidRDefault="00471CC3" w:rsidP="00471CC3">
            <w:pPr>
              <w:ind w:left="106"/>
              <w:rPr>
                <w:sz w:val="18"/>
                <w:szCs w:val="18"/>
                <w:lang w:val="es-ES" w:eastAsia="es-ES"/>
              </w:rPr>
            </w:pPr>
            <w:r w:rsidRPr="00FA4529">
              <w:rPr>
                <w:sz w:val="18"/>
                <w:szCs w:val="18"/>
                <w:lang w:val="es-ES" w:eastAsia="es-ES"/>
              </w:rPr>
              <w:t xml:space="preserve">TRANSCONTINENTAL CAPITAL CORPORATION </w:t>
            </w:r>
          </w:p>
        </w:tc>
        <w:tc>
          <w:tcPr>
            <w:tcW w:w="1573" w:type="dxa"/>
            <w:tcBorders>
              <w:top w:val="nil"/>
              <w:left w:val="nil"/>
              <w:bottom w:val="single" w:sz="4" w:space="0" w:color="auto"/>
              <w:right w:val="single" w:sz="4" w:space="0" w:color="auto"/>
            </w:tcBorders>
            <w:shd w:val="clear" w:color="000000" w:fill="FFFFFF"/>
            <w:vAlign w:val="center"/>
            <w:hideMark/>
          </w:tcPr>
          <w:p w14:paraId="1A830A54" w14:textId="61CFA90E" w:rsidR="00CD2E79" w:rsidRPr="00FA4529" w:rsidRDefault="00220BFE" w:rsidP="00A6640A">
            <w:pPr>
              <w:ind w:left="106"/>
              <w:rPr>
                <w:sz w:val="18"/>
                <w:szCs w:val="18"/>
                <w:lang w:val="es-ES" w:eastAsia="es-ES"/>
              </w:rPr>
            </w:pPr>
            <w:r w:rsidRPr="00FA4529">
              <w:rPr>
                <w:sz w:val="18"/>
                <w:szCs w:val="18"/>
                <w:lang w:val="es-ES" w:eastAsia="es-ES"/>
              </w:rPr>
              <w:t xml:space="preserve">ESTRELLA DEL MAR </w:t>
            </w:r>
          </w:p>
        </w:tc>
        <w:tc>
          <w:tcPr>
            <w:tcW w:w="1980" w:type="dxa"/>
            <w:tcBorders>
              <w:top w:val="nil"/>
              <w:left w:val="nil"/>
              <w:bottom w:val="single" w:sz="4" w:space="0" w:color="auto"/>
              <w:right w:val="single" w:sz="4" w:space="0" w:color="auto"/>
            </w:tcBorders>
            <w:shd w:val="clear" w:color="000000" w:fill="FFFFFF"/>
            <w:noWrap/>
            <w:vAlign w:val="center"/>
            <w:hideMark/>
          </w:tcPr>
          <w:p w14:paraId="302FFAFA"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#6 (Gls) </w:t>
            </w:r>
          </w:p>
        </w:tc>
        <w:tc>
          <w:tcPr>
            <w:tcW w:w="2070" w:type="dxa"/>
            <w:tcBorders>
              <w:top w:val="nil"/>
              <w:left w:val="nil"/>
              <w:bottom w:val="single" w:sz="4" w:space="0" w:color="auto"/>
              <w:right w:val="single" w:sz="4" w:space="0" w:color="auto"/>
            </w:tcBorders>
            <w:shd w:val="clear" w:color="000000" w:fill="FFFFFF"/>
            <w:noWrap/>
            <w:vAlign w:val="center"/>
            <w:hideMark/>
          </w:tcPr>
          <w:p w14:paraId="3BBC2715" w14:textId="77777777" w:rsidR="00CD2E79" w:rsidRPr="00FA4529" w:rsidRDefault="00CD2E79" w:rsidP="00A6640A">
            <w:pPr>
              <w:rPr>
                <w:sz w:val="18"/>
                <w:szCs w:val="18"/>
                <w:lang w:val="es-ES" w:eastAsia="es-ES"/>
              </w:rPr>
            </w:pPr>
            <w:r w:rsidRPr="00FA4529">
              <w:rPr>
                <w:sz w:val="18"/>
                <w:szCs w:val="18"/>
                <w:lang w:val="es-ES" w:eastAsia="es-ES"/>
              </w:rPr>
              <w:t xml:space="preserve">$               38,132,618.39 </w:t>
            </w:r>
          </w:p>
        </w:tc>
      </w:tr>
      <w:tr w:rsidR="00CD2E79" w:rsidRPr="00177E6A" w14:paraId="012E06BD" w14:textId="77777777" w:rsidTr="00A6640A">
        <w:trPr>
          <w:trHeight w:val="530"/>
        </w:trPr>
        <w:tc>
          <w:tcPr>
            <w:tcW w:w="715" w:type="dxa"/>
            <w:vMerge/>
            <w:tcBorders>
              <w:top w:val="nil"/>
              <w:left w:val="single" w:sz="4" w:space="0" w:color="auto"/>
              <w:bottom w:val="single" w:sz="4" w:space="0" w:color="auto"/>
              <w:right w:val="single" w:sz="4" w:space="0" w:color="auto"/>
            </w:tcBorders>
            <w:vAlign w:val="center"/>
            <w:hideMark/>
          </w:tcPr>
          <w:p w14:paraId="3573F01E" w14:textId="77777777" w:rsidR="00CD2E79" w:rsidRPr="00FA4529" w:rsidRDefault="00CD2E79" w:rsidP="00A6640A">
            <w:pPr>
              <w:ind w:left="106" w:firstLineChars="8" w:firstLine="14"/>
              <w:jc w:val="center"/>
              <w:rPr>
                <w:sz w:val="18"/>
                <w:szCs w:val="18"/>
                <w:lang w:val="es-ES" w:eastAsia="es-ES"/>
              </w:rPr>
            </w:pPr>
          </w:p>
        </w:tc>
        <w:tc>
          <w:tcPr>
            <w:tcW w:w="2210" w:type="dxa"/>
            <w:vMerge/>
            <w:tcBorders>
              <w:top w:val="nil"/>
              <w:left w:val="single" w:sz="4" w:space="0" w:color="auto"/>
              <w:bottom w:val="single" w:sz="4" w:space="0" w:color="auto"/>
              <w:right w:val="single" w:sz="4" w:space="0" w:color="auto"/>
            </w:tcBorders>
            <w:vAlign w:val="center"/>
            <w:hideMark/>
          </w:tcPr>
          <w:p w14:paraId="3BCF6CDD" w14:textId="77777777" w:rsidR="00CD2E79" w:rsidRPr="00FA4529" w:rsidRDefault="00CD2E79" w:rsidP="00A6640A">
            <w:pPr>
              <w:ind w:left="106" w:firstLineChars="8" w:firstLine="14"/>
              <w:rPr>
                <w:sz w:val="18"/>
                <w:szCs w:val="18"/>
                <w:lang w:val="es-ES" w:eastAsia="es-ES"/>
              </w:rPr>
            </w:pPr>
          </w:p>
        </w:tc>
        <w:tc>
          <w:tcPr>
            <w:tcW w:w="1573" w:type="dxa"/>
            <w:tcBorders>
              <w:top w:val="nil"/>
              <w:left w:val="nil"/>
              <w:bottom w:val="single" w:sz="4" w:space="0" w:color="auto"/>
              <w:right w:val="single" w:sz="4" w:space="0" w:color="auto"/>
            </w:tcBorders>
            <w:shd w:val="clear" w:color="000000" w:fill="FFFFFF"/>
            <w:vAlign w:val="center"/>
            <w:hideMark/>
          </w:tcPr>
          <w:p w14:paraId="1F903C72" w14:textId="5CCD9493"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ESTRELLA DEL MAR </w:t>
            </w:r>
          </w:p>
        </w:tc>
        <w:tc>
          <w:tcPr>
            <w:tcW w:w="1980" w:type="dxa"/>
            <w:tcBorders>
              <w:top w:val="nil"/>
              <w:left w:val="nil"/>
              <w:bottom w:val="single" w:sz="4" w:space="0" w:color="auto"/>
              <w:right w:val="single" w:sz="4" w:space="0" w:color="auto"/>
            </w:tcBorders>
            <w:shd w:val="clear" w:color="000000" w:fill="FFFFFF"/>
            <w:noWrap/>
            <w:vAlign w:val="center"/>
            <w:hideMark/>
          </w:tcPr>
          <w:p w14:paraId="7B6B92F0"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Gas Natural (MMBtu) </w:t>
            </w:r>
          </w:p>
        </w:tc>
        <w:tc>
          <w:tcPr>
            <w:tcW w:w="2070" w:type="dxa"/>
            <w:tcBorders>
              <w:top w:val="nil"/>
              <w:left w:val="nil"/>
              <w:bottom w:val="single" w:sz="4" w:space="0" w:color="auto"/>
              <w:right w:val="single" w:sz="4" w:space="0" w:color="auto"/>
            </w:tcBorders>
            <w:shd w:val="clear" w:color="000000" w:fill="FFFFFF"/>
            <w:noWrap/>
            <w:vAlign w:val="center"/>
            <w:hideMark/>
          </w:tcPr>
          <w:p w14:paraId="68F103DC" w14:textId="77777777" w:rsidR="00CD2E79" w:rsidRPr="00FA4529" w:rsidRDefault="00CD2E79" w:rsidP="00A6640A">
            <w:pPr>
              <w:rPr>
                <w:sz w:val="18"/>
                <w:szCs w:val="18"/>
                <w:lang w:val="es-ES" w:eastAsia="es-ES"/>
              </w:rPr>
            </w:pPr>
            <w:r w:rsidRPr="00FA4529">
              <w:rPr>
                <w:sz w:val="18"/>
                <w:szCs w:val="18"/>
                <w:lang w:val="es-ES" w:eastAsia="es-ES"/>
              </w:rPr>
              <w:t xml:space="preserve">$             194,073,058.49 </w:t>
            </w:r>
          </w:p>
        </w:tc>
      </w:tr>
      <w:tr w:rsidR="00CD2E79" w:rsidRPr="00177E6A" w14:paraId="1F0AC9FD" w14:textId="77777777" w:rsidTr="00A6640A">
        <w:trPr>
          <w:trHeight w:val="300"/>
        </w:trPr>
        <w:tc>
          <w:tcPr>
            <w:tcW w:w="715" w:type="dxa"/>
            <w:vMerge/>
            <w:tcBorders>
              <w:top w:val="nil"/>
              <w:left w:val="single" w:sz="4" w:space="0" w:color="auto"/>
              <w:bottom w:val="single" w:sz="4" w:space="0" w:color="auto"/>
              <w:right w:val="single" w:sz="4" w:space="0" w:color="auto"/>
            </w:tcBorders>
            <w:vAlign w:val="center"/>
            <w:hideMark/>
          </w:tcPr>
          <w:p w14:paraId="5DC51EC8" w14:textId="77777777" w:rsidR="00CD2E79" w:rsidRPr="00FA4529" w:rsidRDefault="00CD2E79" w:rsidP="00A6640A">
            <w:pPr>
              <w:ind w:left="106" w:firstLineChars="8" w:firstLine="14"/>
              <w:jc w:val="center"/>
              <w:rPr>
                <w:sz w:val="18"/>
                <w:szCs w:val="18"/>
                <w:lang w:val="es-ES" w:eastAsia="es-ES"/>
              </w:rPr>
            </w:pPr>
          </w:p>
        </w:tc>
        <w:tc>
          <w:tcPr>
            <w:tcW w:w="2210" w:type="dxa"/>
            <w:vMerge/>
            <w:tcBorders>
              <w:top w:val="nil"/>
              <w:left w:val="single" w:sz="4" w:space="0" w:color="auto"/>
              <w:bottom w:val="single" w:sz="4" w:space="0" w:color="auto"/>
              <w:right w:val="single" w:sz="4" w:space="0" w:color="auto"/>
            </w:tcBorders>
            <w:vAlign w:val="center"/>
            <w:hideMark/>
          </w:tcPr>
          <w:p w14:paraId="6E3AB93E" w14:textId="77777777" w:rsidR="00CD2E79" w:rsidRPr="00FA4529" w:rsidRDefault="00CD2E79" w:rsidP="00A6640A">
            <w:pPr>
              <w:ind w:left="106" w:firstLineChars="8" w:firstLine="14"/>
              <w:rPr>
                <w:sz w:val="18"/>
                <w:szCs w:val="18"/>
                <w:lang w:val="es-ES" w:eastAsia="es-ES"/>
              </w:rPr>
            </w:pPr>
          </w:p>
        </w:tc>
        <w:tc>
          <w:tcPr>
            <w:tcW w:w="1573" w:type="dxa"/>
            <w:tcBorders>
              <w:top w:val="nil"/>
              <w:left w:val="nil"/>
              <w:bottom w:val="single" w:sz="4" w:space="0" w:color="auto"/>
              <w:right w:val="single" w:sz="4" w:space="0" w:color="auto"/>
            </w:tcBorders>
            <w:shd w:val="clear" w:color="000000" w:fill="FFFFFF"/>
            <w:vAlign w:val="center"/>
            <w:hideMark/>
          </w:tcPr>
          <w:p w14:paraId="5DE17BFA" w14:textId="371C676F"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ESTRELLA DEL MAR </w:t>
            </w:r>
          </w:p>
        </w:tc>
        <w:tc>
          <w:tcPr>
            <w:tcW w:w="1980" w:type="dxa"/>
            <w:tcBorders>
              <w:top w:val="nil"/>
              <w:left w:val="nil"/>
              <w:bottom w:val="single" w:sz="4" w:space="0" w:color="auto"/>
              <w:right w:val="single" w:sz="4" w:space="0" w:color="auto"/>
            </w:tcBorders>
            <w:shd w:val="clear" w:color="000000" w:fill="FFFFFF"/>
            <w:noWrap/>
            <w:vAlign w:val="center"/>
            <w:hideMark/>
          </w:tcPr>
          <w:p w14:paraId="2E5E1AC9"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#2 (Gls) </w:t>
            </w:r>
          </w:p>
        </w:tc>
        <w:tc>
          <w:tcPr>
            <w:tcW w:w="2070" w:type="dxa"/>
            <w:tcBorders>
              <w:top w:val="nil"/>
              <w:left w:val="nil"/>
              <w:bottom w:val="single" w:sz="4" w:space="0" w:color="auto"/>
              <w:right w:val="single" w:sz="4" w:space="0" w:color="auto"/>
            </w:tcBorders>
            <w:shd w:val="clear" w:color="000000" w:fill="FFFFFF"/>
            <w:noWrap/>
            <w:vAlign w:val="center"/>
            <w:hideMark/>
          </w:tcPr>
          <w:p w14:paraId="6B365940" w14:textId="77777777" w:rsidR="00CD2E79" w:rsidRPr="00FA4529" w:rsidRDefault="00CD2E79" w:rsidP="00A6640A">
            <w:pPr>
              <w:rPr>
                <w:sz w:val="18"/>
                <w:szCs w:val="18"/>
                <w:lang w:val="es-ES" w:eastAsia="es-ES"/>
              </w:rPr>
            </w:pPr>
            <w:r w:rsidRPr="00FA4529">
              <w:rPr>
                <w:sz w:val="18"/>
                <w:szCs w:val="18"/>
                <w:lang w:val="es-ES" w:eastAsia="es-ES"/>
              </w:rPr>
              <w:t xml:space="preserve">$               10,900,589.25 </w:t>
            </w:r>
          </w:p>
        </w:tc>
      </w:tr>
      <w:tr w:rsidR="00CD2E79" w:rsidRPr="00177E6A" w14:paraId="01FBFBD7" w14:textId="77777777" w:rsidTr="00A6640A">
        <w:trPr>
          <w:trHeight w:val="485"/>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F3AB60" w14:textId="77777777" w:rsidR="00CD2E79" w:rsidRPr="00FA4529" w:rsidRDefault="00CD2E79" w:rsidP="00A6640A">
            <w:pPr>
              <w:jc w:val="center"/>
              <w:rPr>
                <w:sz w:val="18"/>
                <w:szCs w:val="18"/>
                <w:lang w:val="es-ES" w:eastAsia="es-ES"/>
              </w:rPr>
            </w:pPr>
            <w:r w:rsidRPr="00FA4529">
              <w:rPr>
                <w:sz w:val="18"/>
                <w:szCs w:val="18"/>
                <w:lang w:val="es-ES" w:eastAsia="es-ES"/>
              </w:rPr>
              <w:t>9</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02721E" w14:textId="3429346C" w:rsidR="00CD2E79" w:rsidRPr="00FA4529" w:rsidRDefault="00471CC3" w:rsidP="00A6640A">
            <w:pPr>
              <w:ind w:left="106"/>
              <w:rPr>
                <w:sz w:val="18"/>
                <w:szCs w:val="18"/>
                <w:lang w:val="es-ES" w:eastAsia="es-ES"/>
              </w:rPr>
            </w:pPr>
            <w:r w:rsidRPr="00FA4529">
              <w:rPr>
                <w:sz w:val="18"/>
                <w:szCs w:val="18"/>
                <w:lang w:val="es-ES" w:eastAsia="es-ES"/>
              </w:rPr>
              <w:t xml:space="preserve">COMPAÑÍA DE ELECTRICIDAD DE P. PLATA </w:t>
            </w:r>
          </w:p>
        </w:tc>
        <w:tc>
          <w:tcPr>
            <w:tcW w:w="157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E0C6A2" w14:textId="695B6104"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CEPP 1,2 </w:t>
            </w:r>
          </w:p>
        </w:tc>
        <w:tc>
          <w:tcPr>
            <w:tcW w:w="1980" w:type="dxa"/>
            <w:tcBorders>
              <w:top w:val="nil"/>
              <w:left w:val="nil"/>
              <w:bottom w:val="single" w:sz="4" w:space="0" w:color="auto"/>
              <w:right w:val="single" w:sz="4" w:space="0" w:color="auto"/>
            </w:tcBorders>
            <w:shd w:val="clear" w:color="000000" w:fill="FFFFFF"/>
            <w:noWrap/>
            <w:vAlign w:val="center"/>
            <w:hideMark/>
          </w:tcPr>
          <w:p w14:paraId="2031179C"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#6 (Gls) </w:t>
            </w:r>
          </w:p>
        </w:tc>
        <w:tc>
          <w:tcPr>
            <w:tcW w:w="2070" w:type="dxa"/>
            <w:tcBorders>
              <w:top w:val="nil"/>
              <w:left w:val="nil"/>
              <w:bottom w:val="single" w:sz="4" w:space="0" w:color="auto"/>
              <w:right w:val="single" w:sz="4" w:space="0" w:color="auto"/>
            </w:tcBorders>
            <w:shd w:val="clear" w:color="000000" w:fill="FFFFFF"/>
            <w:noWrap/>
            <w:vAlign w:val="center"/>
            <w:hideMark/>
          </w:tcPr>
          <w:p w14:paraId="16637E96" w14:textId="77777777" w:rsidR="00CD2E79" w:rsidRPr="00FA4529" w:rsidRDefault="00CD2E79" w:rsidP="00A6640A">
            <w:pPr>
              <w:rPr>
                <w:sz w:val="18"/>
                <w:szCs w:val="18"/>
                <w:lang w:val="es-ES" w:eastAsia="es-ES"/>
              </w:rPr>
            </w:pPr>
            <w:r w:rsidRPr="00FA4529">
              <w:rPr>
                <w:sz w:val="18"/>
                <w:szCs w:val="18"/>
                <w:lang w:val="es-ES" w:eastAsia="es-ES"/>
              </w:rPr>
              <w:t xml:space="preserve">$             290,086,499.14 </w:t>
            </w:r>
          </w:p>
        </w:tc>
      </w:tr>
      <w:tr w:rsidR="00CD2E79" w:rsidRPr="00177E6A" w14:paraId="653E2625" w14:textId="77777777" w:rsidTr="00A6640A">
        <w:trPr>
          <w:trHeight w:val="548"/>
        </w:trPr>
        <w:tc>
          <w:tcPr>
            <w:tcW w:w="715" w:type="dxa"/>
            <w:vMerge/>
            <w:tcBorders>
              <w:top w:val="nil"/>
              <w:left w:val="single" w:sz="4" w:space="0" w:color="auto"/>
              <w:bottom w:val="single" w:sz="4" w:space="0" w:color="auto"/>
              <w:right w:val="single" w:sz="4" w:space="0" w:color="auto"/>
            </w:tcBorders>
            <w:vAlign w:val="center"/>
            <w:hideMark/>
          </w:tcPr>
          <w:p w14:paraId="3AF91530" w14:textId="77777777" w:rsidR="00CD2E79" w:rsidRPr="00FA4529" w:rsidRDefault="00CD2E79" w:rsidP="00A6640A">
            <w:pPr>
              <w:ind w:left="106" w:firstLineChars="8" w:firstLine="14"/>
              <w:jc w:val="center"/>
              <w:rPr>
                <w:sz w:val="18"/>
                <w:szCs w:val="18"/>
                <w:lang w:val="es-ES" w:eastAsia="es-ES"/>
              </w:rPr>
            </w:pPr>
          </w:p>
        </w:tc>
        <w:tc>
          <w:tcPr>
            <w:tcW w:w="2210" w:type="dxa"/>
            <w:vMerge/>
            <w:tcBorders>
              <w:top w:val="nil"/>
              <w:left w:val="single" w:sz="4" w:space="0" w:color="auto"/>
              <w:bottom w:val="single" w:sz="4" w:space="0" w:color="auto"/>
              <w:right w:val="single" w:sz="4" w:space="0" w:color="auto"/>
            </w:tcBorders>
            <w:vAlign w:val="center"/>
            <w:hideMark/>
          </w:tcPr>
          <w:p w14:paraId="00AEA11E" w14:textId="77777777" w:rsidR="00CD2E79" w:rsidRPr="00FA4529" w:rsidRDefault="00CD2E79" w:rsidP="00A6640A">
            <w:pPr>
              <w:ind w:left="106" w:firstLineChars="8" w:firstLine="14"/>
              <w:rPr>
                <w:sz w:val="18"/>
                <w:szCs w:val="18"/>
                <w:lang w:val="es-ES" w:eastAsia="es-ES"/>
              </w:rPr>
            </w:pPr>
          </w:p>
        </w:tc>
        <w:tc>
          <w:tcPr>
            <w:tcW w:w="1573" w:type="dxa"/>
            <w:vMerge/>
            <w:tcBorders>
              <w:top w:val="nil"/>
              <w:left w:val="single" w:sz="4" w:space="0" w:color="auto"/>
              <w:bottom w:val="single" w:sz="4" w:space="0" w:color="auto"/>
              <w:right w:val="single" w:sz="4" w:space="0" w:color="auto"/>
            </w:tcBorders>
            <w:vAlign w:val="center"/>
            <w:hideMark/>
          </w:tcPr>
          <w:p w14:paraId="4667BBBD" w14:textId="77777777" w:rsidR="00CD2E79" w:rsidRPr="00FA4529" w:rsidRDefault="00CD2E79" w:rsidP="00A6640A">
            <w:pPr>
              <w:ind w:left="106" w:firstLineChars="8" w:firstLine="14"/>
              <w:rPr>
                <w:sz w:val="18"/>
                <w:szCs w:val="18"/>
                <w:lang w:val="es-ES" w:eastAsia="es-ES"/>
              </w:rPr>
            </w:pPr>
          </w:p>
        </w:tc>
        <w:tc>
          <w:tcPr>
            <w:tcW w:w="1980" w:type="dxa"/>
            <w:tcBorders>
              <w:top w:val="nil"/>
              <w:left w:val="nil"/>
              <w:bottom w:val="single" w:sz="4" w:space="0" w:color="auto"/>
              <w:right w:val="single" w:sz="4" w:space="0" w:color="auto"/>
            </w:tcBorders>
            <w:shd w:val="clear" w:color="000000" w:fill="FFFFFF"/>
            <w:noWrap/>
            <w:vAlign w:val="center"/>
            <w:hideMark/>
          </w:tcPr>
          <w:p w14:paraId="149A1236"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#2 (Gls) </w:t>
            </w:r>
          </w:p>
        </w:tc>
        <w:tc>
          <w:tcPr>
            <w:tcW w:w="2070" w:type="dxa"/>
            <w:tcBorders>
              <w:top w:val="nil"/>
              <w:left w:val="nil"/>
              <w:bottom w:val="single" w:sz="4" w:space="0" w:color="auto"/>
              <w:right w:val="single" w:sz="4" w:space="0" w:color="auto"/>
            </w:tcBorders>
            <w:shd w:val="clear" w:color="000000" w:fill="FFFFFF"/>
            <w:noWrap/>
            <w:vAlign w:val="center"/>
            <w:hideMark/>
          </w:tcPr>
          <w:p w14:paraId="75B96AAB" w14:textId="77777777" w:rsidR="00CD2E79" w:rsidRPr="00FA4529" w:rsidRDefault="00CD2E79" w:rsidP="00A6640A">
            <w:pPr>
              <w:rPr>
                <w:sz w:val="18"/>
                <w:szCs w:val="18"/>
                <w:lang w:val="es-ES" w:eastAsia="es-ES"/>
              </w:rPr>
            </w:pPr>
            <w:r w:rsidRPr="00FA4529">
              <w:rPr>
                <w:sz w:val="18"/>
                <w:szCs w:val="18"/>
                <w:lang w:val="es-ES" w:eastAsia="es-ES"/>
              </w:rPr>
              <w:t xml:space="preserve">$                 1,272,462.63 </w:t>
            </w:r>
          </w:p>
        </w:tc>
      </w:tr>
      <w:tr w:rsidR="00CD2E79" w:rsidRPr="00177E6A" w14:paraId="19D5A00B" w14:textId="77777777" w:rsidTr="00A6640A">
        <w:trPr>
          <w:trHeight w:val="76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14:paraId="1C4A3562" w14:textId="77777777" w:rsidR="00CD2E79" w:rsidRPr="00FA4529" w:rsidRDefault="00CD2E79" w:rsidP="00A6640A">
            <w:pPr>
              <w:jc w:val="center"/>
              <w:rPr>
                <w:sz w:val="18"/>
                <w:szCs w:val="18"/>
                <w:lang w:val="es-ES" w:eastAsia="es-ES"/>
              </w:rPr>
            </w:pPr>
            <w:r w:rsidRPr="00FA4529">
              <w:rPr>
                <w:sz w:val="18"/>
                <w:szCs w:val="18"/>
                <w:lang w:val="es-ES" w:eastAsia="es-ES"/>
              </w:rPr>
              <w:t>10</w:t>
            </w:r>
          </w:p>
        </w:tc>
        <w:tc>
          <w:tcPr>
            <w:tcW w:w="2210" w:type="dxa"/>
            <w:tcBorders>
              <w:top w:val="nil"/>
              <w:left w:val="nil"/>
              <w:bottom w:val="single" w:sz="4" w:space="0" w:color="auto"/>
              <w:right w:val="single" w:sz="4" w:space="0" w:color="auto"/>
            </w:tcBorders>
            <w:shd w:val="clear" w:color="000000" w:fill="FFFFFF"/>
            <w:vAlign w:val="center"/>
            <w:hideMark/>
          </w:tcPr>
          <w:p w14:paraId="65EE9F34" w14:textId="16F3C1E9" w:rsidR="00CD2E79" w:rsidRPr="00FA4529" w:rsidRDefault="00471CC3" w:rsidP="00471CC3">
            <w:pPr>
              <w:ind w:left="106"/>
              <w:rPr>
                <w:sz w:val="18"/>
                <w:szCs w:val="18"/>
                <w:lang w:val="es-ES" w:eastAsia="es-ES"/>
              </w:rPr>
            </w:pPr>
            <w:r w:rsidRPr="00FA4529">
              <w:rPr>
                <w:sz w:val="18"/>
                <w:szCs w:val="18"/>
                <w:lang w:val="es-ES" w:eastAsia="es-ES"/>
              </w:rPr>
              <w:t xml:space="preserve">COMPLEJO METALÚRGICO DOMINICANO </w:t>
            </w:r>
          </w:p>
        </w:tc>
        <w:tc>
          <w:tcPr>
            <w:tcW w:w="1573" w:type="dxa"/>
            <w:tcBorders>
              <w:top w:val="nil"/>
              <w:left w:val="nil"/>
              <w:bottom w:val="single" w:sz="4" w:space="0" w:color="auto"/>
              <w:right w:val="single" w:sz="4" w:space="0" w:color="auto"/>
            </w:tcBorders>
            <w:shd w:val="clear" w:color="000000" w:fill="FFFFFF"/>
            <w:vAlign w:val="center"/>
            <w:hideMark/>
          </w:tcPr>
          <w:p w14:paraId="0E5E8D59" w14:textId="485FDAC8"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METALDOM </w:t>
            </w:r>
          </w:p>
        </w:tc>
        <w:tc>
          <w:tcPr>
            <w:tcW w:w="1980" w:type="dxa"/>
            <w:tcBorders>
              <w:top w:val="nil"/>
              <w:left w:val="nil"/>
              <w:bottom w:val="single" w:sz="4" w:space="0" w:color="auto"/>
              <w:right w:val="single" w:sz="4" w:space="0" w:color="auto"/>
            </w:tcBorders>
            <w:shd w:val="clear" w:color="000000" w:fill="FFFFFF"/>
            <w:noWrap/>
            <w:vAlign w:val="center"/>
            <w:hideMark/>
          </w:tcPr>
          <w:p w14:paraId="5C6141AF"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#6 (Gls) </w:t>
            </w:r>
          </w:p>
        </w:tc>
        <w:tc>
          <w:tcPr>
            <w:tcW w:w="2070" w:type="dxa"/>
            <w:tcBorders>
              <w:top w:val="nil"/>
              <w:left w:val="nil"/>
              <w:bottom w:val="single" w:sz="4" w:space="0" w:color="auto"/>
              <w:right w:val="single" w:sz="4" w:space="0" w:color="auto"/>
            </w:tcBorders>
            <w:shd w:val="clear" w:color="000000" w:fill="FFFFFF"/>
            <w:noWrap/>
            <w:vAlign w:val="center"/>
            <w:hideMark/>
          </w:tcPr>
          <w:p w14:paraId="1A21B2D0" w14:textId="77777777" w:rsidR="00CD2E79" w:rsidRPr="00FA4529" w:rsidRDefault="00CD2E79" w:rsidP="00A6640A">
            <w:pPr>
              <w:rPr>
                <w:sz w:val="18"/>
                <w:szCs w:val="18"/>
                <w:lang w:val="es-ES" w:eastAsia="es-ES"/>
              </w:rPr>
            </w:pPr>
            <w:r w:rsidRPr="00FA4529">
              <w:rPr>
                <w:sz w:val="18"/>
                <w:szCs w:val="18"/>
                <w:lang w:val="es-ES" w:eastAsia="es-ES"/>
              </w:rPr>
              <w:t xml:space="preserve">$             274,595,303.93 </w:t>
            </w:r>
          </w:p>
        </w:tc>
      </w:tr>
      <w:tr w:rsidR="00CD2E79" w:rsidRPr="00177E6A" w14:paraId="63606387" w14:textId="77777777" w:rsidTr="00A6640A">
        <w:trPr>
          <w:trHeight w:val="620"/>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698E9A" w14:textId="77777777" w:rsidR="00CD2E79" w:rsidRPr="00FA4529" w:rsidRDefault="00CD2E79" w:rsidP="00A6640A">
            <w:pPr>
              <w:jc w:val="center"/>
              <w:rPr>
                <w:sz w:val="18"/>
                <w:szCs w:val="18"/>
                <w:lang w:val="es-ES" w:eastAsia="es-ES"/>
              </w:rPr>
            </w:pPr>
            <w:r w:rsidRPr="00FA4529">
              <w:rPr>
                <w:sz w:val="18"/>
                <w:szCs w:val="18"/>
                <w:lang w:val="es-ES" w:eastAsia="es-ES"/>
              </w:rPr>
              <w:t>11</w:t>
            </w:r>
          </w:p>
        </w:tc>
        <w:tc>
          <w:tcPr>
            <w:tcW w:w="2210" w:type="dxa"/>
            <w:tcBorders>
              <w:top w:val="nil"/>
              <w:left w:val="nil"/>
              <w:bottom w:val="single" w:sz="4" w:space="0" w:color="auto"/>
              <w:right w:val="single" w:sz="4" w:space="0" w:color="auto"/>
            </w:tcBorders>
            <w:shd w:val="clear" w:color="000000" w:fill="FFFFFF"/>
            <w:vAlign w:val="center"/>
            <w:hideMark/>
          </w:tcPr>
          <w:p w14:paraId="73908428" w14:textId="72CDDBA8" w:rsidR="00CD2E79" w:rsidRPr="00FA4529" w:rsidRDefault="00B81D6B" w:rsidP="00A6640A">
            <w:pPr>
              <w:ind w:left="106" w:firstLineChars="8" w:firstLine="14"/>
              <w:rPr>
                <w:sz w:val="18"/>
                <w:szCs w:val="18"/>
                <w:lang w:val="es-ES" w:eastAsia="es-ES"/>
              </w:rPr>
            </w:pPr>
            <w:r w:rsidRPr="00FA4529">
              <w:rPr>
                <w:sz w:val="18"/>
                <w:szCs w:val="18"/>
                <w:lang w:val="es-ES" w:eastAsia="es-ES"/>
              </w:rPr>
              <w:t xml:space="preserve"> </w:t>
            </w:r>
            <w:r w:rsidR="00220BFE" w:rsidRPr="00FA4529">
              <w:rPr>
                <w:sz w:val="18"/>
                <w:szCs w:val="18"/>
                <w:lang w:val="es-ES" w:eastAsia="es-ES"/>
              </w:rPr>
              <w:t xml:space="preserve">LEAR INVESTMENTS </w:t>
            </w:r>
          </w:p>
        </w:tc>
        <w:tc>
          <w:tcPr>
            <w:tcW w:w="1573" w:type="dxa"/>
            <w:tcBorders>
              <w:top w:val="nil"/>
              <w:left w:val="nil"/>
              <w:bottom w:val="single" w:sz="4" w:space="0" w:color="auto"/>
              <w:right w:val="single" w:sz="4" w:space="0" w:color="auto"/>
            </w:tcBorders>
            <w:shd w:val="clear" w:color="000000" w:fill="FFFFFF"/>
            <w:vAlign w:val="center"/>
            <w:hideMark/>
          </w:tcPr>
          <w:p w14:paraId="0A2AE70C" w14:textId="10E1EB5D"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MONTE RIO PVDC </w:t>
            </w:r>
          </w:p>
        </w:tc>
        <w:tc>
          <w:tcPr>
            <w:tcW w:w="1980" w:type="dxa"/>
            <w:tcBorders>
              <w:top w:val="nil"/>
              <w:left w:val="nil"/>
              <w:bottom w:val="single" w:sz="4" w:space="0" w:color="auto"/>
              <w:right w:val="single" w:sz="4" w:space="0" w:color="auto"/>
            </w:tcBorders>
            <w:shd w:val="clear" w:color="000000" w:fill="FFFFFF"/>
            <w:noWrap/>
            <w:vAlign w:val="center"/>
            <w:hideMark/>
          </w:tcPr>
          <w:p w14:paraId="2AEE7C38"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#6 (Gls) </w:t>
            </w:r>
          </w:p>
        </w:tc>
        <w:tc>
          <w:tcPr>
            <w:tcW w:w="2070" w:type="dxa"/>
            <w:tcBorders>
              <w:top w:val="nil"/>
              <w:left w:val="nil"/>
              <w:bottom w:val="single" w:sz="4" w:space="0" w:color="auto"/>
              <w:right w:val="single" w:sz="4" w:space="0" w:color="auto"/>
            </w:tcBorders>
            <w:shd w:val="clear" w:color="000000" w:fill="FFFFFF"/>
            <w:noWrap/>
            <w:vAlign w:val="center"/>
            <w:hideMark/>
          </w:tcPr>
          <w:p w14:paraId="1A20476A" w14:textId="77777777" w:rsidR="00CD2E79" w:rsidRPr="00FA4529" w:rsidRDefault="00CD2E79" w:rsidP="00A6640A">
            <w:pPr>
              <w:rPr>
                <w:sz w:val="18"/>
                <w:szCs w:val="18"/>
                <w:lang w:val="es-ES" w:eastAsia="es-ES"/>
              </w:rPr>
            </w:pPr>
            <w:r w:rsidRPr="00FA4529">
              <w:rPr>
                <w:sz w:val="18"/>
                <w:szCs w:val="18"/>
                <w:lang w:val="es-ES" w:eastAsia="es-ES"/>
              </w:rPr>
              <w:t xml:space="preserve">$             487,884,750.75 </w:t>
            </w:r>
          </w:p>
        </w:tc>
      </w:tr>
      <w:tr w:rsidR="00CD2E79" w:rsidRPr="00177E6A" w14:paraId="174399E4" w14:textId="77777777" w:rsidTr="00A6640A">
        <w:trPr>
          <w:trHeight w:val="765"/>
        </w:trPr>
        <w:tc>
          <w:tcPr>
            <w:tcW w:w="715" w:type="dxa"/>
            <w:vMerge/>
            <w:tcBorders>
              <w:top w:val="nil"/>
              <w:left w:val="single" w:sz="4" w:space="0" w:color="auto"/>
              <w:bottom w:val="single" w:sz="4" w:space="0" w:color="auto"/>
              <w:right w:val="single" w:sz="4" w:space="0" w:color="auto"/>
            </w:tcBorders>
            <w:vAlign w:val="center"/>
            <w:hideMark/>
          </w:tcPr>
          <w:p w14:paraId="03D730D3" w14:textId="77777777" w:rsidR="00CD2E79" w:rsidRPr="00FA4529" w:rsidRDefault="00CD2E79" w:rsidP="00A6640A">
            <w:pPr>
              <w:ind w:left="106" w:firstLineChars="8" w:firstLine="14"/>
              <w:jc w:val="center"/>
              <w:rPr>
                <w:sz w:val="18"/>
                <w:szCs w:val="18"/>
                <w:lang w:val="es-ES" w:eastAsia="es-ES"/>
              </w:rPr>
            </w:pPr>
          </w:p>
        </w:tc>
        <w:tc>
          <w:tcPr>
            <w:tcW w:w="2210" w:type="dxa"/>
            <w:tcBorders>
              <w:top w:val="nil"/>
              <w:left w:val="nil"/>
              <w:bottom w:val="single" w:sz="4" w:space="0" w:color="auto"/>
              <w:right w:val="single" w:sz="4" w:space="0" w:color="auto"/>
            </w:tcBorders>
            <w:shd w:val="clear" w:color="000000" w:fill="FFFFFF"/>
            <w:vAlign w:val="center"/>
            <w:hideMark/>
          </w:tcPr>
          <w:p w14:paraId="7178CF03" w14:textId="4D98A963"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PUEBLO VIEJO DOMINICANA CORP (PVDC) </w:t>
            </w:r>
          </w:p>
        </w:tc>
        <w:tc>
          <w:tcPr>
            <w:tcW w:w="1573" w:type="dxa"/>
            <w:tcBorders>
              <w:top w:val="nil"/>
              <w:left w:val="nil"/>
              <w:bottom w:val="single" w:sz="4" w:space="0" w:color="auto"/>
              <w:right w:val="single" w:sz="4" w:space="0" w:color="auto"/>
            </w:tcBorders>
            <w:shd w:val="clear" w:color="000000" w:fill="FFFFFF"/>
            <w:noWrap/>
            <w:vAlign w:val="center"/>
            <w:hideMark/>
          </w:tcPr>
          <w:p w14:paraId="42AAA76B" w14:textId="4A9701D6"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QUISQUEYA I </w:t>
            </w:r>
          </w:p>
        </w:tc>
        <w:tc>
          <w:tcPr>
            <w:tcW w:w="1980" w:type="dxa"/>
            <w:tcBorders>
              <w:top w:val="nil"/>
              <w:left w:val="nil"/>
              <w:bottom w:val="single" w:sz="4" w:space="0" w:color="auto"/>
              <w:right w:val="single" w:sz="4" w:space="0" w:color="auto"/>
            </w:tcBorders>
            <w:shd w:val="clear" w:color="000000" w:fill="FFFFFF"/>
            <w:noWrap/>
            <w:vAlign w:val="center"/>
            <w:hideMark/>
          </w:tcPr>
          <w:p w14:paraId="27E57B21"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#6 (Gls) </w:t>
            </w:r>
          </w:p>
        </w:tc>
        <w:tc>
          <w:tcPr>
            <w:tcW w:w="2070" w:type="dxa"/>
            <w:tcBorders>
              <w:top w:val="nil"/>
              <w:left w:val="nil"/>
              <w:bottom w:val="single" w:sz="4" w:space="0" w:color="auto"/>
              <w:right w:val="single" w:sz="4" w:space="0" w:color="auto"/>
            </w:tcBorders>
            <w:shd w:val="clear" w:color="000000" w:fill="FFFFFF"/>
            <w:noWrap/>
            <w:vAlign w:val="center"/>
            <w:hideMark/>
          </w:tcPr>
          <w:p w14:paraId="29B170DD" w14:textId="77777777" w:rsidR="00CD2E79" w:rsidRPr="00FA4529" w:rsidRDefault="00CD2E79" w:rsidP="00A6640A">
            <w:pPr>
              <w:rPr>
                <w:sz w:val="18"/>
                <w:szCs w:val="18"/>
                <w:lang w:val="es-ES" w:eastAsia="es-ES"/>
              </w:rPr>
            </w:pPr>
            <w:r w:rsidRPr="00FA4529">
              <w:rPr>
                <w:sz w:val="18"/>
                <w:szCs w:val="18"/>
                <w:lang w:val="es-ES" w:eastAsia="es-ES"/>
              </w:rPr>
              <w:t xml:space="preserve">$          1,231,606,820.41 </w:t>
            </w:r>
          </w:p>
        </w:tc>
      </w:tr>
      <w:tr w:rsidR="00CD2E79" w:rsidRPr="00177E6A" w14:paraId="6941D606" w14:textId="77777777" w:rsidTr="00A6640A">
        <w:trPr>
          <w:trHeight w:val="300"/>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737DDF" w14:textId="77777777" w:rsidR="00CD2E79" w:rsidRPr="00FA4529" w:rsidRDefault="00CD2E79" w:rsidP="00A6640A">
            <w:pPr>
              <w:jc w:val="center"/>
              <w:rPr>
                <w:sz w:val="18"/>
                <w:szCs w:val="18"/>
                <w:lang w:val="es-ES" w:eastAsia="es-ES"/>
              </w:rPr>
            </w:pPr>
            <w:r w:rsidRPr="00FA4529">
              <w:rPr>
                <w:sz w:val="18"/>
                <w:szCs w:val="18"/>
                <w:lang w:val="es-ES" w:eastAsia="es-ES"/>
              </w:rPr>
              <w:t>12</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B096C6" w14:textId="076DCEEB"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MONTE RIO POWER CORPORATION </w:t>
            </w:r>
          </w:p>
        </w:tc>
        <w:tc>
          <w:tcPr>
            <w:tcW w:w="1573" w:type="dxa"/>
            <w:tcBorders>
              <w:top w:val="nil"/>
              <w:left w:val="nil"/>
              <w:bottom w:val="single" w:sz="4" w:space="0" w:color="auto"/>
              <w:right w:val="single" w:sz="4" w:space="0" w:color="auto"/>
            </w:tcBorders>
            <w:shd w:val="clear" w:color="000000" w:fill="FFFFFF"/>
            <w:vAlign w:val="center"/>
            <w:hideMark/>
          </w:tcPr>
          <w:p w14:paraId="4594FDB3" w14:textId="71F67E8A"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MONTE RIO INCA </w:t>
            </w:r>
          </w:p>
        </w:tc>
        <w:tc>
          <w:tcPr>
            <w:tcW w:w="1980" w:type="dxa"/>
            <w:tcBorders>
              <w:top w:val="nil"/>
              <w:left w:val="nil"/>
              <w:bottom w:val="single" w:sz="4" w:space="0" w:color="auto"/>
              <w:right w:val="single" w:sz="4" w:space="0" w:color="auto"/>
            </w:tcBorders>
            <w:shd w:val="clear" w:color="000000" w:fill="FFFFFF"/>
            <w:noWrap/>
            <w:vAlign w:val="center"/>
            <w:hideMark/>
          </w:tcPr>
          <w:p w14:paraId="7FD598B6"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#6 (Gls) </w:t>
            </w:r>
          </w:p>
        </w:tc>
        <w:tc>
          <w:tcPr>
            <w:tcW w:w="2070" w:type="dxa"/>
            <w:tcBorders>
              <w:top w:val="nil"/>
              <w:left w:val="nil"/>
              <w:bottom w:val="single" w:sz="4" w:space="0" w:color="auto"/>
              <w:right w:val="single" w:sz="4" w:space="0" w:color="auto"/>
            </w:tcBorders>
            <w:shd w:val="clear" w:color="000000" w:fill="FFFFFF"/>
            <w:noWrap/>
            <w:vAlign w:val="center"/>
            <w:hideMark/>
          </w:tcPr>
          <w:p w14:paraId="40507268" w14:textId="77777777" w:rsidR="00CD2E79" w:rsidRPr="00FA4529" w:rsidRDefault="00CD2E79" w:rsidP="00A6640A">
            <w:pPr>
              <w:rPr>
                <w:sz w:val="18"/>
                <w:szCs w:val="18"/>
                <w:lang w:val="es-ES" w:eastAsia="es-ES"/>
              </w:rPr>
            </w:pPr>
            <w:r w:rsidRPr="00FA4529">
              <w:rPr>
                <w:sz w:val="18"/>
                <w:szCs w:val="18"/>
                <w:lang w:val="es-ES" w:eastAsia="es-ES"/>
              </w:rPr>
              <w:t xml:space="preserve">$               42,338,076.12 </w:t>
            </w:r>
          </w:p>
        </w:tc>
      </w:tr>
      <w:tr w:rsidR="00CD2E79" w:rsidRPr="00177E6A" w14:paraId="23C9715C" w14:textId="77777777" w:rsidTr="00A6640A">
        <w:trPr>
          <w:trHeight w:val="300"/>
        </w:trPr>
        <w:tc>
          <w:tcPr>
            <w:tcW w:w="715" w:type="dxa"/>
            <w:vMerge/>
            <w:tcBorders>
              <w:top w:val="nil"/>
              <w:left w:val="single" w:sz="4" w:space="0" w:color="auto"/>
              <w:bottom w:val="single" w:sz="4" w:space="0" w:color="auto"/>
              <w:right w:val="single" w:sz="4" w:space="0" w:color="auto"/>
            </w:tcBorders>
            <w:vAlign w:val="center"/>
            <w:hideMark/>
          </w:tcPr>
          <w:p w14:paraId="1DBC80A5" w14:textId="77777777" w:rsidR="00CD2E79" w:rsidRPr="00FA4529" w:rsidRDefault="00CD2E79" w:rsidP="00A6640A">
            <w:pPr>
              <w:ind w:left="106" w:firstLineChars="8" w:firstLine="14"/>
              <w:jc w:val="center"/>
              <w:rPr>
                <w:sz w:val="18"/>
                <w:szCs w:val="18"/>
                <w:lang w:val="es-ES" w:eastAsia="es-ES"/>
              </w:rPr>
            </w:pPr>
          </w:p>
        </w:tc>
        <w:tc>
          <w:tcPr>
            <w:tcW w:w="2210" w:type="dxa"/>
            <w:vMerge/>
            <w:tcBorders>
              <w:top w:val="nil"/>
              <w:left w:val="single" w:sz="4" w:space="0" w:color="auto"/>
              <w:bottom w:val="single" w:sz="4" w:space="0" w:color="auto"/>
              <w:right w:val="single" w:sz="4" w:space="0" w:color="auto"/>
            </w:tcBorders>
            <w:vAlign w:val="center"/>
            <w:hideMark/>
          </w:tcPr>
          <w:p w14:paraId="639FF2F6" w14:textId="77777777" w:rsidR="00CD2E79" w:rsidRPr="00FA4529" w:rsidRDefault="00CD2E79" w:rsidP="00A6640A">
            <w:pPr>
              <w:ind w:left="106" w:firstLineChars="8" w:firstLine="14"/>
              <w:rPr>
                <w:sz w:val="18"/>
                <w:szCs w:val="18"/>
                <w:lang w:val="es-ES" w:eastAsia="es-ES"/>
              </w:rPr>
            </w:pPr>
          </w:p>
        </w:tc>
        <w:tc>
          <w:tcPr>
            <w:tcW w:w="1573" w:type="dxa"/>
            <w:tcBorders>
              <w:top w:val="nil"/>
              <w:left w:val="nil"/>
              <w:bottom w:val="single" w:sz="4" w:space="0" w:color="auto"/>
              <w:right w:val="single" w:sz="4" w:space="0" w:color="auto"/>
            </w:tcBorders>
            <w:shd w:val="clear" w:color="000000" w:fill="FFFFFF"/>
            <w:vAlign w:val="center"/>
            <w:hideMark/>
          </w:tcPr>
          <w:p w14:paraId="0A38A9FA" w14:textId="69C50682"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BERSAL </w:t>
            </w:r>
          </w:p>
        </w:tc>
        <w:tc>
          <w:tcPr>
            <w:tcW w:w="1980" w:type="dxa"/>
            <w:tcBorders>
              <w:top w:val="nil"/>
              <w:left w:val="nil"/>
              <w:bottom w:val="single" w:sz="4" w:space="0" w:color="auto"/>
              <w:right w:val="single" w:sz="4" w:space="0" w:color="auto"/>
            </w:tcBorders>
            <w:shd w:val="clear" w:color="000000" w:fill="FFFFFF"/>
            <w:noWrap/>
            <w:vAlign w:val="center"/>
            <w:hideMark/>
          </w:tcPr>
          <w:p w14:paraId="3ADD90CC"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#6 (Gls) </w:t>
            </w:r>
          </w:p>
        </w:tc>
        <w:tc>
          <w:tcPr>
            <w:tcW w:w="2070" w:type="dxa"/>
            <w:tcBorders>
              <w:top w:val="nil"/>
              <w:left w:val="nil"/>
              <w:bottom w:val="single" w:sz="4" w:space="0" w:color="auto"/>
              <w:right w:val="single" w:sz="4" w:space="0" w:color="auto"/>
            </w:tcBorders>
            <w:shd w:val="clear" w:color="000000" w:fill="FFFFFF"/>
            <w:noWrap/>
            <w:vAlign w:val="center"/>
            <w:hideMark/>
          </w:tcPr>
          <w:p w14:paraId="6108A5B1" w14:textId="77777777" w:rsidR="00CD2E79" w:rsidRPr="00FA4529" w:rsidRDefault="00CD2E79" w:rsidP="00A6640A">
            <w:pPr>
              <w:rPr>
                <w:sz w:val="18"/>
                <w:szCs w:val="18"/>
                <w:lang w:val="es-ES" w:eastAsia="es-ES"/>
              </w:rPr>
            </w:pPr>
            <w:r w:rsidRPr="00FA4529">
              <w:rPr>
                <w:sz w:val="18"/>
                <w:szCs w:val="18"/>
                <w:lang w:val="es-ES" w:eastAsia="es-ES"/>
              </w:rPr>
              <w:t xml:space="preserve">$               88,178,361.53 </w:t>
            </w:r>
          </w:p>
        </w:tc>
      </w:tr>
      <w:tr w:rsidR="00CD2E79" w:rsidRPr="00177E6A" w14:paraId="01A4D22B" w14:textId="77777777" w:rsidTr="00A6640A">
        <w:trPr>
          <w:trHeight w:val="300"/>
        </w:trPr>
        <w:tc>
          <w:tcPr>
            <w:tcW w:w="71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0EAC25" w14:textId="77777777" w:rsidR="00CD2E79" w:rsidRPr="00FA4529" w:rsidRDefault="00CD2E79" w:rsidP="00A6640A">
            <w:pPr>
              <w:jc w:val="center"/>
              <w:rPr>
                <w:sz w:val="18"/>
                <w:szCs w:val="18"/>
                <w:lang w:val="es-ES" w:eastAsia="es-ES"/>
              </w:rPr>
            </w:pPr>
            <w:r w:rsidRPr="00FA4529">
              <w:rPr>
                <w:sz w:val="18"/>
                <w:szCs w:val="18"/>
                <w:lang w:val="es-ES" w:eastAsia="es-ES"/>
              </w:rPr>
              <w:t>13</w:t>
            </w:r>
          </w:p>
        </w:tc>
        <w:tc>
          <w:tcPr>
            <w:tcW w:w="22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EEB321" w14:textId="253DDB47" w:rsidR="00CD2E79" w:rsidRPr="00FA4529" w:rsidRDefault="00471CC3" w:rsidP="00A6640A">
            <w:pPr>
              <w:ind w:left="106" w:firstLineChars="8" w:firstLine="14"/>
              <w:rPr>
                <w:sz w:val="18"/>
                <w:szCs w:val="18"/>
                <w:lang w:val="es-ES" w:eastAsia="es-ES"/>
              </w:rPr>
            </w:pPr>
            <w:r w:rsidRPr="00FA4529">
              <w:rPr>
                <w:sz w:val="18"/>
                <w:szCs w:val="18"/>
                <w:lang w:val="es-ES" w:eastAsia="es-ES"/>
              </w:rPr>
              <w:t xml:space="preserve">LOS ORÍGENES POWER PLANT </w:t>
            </w:r>
          </w:p>
        </w:tc>
        <w:tc>
          <w:tcPr>
            <w:tcW w:w="1573" w:type="dxa"/>
            <w:tcBorders>
              <w:top w:val="nil"/>
              <w:left w:val="nil"/>
              <w:bottom w:val="single" w:sz="4" w:space="0" w:color="auto"/>
              <w:right w:val="single" w:sz="4" w:space="0" w:color="auto"/>
            </w:tcBorders>
            <w:shd w:val="clear" w:color="000000" w:fill="FFFFFF"/>
            <w:noWrap/>
            <w:vAlign w:val="center"/>
            <w:hideMark/>
          </w:tcPr>
          <w:p w14:paraId="6B5AA87E" w14:textId="327BA072"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LOS ORÍGENES </w:t>
            </w:r>
          </w:p>
        </w:tc>
        <w:tc>
          <w:tcPr>
            <w:tcW w:w="1980" w:type="dxa"/>
            <w:tcBorders>
              <w:top w:val="nil"/>
              <w:left w:val="nil"/>
              <w:bottom w:val="single" w:sz="4" w:space="0" w:color="auto"/>
              <w:right w:val="single" w:sz="4" w:space="0" w:color="auto"/>
            </w:tcBorders>
            <w:shd w:val="clear" w:color="000000" w:fill="FFFFFF"/>
            <w:noWrap/>
            <w:vAlign w:val="center"/>
            <w:hideMark/>
          </w:tcPr>
          <w:p w14:paraId="0FFEE0C1"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#6 (Gls) </w:t>
            </w:r>
          </w:p>
        </w:tc>
        <w:tc>
          <w:tcPr>
            <w:tcW w:w="2070" w:type="dxa"/>
            <w:tcBorders>
              <w:top w:val="nil"/>
              <w:left w:val="nil"/>
              <w:bottom w:val="single" w:sz="4" w:space="0" w:color="auto"/>
              <w:right w:val="single" w:sz="4" w:space="0" w:color="auto"/>
            </w:tcBorders>
            <w:shd w:val="clear" w:color="000000" w:fill="FFFFFF"/>
            <w:noWrap/>
            <w:vAlign w:val="center"/>
            <w:hideMark/>
          </w:tcPr>
          <w:p w14:paraId="4001018A" w14:textId="77777777" w:rsidR="00CD2E79" w:rsidRPr="00FA4529" w:rsidRDefault="00CD2E79" w:rsidP="00A6640A">
            <w:pPr>
              <w:rPr>
                <w:sz w:val="18"/>
                <w:szCs w:val="18"/>
                <w:lang w:val="es-ES" w:eastAsia="es-ES"/>
              </w:rPr>
            </w:pPr>
            <w:r w:rsidRPr="00FA4529">
              <w:rPr>
                <w:sz w:val="18"/>
                <w:szCs w:val="18"/>
                <w:lang w:val="es-ES" w:eastAsia="es-ES"/>
              </w:rPr>
              <w:t xml:space="preserve">$             416,814,818.78 </w:t>
            </w:r>
          </w:p>
        </w:tc>
      </w:tr>
      <w:tr w:rsidR="00CD2E79" w:rsidRPr="00177E6A" w14:paraId="62A803C1" w14:textId="77777777" w:rsidTr="00A6640A">
        <w:trPr>
          <w:trHeight w:val="300"/>
        </w:trPr>
        <w:tc>
          <w:tcPr>
            <w:tcW w:w="715" w:type="dxa"/>
            <w:vMerge/>
            <w:tcBorders>
              <w:top w:val="nil"/>
              <w:left w:val="single" w:sz="4" w:space="0" w:color="auto"/>
              <w:bottom w:val="single" w:sz="4" w:space="0" w:color="auto"/>
              <w:right w:val="single" w:sz="4" w:space="0" w:color="auto"/>
            </w:tcBorders>
            <w:vAlign w:val="center"/>
            <w:hideMark/>
          </w:tcPr>
          <w:p w14:paraId="2B1F7697" w14:textId="77777777" w:rsidR="00CD2E79" w:rsidRPr="00FA4529" w:rsidRDefault="00CD2E79" w:rsidP="00A6640A">
            <w:pPr>
              <w:ind w:left="106" w:firstLineChars="8" w:firstLine="14"/>
              <w:jc w:val="center"/>
              <w:rPr>
                <w:sz w:val="18"/>
                <w:szCs w:val="18"/>
                <w:lang w:val="es-ES" w:eastAsia="es-ES"/>
              </w:rPr>
            </w:pPr>
          </w:p>
        </w:tc>
        <w:tc>
          <w:tcPr>
            <w:tcW w:w="2210" w:type="dxa"/>
            <w:vMerge/>
            <w:tcBorders>
              <w:top w:val="nil"/>
              <w:left w:val="single" w:sz="4" w:space="0" w:color="auto"/>
              <w:bottom w:val="single" w:sz="4" w:space="0" w:color="auto"/>
              <w:right w:val="single" w:sz="4" w:space="0" w:color="auto"/>
            </w:tcBorders>
            <w:vAlign w:val="center"/>
            <w:hideMark/>
          </w:tcPr>
          <w:p w14:paraId="711556D2" w14:textId="77777777" w:rsidR="00CD2E79" w:rsidRPr="00FA4529" w:rsidRDefault="00CD2E79" w:rsidP="00A6640A">
            <w:pPr>
              <w:ind w:left="106" w:firstLineChars="8" w:firstLine="14"/>
              <w:rPr>
                <w:sz w:val="18"/>
                <w:szCs w:val="18"/>
                <w:lang w:val="es-ES" w:eastAsia="es-ES"/>
              </w:rPr>
            </w:pPr>
          </w:p>
        </w:tc>
        <w:tc>
          <w:tcPr>
            <w:tcW w:w="1573" w:type="dxa"/>
            <w:tcBorders>
              <w:top w:val="nil"/>
              <w:left w:val="nil"/>
              <w:bottom w:val="single" w:sz="4" w:space="0" w:color="auto"/>
              <w:right w:val="single" w:sz="4" w:space="0" w:color="auto"/>
            </w:tcBorders>
            <w:shd w:val="clear" w:color="000000" w:fill="FFFFFF"/>
            <w:noWrap/>
            <w:vAlign w:val="center"/>
            <w:hideMark/>
          </w:tcPr>
          <w:p w14:paraId="5AB0A512" w14:textId="23177369"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LOS ORÍGENES </w:t>
            </w:r>
          </w:p>
        </w:tc>
        <w:tc>
          <w:tcPr>
            <w:tcW w:w="1980" w:type="dxa"/>
            <w:tcBorders>
              <w:top w:val="nil"/>
              <w:left w:val="nil"/>
              <w:bottom w:val="single" w:sz="4" w:space="0" w:color="auto"/>
              <w:right w:val="single" w:sz="4" w:space="0" w:color="auto"/>
            </w:tcBorders>
            <w:shd w:val="clear" w:color="000000" w:fill="FFFFFF"/>
            <w:noWrap/>
            <w:vAlign w:val="center"/>
            <w:hideMark/>
          </w:tcPr>
          <w:p w14:paraId="45B97FA0"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Fuel Oil #2 (Gls) </w:t>
            </w:r>
          </w:p>
        </w:tc>
        <w:tc>
          <w:tcPr>
            <w:tcW w:w="2070" w:type="dxa"/>
            <w:tcBorders>
              <w:top w:val="nil"/>
              <w:left w:val="nil"/>
              <w:bottom w:val="single" w:sz="4" w:space="0" w:color="auto"/>
              <w:right w:val="single" w:sz="4" w:space="0" w:color="auto"/>
            </w:tcBorders>
            <w:shd w:val="clear" w:color="000000" w:fill="FFFFFF"/>
            <w:noWrap/>
            <w:vAlign w:val="center"/>
            <w:hideMark/>
          </w:tcPr>
          <w:p w14:paraId="78620007" w14:textId="77777777" w:rsidR="00CD2E79" w:rsidRPr="00FA4529" w:rsidRDefault="00CD2E79" w:rsidP="00A6640A">
            <w:pPr>
              <w:rPr>
                <w:sz w:val="18"/>
                <w:szCs w:val="18"/>
                <w:lang w:val="es-ES" w:eastAsia="es-ES"/>
              </w:rPr>
            </w:pPr>
            <w:r w:rsidRPr="00FA4529">
              <w:rPr>
                <w:sz w:val="18"/>
                <w:szCs w:val="18"/>
                <w:lang w:val="es-ES" w:eastAsia="es-ES"/>
              </w:rPr>
              <w:t xml:space="preserve">$                    551,317.47 </w:t>
            </w:r>
          </w:p>
        </w:tc>
      </w:tr>
      <w:tr w:rsidR="00CD2E79" w:rsidRPr="00177E6A" w14:paraId="427EA745" w14:textId="77777777" w:rsidTr="00A6640A">
        <w:trPr>
          <w:trHeight w:val="300"/>
        </w:trPr>
        <w:tc>
          <w:tcPr>
            <w:tcW w:w="715" w:type="dxa"/>
            <w:vMerge/>
            <w:tcBorders>
              <w:top w:val="nil"/>
              <w:left w:val="single" w:sz="4" w:space="0" w:color="auto"/>
              <w:bottom w:val="single" w:sz="4" w:space="0" w:color="auto"/>
              <w:right w:val="single" w:sz="4" w:space="0" w:color="auto"/>
            </w:tcBorders>
            <w:vAlign w:val="center"/>
            <w:hideMark/>
          </w:tcPr>
          <w:p w14:paraId="62A4DCA7" w14:textId="77777777" w:rsidR="00CD2E79" w:rsidRPr="00FA4529" w:rsidRDefault="00CD2E79" w:rsidP="00A6640A">
            <w:pPr>
              <w:ind w:left="106" w:firstLineChars="8" w:firstLine="14"/>
              <w:jc w:val="center"/>
              <w:rPr>
                <w:sz w:val="18"/>
                <w:szCs w:val="18"/>
                <w:lang w:val="es-ES" w:eastAsia="es-ES"/>
              </w:rPr>
            </w:pPr>
          </w:p>
        </w:tc>
        <w:tc>
          <w:tcPr>
            <w:tcW w:w="2210" w:type="dxa"/>
            <w:vMerge/>
            <w:tcBorders>
              <w:top w:val="nil"/>
              <w:left w:val="single" w:sz="4" w:space="0" w:color="auto"/>
              <w:bottom w:val="single" w:sz="4" w:space="0" w:color="auto"/>
              <w:right w:val="single" w:sz="4" w:space="0" w:color="auto"/>
            </w:tcBorders>
            <w:vAlign w:val="center"/>
            <w:hideMark/>
          </w:tcPr>
          <w:p w14:paraId="69B1CED4" w14:textId="77777777" w:rsidR="00CD2E79" w:rsidRPr="00FA4529" w:rsidRDefault="00CD2E79" w:rsidP="00A6640A">
            <w:pPr>
              <w:ind w:left="106" w:firstLineChars="8" w:firstLine="14"/>
              <w:rPr>
                <w:sz w:val="18"/>
                <w:szCs w:val="18"/>
                <w:lang w:val="es-ES" w:eastAsia="es-ES"/>
              </w:rPr>
            </w:pPr>
          </w:p>
        </w:tc>
        <w:tc>
          <w:tcPr>
            <w:tcW w:w="1573" w:type="dxa"/>
            <w:tcBorders>
              <w:top w:val="nil"/>
              <w:left w:val="nil"/>
              <w:bottom w:val="single" w:sz="4" w:space="0" w:color="auto"/>
              <w:right w:val="single" w:sz="4" w:space="0" w:color="auto"/>
            </w:tcBorders>
            <w:shd w:val="clear" w:color="000000" w:fill="FFFFFF"/>
            <w:noWrap/>
            <w:vAlign w:val="center"/>
            <w:hideMark/>
          </w:tcPr>
          <w:p w14:paraId="655884E3" w14:textId="41C3ACAC" w:rsidR="00CD2E79" w:rsidRPr="00FA4529" w:rsidRDefault="00220BFE" w:rsidP="00A6640A">
            <w:pPr>
              <w:ind w:left="106" w:firstLineChars="8" w:firstLine="14"/>
              <w:rPr>
                <w:sz w:val="18"/>
                <w:szCs w:val="18"/>
                <w:lang w:val="es-ES" w:eastAsia="es-ES"/>
              </w:rPr>
            </w:pPr>
            <w:r w:rsidRPr="00FA4529">
              <w:rPr>
                <w:sz w:val="18"/>
                <w:szCs w:val="18"/>
                <w:lang w:val="es-ES" w:eastAsia="es-ES"/>
              </w:rPr>
              <w:t xml:space="preserve">LOS ORÍGENES </w:t>
            </w:r>
          </w:p>
        </w:tc>
        <w:tc>
          <w:tcPr>
            <w:tcW w:w="1980" w:type="dxa"/>
            <w:tcBorders>
              <w:top w:val="nil"/>
              <w:left w:val="nil"/>
              <w:bottom w:val="single" w:sz="4" w:space="0" w:color="auto"/>
              <w:right w:val="single" w:sz="4" w:space="0" w:color="auto"/>
            </w:tcBorders>
            <w:shd w:val="clear" w:color="000000" w:fill="FFFFFF"/>
            <w:noWrap/>
            <w:vAlign w:val="center"/>
            <w:hideMark/>
          </w:tcPr>
          <w:p w14:paraId="0FEEEB8F" w14:textId="77777777" w:rsidR="00CD2E79" w:rsidRPr="00FA4529" w:rsidRDefault="00CD2E79" w:rsidP="00A6640A">
            <w:pPr>
              <w:ind w:left="106" w:firstLineChars="8" w:firstLine="14"/>
              <w:rPr>
                <w:sz w:val="18"/>
                <w:szCs w:val="18"/>
                <w:lang w:val="es-ES" w:eastAsia="es-ES"/>
              </w:rPr>
            </w:pPr>
            <w:r w:rsidRPr="00FA4529">
              <w:rPr>
                <w:sz w:val="18"/>
                <w:szCs w:val="18"/>
                <w:lang w:val="es-ES" w:eastAsia="es-ES"/>
              </w:rPr>
              <w:t xml:space="preserve"> Gas Natural (MMBtu) </w:t>
            </w:r>
          </w:p>
        </w:tc>
        <w:tc>
          <w:tcPr>
            <w:tcW w:w="2070" w:type="dxa"/>
            <w:tcBorders>
              <w:top w:val="nil"/>
              <w:left w:val="nil"/>
              <w:bottom w:val="single" w:sz="4" w:space="0" w:color="auto"/>
              <w:right w:val="single" w:sz="4" w:space="0" w:color="auto"/>
            </w:tcBorders>
            <w:shd w:val="clear" w:color="000000" w:fill="FFFFFF"/>
            <w:noWrap/>
            <w:vAlign w:val="center"/>
            <w:hideMark/>
          </w:tcPr>
          <w:p w14:paraId="5BCF806C" w14:textId="77777777" w:rsidR="00CD2E79" w:rsidRPr="00FA4529" w:rsidRDefault="00CD2E79" w:rsidP="00A6640A">
            <w:pPr>
              <w:rPr>
                <w:sz w:val="18"/>
                <w:szCs w:val="18"/>
                <w:lang w:val="es-ES" w:eastAsia="es-ES"/>
              </w:rPr>
            </w:pPr>
            <w:r w:rsidRPr="00FA4529">
              <w:rPr>
                <w:sz w:val="18"/>
                <w:szCs w:val="18"/>
                <w:lang w:val="es-ES" w:eastAsia="es-ES"/>
              </w:rPr>
              <w:t xml:space="preserve">$                                     -   </w:t>
            </w:r>
          </w:p>
        </w:tc>
      </w:tr>
      <w:tr w:rsidR="00CD2E79" w:rsidRPr="00177E6A" w14:paraId="1617595A" w14:textId="77777777" w:rsidTr="00A6640A">
        <w:trPr>
          <w:trHeight w:val="557"/>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14:paraId="0FE3DB76" w14:textId="77777777" w:rsidR="00CD2E79" w:rsidRPr="00950350" w:rsidRDefault="00CD2E79" w:rsidP="00A6640A">
            <w:pPr>
              <w:jc w:val="center"/>
              <w:rPr>
                <w:sz w:val="19"/>
                <w:szCs w:val="19"/>
                <w:lang w:val="es-ES" w:eastAsia="es-ES"/>
              </w:rPr>
            </w:pPr>
            <w:r w:rsidRPr="00950350">
              <w:rPr>
                <w:sz w:val="19"/>
                <w:szCs w:val="19"/>
                <w:lang w:val="es-ES" w:eastAsia="es-ES"/>
              </w:rPr>
              <w:t>14</w:t>
            </w:r>
          </w:p>
        </w:tc>
        <w:tc>
          <w:tcPr>
            <w:tcW w:w="2210" w:type="dxa"/>
            <w:tcBorders>
              <w:top w:val="nil"/>
              <w:left w:val="nil"/>
              <w:bottom w:val="single" w:sz="4" w:space="0" w:color="auto"/>
              <w:right w:val="single" w:sz="4" w:space="0" w:color="auto"/>
            </w:tcBorders>
            <w:shd w:val="clear" w:color="000000" w:fill="FFFFFF"/>
            <w:noWrap/>
            <w:vAlign w:val="center"/>
            <w:hideMark/>
          </w:tcPr>
          <w:p w14:paraId="3366E5BB" w14:textId="301B9576" w:rsidR="00CD2E79" w:rsidRPr="00950350" w:rsidRDefault="00471CC3" w:rsidP="00A6640A">
            <w:pPr>
              <w:ind w:left="106" w:firstLineChars="8" w:firstLine="15"/>
              <w:rPr>
                <w:sz w:val="19"/>
                <w:szCs w:val="19"/>
                <w:lang w:val="es-ES" w:eastAsia="es-ES"/>
              </w:rPr>
            </w:pPr>
            <w:r w:rsidRPr="00950350">
              <w:rPr>
                <w:sz w:val="19"/>
                <w:szCs w:val="19"/>
                <w:lang w:val="es-ES" w:eastAsia="es-ES"/>
              </w:rPr>
              <w:t xml:space="preserve">CDEEE </w:t>
            </w:r>
          </w:p>
        </w:tc>
        <w:tc>
          <w:tcPr>
            <w:tcW w:w="1573" w:type="dxa"/>
            <w:tcBorders>
              <w:top w:val="nil"/>
              <w:left w:val="nil"/>
              <w:bottom w:val="single" w:sz="4" w:space="0" w:color="auto"/>
              <w:right w:val="single" w:sz="4" w:space="0" w:color="auto"/>
            </w:tcBorders>
            <w:shd w:val="clear" w:color="000000" w:fill="FFFFFF"/>
            <w:noWrap/>
            <w:vAlign w:val="center"/>
            <w:hideMark/>
          </w:tcPr>
          <w:p w14:paraId="0D8802B1" w14:textId="100A3929" w:rsidR="00CD2E79" w:rsidRPr="00950350" w:rsidRDefault="00220BFE" w:rsidP="00A6640A">
            <w:pPr>
              <w:ind w:left="106" w:firstLineChars="8" w:firstLine="15"/>
              <w:rPr>
                <w:sz w:val="19"/>
                <w:szCs w:val="19"/>
                <w:lang w:val="es-ES" w:eastAsia="es-ES"/>
              </w:rPr>
            </w:pPr>
            <w:r w:rsidRPr="00950350">
              <w:rPr>
                <w:sz w:val="19"/>
                <w:szCs w:val="19"/>
                <w:lang w:val="es-ES" w:eastAsia="es-ES"/>
              </w:rPr>
              <w:t xml:space="preserve">RIO SAN JUAN </w:t>
            </w:r>
          </w:p>
        </w:tc>
        <w:tc>
          <w:tcPr>
            <w:tcW w:w="1980" w:type="dxa"/>
            <w:tcBorders>
              <w:top w:val="nil"/>
              <w:left w:val="nil"/>
              <w:bottom w:val="single" w:sz="4" w:space="0" w:color="auto"/>
              <w:right w:val="single" w:sz="4" w:space="0" w:color="auto"/>
            </w:tcBorders>
            <w:shd w:val="clear" w:color="000000" w:fill="FFFFFF"/>
            <w:noWrap/>
            <w:vAlign w:val="center"/>
            <w:hideMark/>
          </w:tcPr>
          <w:p w14:paraId="35DBE5EA" w14:textId="77777777" w:rsidR="00CD2E79" w:rsidRPr="00950350" w:rsidRDefault="00CD2E79" w:rsidP="00A6640A">
            <w:pPr>
              <w:ind w:left="106" w:firstLineChars="8" w:firstLine="15"/>
              <w:rPr>
                <w:sz w:val="19"/>
                <w:szCs w:val="19"/>
                <w:lang w:val="es-ES" w:eastAsia="es-ES"/>
              </w:rPr>
            </w:pPr>
            <w:r w:rsidRPr="00950350">
              <w:rPr>
                <w:sz w:val="19"/>
                <w:szCs w:val="19"/>
                <w:lang w:val="es-ES" w:eastAsia="es-ES"/>
              </w:rPr>
              <w:t xml:space="preserve"> Fuel Oil #2 (Gls) </w:t>
            </w:r>
          </w:p>
        </w:tc>
        <w:tc>
          <w:tcPr>
            <w:tcW w:w="2070" w:type="dxa"/>
            <w:tcBorders>
              <w:top w:val="nil"/>
              <w:left w:val="nil"/>
              <w:bottom w:val="single" w:sz="4" w:space="0" w:color="auto"/>
              <w:right w:val="single" w:sz="4" w:space="0" w:color="auto"/>
            </w:tcBorders>
            <w:shd w:val="clear" w:color="000000" w:fill="FFFFFF"/>
            <w:noWrap/>
            <w:vAlign w:val="center"/>
            <w:hideMark/>
          </w:tcPr>
          <w:p w14:paraId="501022E4" w14:textId="77777777" w:rsidR="00CD2E79" w:rsidRPr="00950350" w:rsidRDefault="00CD2E79" w:rsidP="00A6640A">
            <w:pPr>
              <w:rPr>
                <w:sz w:val="19"/>
                <w:szCs w:val="19"/>
                <w:lang w:val="es-ES" w:eastAsia="es-ES"/>
              </w:rPr>
            </w:pPr>
            <w:r w:rsidRPr="00950350">
              <w:rPr>
                <w:sz w:val="19"/>
                <w:szCs w:val="19"/>
                <w:lang w:val="es-ES" w:eastAsia="es-ES"/>
              </w:rPr>
              <w:t xml:space="preserve">$            </w:t>
            </w:r>
            <w:r>
              <w:rPr>
                <w:sz w:val="19"/>
                <w:szCs w:val="19"/>
                <w:lang w:val="es-ES" w:eastAsia="es-ES"/>
              </w:rPr>
              <w:t xml:space="preserve">  </w:t>
            </w:r>
            <w:r w:rsidRPr="00950350">
              <w:rPr>
                <w:sz w:val="19"/>
                <w:szCs w:val="19"/>
                <w:lang w:val="es-ES" w:eastAsia="es-ES"/>
              </w:rPr>
              <w:t xml:space="preserve">                       -   </w:t>
            </w:r>
          </w:p>
        </w:tc>
      </w:tr>
      <w:tr w:rsidR="00CD2E79" w:rsidRPr="00177E6A" w14:paraId="275E6E8C" w14:textId="77777777" w:rsidTr="00A6640A">
        <w:trPr>
          <w:trHeight w:val="458"/>
        </w:trPr>
        <w:tc>
          <w:tcPr>
            <w:tcW w:w="6478"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8CB80FA" w14:textId="77777777" w:rsidR="00CD2E79" w:rsidRPr="001452F2" w:rsidRDefault="00CD2E79" w:rsidP="00A6640A">
            <w:pPr>
              <w:jc w:val="center"/>
              <w:rPr>
                <w:b/>
                <w:bCs/>
                <w:color w:val="000000"/>
                <w:sz w:val="20"/>
                <w:szCs w:val="20"/>
                <w:lang w:val="es-ES" w:eastAsia="es-ES"/>
              </w:rPr>
            </w:pPr>
            <w:r w:rsidRPr="001452F2">
              <w:rPr>
                <w:b/>
                <w:bCs/>
                <w:color w:val="000000"/>
                <w:sz w:val="20"/>
                <w:szCs w:val="20"/>
                <w:lang w:val="es-ES" w:eastAsia="es-ES"/>
              </w:rPr>
              <w:t>TOTAL</w:t>
            </w:r>
          </w:p>
        </w:tc>
        <w:tc>
          <w:tcPr>
            <w:tcW w:w="2070" w:type="dxa"/>
            <w:tcBorders>
              <w:top w:val="nil"/>
              <w:left w:val="nil"/>
              <w:bottom w:val="single" w:sz="4" w:space="0" w:color="auto"/>
              <w:right w:val="single" w:sz="4" w:space="0" w:color="auto"/>
            </w:tcBorders>
            <w:shd w:val="clear" w:color="000000" w:fill="D9D9D9"/>
            <w:vAlign w:val="center"/>
            <w:hideMark/>
          </w:tcPr>
          <w:p w14:paraId="521FC1E6" w14:textId="77777777" w:rsidR="00CD2E79" w:rsidRPr="001452F2" w:rsidRDefault="00CD2E79" w:rsidP="00A6640A">
            <w:pPr>
              <w:rPr>
                <w:b/>
                <w:bCs/>
                <w:color w:val="000000"/>
                <w:sz w:val="20"/>
                <w:szCs w:val="20"/>
                <w:lang w:val="es-ES" w:eastAsia="es-ES"/>
              </w:rPr>
            </w:pPr>
            <w:r w:rsidRPr="001452F2">
              <w:rPr>
                <w:b/>
                <w:bCs/>
                <w:color w:val="000000"/>
                <w:sz w:val="20"/>
                <w:szCs w:val="20"/>
                <w:lang w:val="es-ES" w:eastAsia="es-ES"/>
              </w:rPr>
              <w:t xml:space="preserve"> $    10,292,375,016.07 </w:t>
            </w:r>
          </w:p>
        </w:tc>
      </w:tr>
    </w:tbl>
    <w:p w14:paraId="6CC3AA1A" w14:textId="77777777" w:rsidR="00CD2E79" w:rsidRPr="00E5637A" w:rsidRDefault="00CD2E79" w:rsidP="00CD2E79">
      <w:pPr>
        <w:rPr>
          <w:b/>
          <w:bCs/>
          <w:color w:val="000000"/>
          <w:sz w:val="14"/>
          <w:szCs w:val="14"/>
          <w:lang w:val="es-ES" w:eastAsia="es-ES"/>
        </w:rPr>
      </w:pPr>
      <w:r w:rsidRPr="00E5637A">
        <w:rPr>
          <w:b/>
          <w:bCs/>
          <w:color w:val="000000"/>
          <w:sz w:val="14"/>
          <w:szCs w:val="14"/>
          <w:lang w:val="es-ES" w:eastAsia="es-ES"/>
        </w:rPr>
        <w:t>* DATOS HASTA SEPTIEMBRE 2017</w:t>
      </w:r>
    </w:p>
    <w:p w14:paraId="29619EF5" w14:textId="77777777" w:rsidR="00CD2E79" w:rsidRDefault="00CD2E79" w:rsidP="00CD2E79">
      <w:pPr>
        <w:jc w:val="center"/>
        <w:rPr>
          <w:b/>
          <w:smallCaps/>
          <w:sz w:val="18"/>
        </w:rPr>
      </w:pPr>
    </w:p>
    <w:p w14:paraId="211BEC0E" w14:textId="77777777" w:rsidR="00CD2E79" w:rsidRDefault="00CD2E79" w:rsidP="00CD2E79">
      <w:pPr>
        <w:jc w:val="center"/>
        <w:rPr>
          <w:b/>
          <w:smallCaps/>
          <w:sz w:val="18"/>
        </w:rPr>
      </w:pPr>
    </w:p>
    <w:p w14:paraId="473BA0C3" w14:textId="77777777" w:rsidR="00CD2E79" w:rsidRPr="00644D84" w:rsidRDefault="00CD2E79" w:rsidP="00CD2E79">
      <w:pPr>
        <w:jc w:val="center"/>
        <w:rPr>
          <w:b/>
          <w:smallCaps/>
          <w:sz w:val="12"/>
          <w:szCs w:val="12"/>
        </w:rPr>
      </w:pPr>
    </w:p>
    <w:p w14:paraId="55934436" w14:textId="77777777" w:rsidR="00CD2E79" w:rsidRDefault="00CD2E79" w:rsidP="00CD2E79">
      <w:pPr>
        <w:jc w:val="center"/>
        <w:rPr>
          <w:b/>
          <w:smallCaps/>
          <w:sz w:val="28"/>
        </w:rPr>
      </w:pPr>
      <w:r>
        <w:rPr>
          <w:b/>
          <w:smallCaps/>
          <w:sz w:val="28"/>
        </w:rPr>
        <w:lastRenderedPageBreak/>
        <w:t>Anexo 6</w:t>
      </w:r>
    </w:p>
    <w:p w14:paraId="0DACB0A0" w14:textId="77777777" w:rsidR="00CD2E79" w:rsidRPr="00F04C79" w:rsidRDefault="00CD2E79" w:rsidP="00CD2E79">
      <w:pPr>
        <w:ind w:left="7080" w:right="-180"/>
        <w:rPr>
          <w:b/>
          <w:smallCaps/>
          <w:sz w:val="28"/>
        </w:rPr>
      </w:pPr>
      <w:r w:rsidRPr="00F04C79">
        <w:rPr>
          <w:b/>
          <w:sz w:val="16"/>
          <w:szCs w:val="16"/>
          <w:lang w:val="es-ES"/>
        </w:rPr>
        <w:t xml:space="preserve">  CUADRO (1/2</w:t>
      </w:r>
      <w:r w:rsidRPr="00F04C79">
        <w:rPr>
          <w:b/>
          <w:sz w:val="18"/>
          <w:lang w:val="es-ES"/>
        </w:rPr>
        <w:t>)</w:t>
      </w:r>
    </w:p>
    <w:tbl>
      <w:tblPr>
        <w:tblW w:w="8275" w:type="dxa"/>
        <w:tblCellMar>
          <w:left w:w="70" w:type="dxa"/>
          <w:right w:w="70" w:type="dxa"/>
        </w:tblCellMar>
        <w:tblLook w:val="04A0" w:firstRow="1" w:lastRow="0" w:firstColumn="1" w:lastColumn="0" w:noHBand="0" w:noVBand="1"/>
      </w:tblPr>
      <w:tblGrid>
        <w:gridCol w:w="747"/>
        <w:gridCol w:w="2193"/>
        <w:gridCol w:w="1555"/>
        <w:gridCol w:w="1980"/>
        <w:gridCol w:w="1800"/>
      </w:tblGrid>
      <w:tr w:rsidR="00CD2E79" w:rsidRPr="00D90C00" w14:paraId="72D07871" w14:textId="77777777" w:rsidTr="00A6640A">
        <w:trPr>
          <w:trHeight w:val="630"/>
        </w:trPr>
        <w:tc>
          <w:tcPr>
            <w:tcW w:w="8275"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350097E8" w14:textId="6058E474" w:rsidR="00CD2E79" w:rsidRPr="001452F2" w:rsidRDefault="00CD2E79" w:rsidP="00A6640A">
            <w:pPr>
              <w:jc w:val="center"/>
              <w:rPr>
                <w:b/>
                <w:bCs/>
                <w:sz w:val="20"/>
                <w:szCs w:val="20"/>
                <w:lang w:val="es-ES" w:eastAsia="es-ES"/>
              </w:rPr>
            </w:pPr>
            <w:r w:rsidRPr="0095557E">
              <w:rPr>
                <w:b/>
                <w:bCs/>
                <w:sz w:val="22"/>
                <w:szCs w:val="20"/>
                <w:lang w:val="es-ES" w:eastAsia="es-ES"/>
              </w:rPr>
              <w:t xml:space="preserve">CONSUMO BRUTO DE COMBUSTIBLE </w:t>
            </w:r>
            <w:r>
              <w:rPr>
                <w:b/>
                <w:bCs/>
                <w:sz w:val="22"/>
                <w:szCs w:val="20"/>
                <w:lang w:val="es-ES" w:eastAsia="es-ES"/>
              </w:rPr>
              <w:br/>
            </w:r>
            <w:r w:rsidRPr="0095557E">
              <w:rPr>
                <w:b/>
                <w:bCs/>
                <w:sz w:val="22"/>
                <w:szCs w:val="20"/>
                <w:lang w:val="es-ES" w:eastAsia="es-ES"/>
              </w:rPr>
              <w:t>PARA GENERACI</w:t>
            </w:r>
            <w:r>
              <w:rPr>
                <w:b/>
                <w:bCs/>
                <w:sz w:val="22"/>
                <w:szCs w:val="20"/>
                <w:lang w:val="es-ES" w:eastAsia="es-ES"/>
              </w:rPr>
              <w:t>ÓN ELÉ</w:t>
            </w:r>
            <w:r w:rsidRPr="0095557E">
              <w:rPr>
                <w:b/>
                <w:bCs/>
                <w:sz w:val="22"/>
                <w:szCs w:val="20"/>
                <w:lang w:val="es-ES" w:eastAsia="es-ES"/>
              </w:rPr>
              <w:t>CTRICA  SENI</w:t>
            </w:r>
            <w:r>
              <w:rPr>
                <w:b/>
                <w:bCs/>
                <w:sz w:val="22"/>
                <w:szCs w:val="20"/>
                <w:lang w:val="es-ES" w:eastAsia="es-ES"/>
              </w:rPr>
              <w:t>*</w:t>
            </w:r>
          </w:p>
        </w:tc>
      </w:tr>
      <w:tr w:rsidR="00CD2E79" w:rsidRPr="00D90C00" w14:paraId="18992241" w14:textId="77777777" w:rsidTr="00A6640A">
        <w:trPr>
          <w:trHeight w:val="630"/>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98D19" w14:textId="77777777" w:rsidR="00CD2E79" w:rsidRPr="00D90C00" w:rsidRDefault="00CD2E79" w:rsidP="00A6640A">
            <w:pPr>
              <w:jc w:val="center"/>
              <w:rPr>
                <w:b/>
                <w:bCs/>
                <w:sz w:val="20"/>
                <w:szCs w:val="20"/>
                <w:lang w:val="es-ES" w:eastAsia="es-ES"/>
              </w:rPr>
            </w:pPr>
            <w:r w:rsidRPr="00E64AC9">
              <w:rPr>
                <w:b/>
                <w:bCs/>
                <w:sz w:val="20"/>
                <w:szCs w:val="20"/>
                <w:lang w:val="es-ES" w:eastAsia="es-ES"/>
              </w:rPr>
              <w:t>NO.</w:t>
            </w:r>
          </w:p>
        </w:tc>
        <w:tc>
          <w:tcPr>
            <w:tcW w:w="21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96D045" w14:textId="4F9399BC" w:rsidR="00CD2E79" w:rsidRPr="00D90C00" w:rsidRDefault="00CD2E79" w:rsidP="00A6640A">
            <w:pPr>
              <w:jc w:val="center"/>
              <w:rPr>
                <w:b/>
                <w:bCs/>
                <w:sz w:val="20"/>
                <w:szCs w:val="20"/>
                <w:lang w:val="es-ES" w:eastAsia="es-ES"/>
              </w:rPr>
            </w:pPr>
            <w:r w:rsidRPr="00D90C00">
              <w:rPr>
                <w:b/>
                <w:bCs/>
                <w:sz w:val="20"/>
                <w:szCs w:val="20"/>
                <w:lang w:val="es-ES" w:eastAsia="es-ES"/>
              </w:rPr>
              <w:t>EMPRESA</w:t>
            </w:r>
            <w:r w:rsidR="002164C9">
              <w:rPr>
                <w:b/>
                <w:bCs/>
                <w:sz w:val="20"/>
                <w:szCs w:val="20"/>
                <w:lang w:val="es-ES" w:eastAsia="es-ES"/>
              </w:rPr>
              <w:t>S</w:t>
            </w:r>
            <w:r w:rsidRPr="00D90C00">
              <w:rPr>
                <w:b/>
                <w:bCs/>
                <w:sz w:val="20"/>
                <w:szCs w:val="20"/>
                <w:lang w:val="es-ES" w:eastAsia="es-ES"/>
              </w:rPr>
              <w:t xml:space="preserve"> </w:t>
            </w:r>
          </w:p>
        </w:tc>
        <w:tc>
          <w:tcPr>
            <w:tcW w:w="15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C0DF41" w14:textId="77777777" w:rsidR="00CD2E79" w:rsidRPr="00D90C00" w:rsidRDefault="00CD2E79" w:rsidP="00A6640A">
            <w:pPr>
              <w:jc w:val="center"/>
              <w:rPr>
                <w:b/>
                <w:bCs/>
                <w:sz w:val="20"/>
                <w:szCs w:val="20"/>
                <w:lang w:val="es-ES" w:eastAsia="es-ES"/>
              </w:rPr>
            </w:pPr>
            <w:r w:rsidRPr="00D90C00">
              <w:rPr>
                <w:b/>
                <w:bCs/>
                <w:sz w:val="20"/>
                <w:szCs w:val="20"/>
                <w:lang w:val="es-ES" w:eastAsia="es-ES"/>
              </w:rPr>
              <w:t>UNIDAD</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418194" w14:textId="77777777" w:rsidR="00CD2E79" w:rsidRPr="00D90C00" w:rsidRDefault="00CD2E79" w:rsidP="00A6640A">
            <w:pPr>
              <w:jc w:val="center"/>
              <w:rPr>
                <w:b/>
                <w:bCs/>
                <w:sz w:val="20"/>
                <w:szCs w:val="20"/>
                <w:lang w:val="es-ES" w:eastAsia="es-ES"/>
              </w:rPr>
            </w:pPr>
            <w:r w:rsidRPr="00D90C00">
              <w:rPr>
                <w:b/>
                <w:bCs/>
                <w:sz w:val="20"/>
                <w:szCs w:val="20"/>
                <w:lang w:val="es-ES" w:eastAsia="es-ES"/>
              </w:rPr>
              <w:t>COMBUSTIBLE</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14D0BF" w14:textId="77777777" w:rsidR="00CD2E79" w:rsidRPr="00D90C00" w:rsidRDefault="00CD2E79" w:rsidP="00A6640A">
            <w:pPr>
              <w:jc w:val="center"/>
              <w:rPr>
                <w:b/>
                <w:bCs/>
                <w:sz w:val="20"/>
                <w:szCs w:val="20"/>
                <w:lang w:val="es-ES" w:eastAsia="es-ES"/>
              </w:rPr>
            </w:pPr>
            <w:r w:rsidRPr="00E64AC9">
              <w:rPr>
                <w:b/>
                <w:bCs/>
                <w:sz w:val="20"/>
                <w:szCs w:val="20"/>
                <w:lang w:val="es-ES" w:eastAsia="es-ES"/>
              </w:rPr>
              <w:t>TOTAL                             ( RD$)</w:t>
            </w:r>
          </w:p>
        </w:tc>
      </w:tr>
      <w:tr w:rsidR="00CD2E79" w:rsidRPr="00D90C00" w14:paraId="4AE4C525" w14:textId="77777777" w:rsidTr="00A6640A">
        <w:trPr>
          <w:trHeight w:val="390"/>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C3DC9F" w14:textId="77777777" w:rsidR="00CD2E79" w:rsidRPr="005A69DC" w:rsidRDefault="00CD2E79" w:rsidP="00A6640A">
            <w:pPr>
              <w:jc w:val="center"/>
              <w:rPr>
                <w:color w:val="000000"/>
                <w:sz w:val="18"/>
                <w:szCs w:val="22"/>
                <w:lang w:val="es-ES" w:eastAsia="es-ES"/>
              </w:rPr>
            </w:pPr>
            <w:r w:rsidRPr="005A69DC">
              <w:rPr>
                <w:color w:val="000000"/>
                <w:sz w:val="18"/>
                <w:szCs w:val="22"/>
                <w:lang w:val="es-ES" w:eastAsia="es-ES"/>
              </w:rPr>
              <w:t>1</w:t>
            </w: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14:paraId="05F3A4C5" w14:textId="77777777" w:rsidR="00CD2E79" w:rsidRPr="005E002D" w:rsidRDefault="00CD2E79" w:rsidP="00A6640A">
            <w:pPr>
              <w:ind w:left="76"/>
              <w:rPr>
                <w:sz w:val="18"/>
                <w:szCs w:val="19"/>
                <w:lang w:val="es-ES" w:eastAsia="es-ES"/>
              </w:rPr>
            </w:pPr>
            <w:r w:rsidRPr="005E002D">
              <w:rPr>
                <w:sz w:val="18"/>
                <w:szCs w:val="19"/>
                <w:lang w:val="es-ES" w:eastAsia="es-ES"/>
              </w:rPr>
              <w:t xml:space="preserve">EGE-HAINA </w:t>
            </w:r>
          </w:p>
        </w:tc>
        <w:tc>
          <w:tcPr>
            <w:tcW w:w="1555" w:type="dxa"/>
            <w:tcBorders>
              <w:top w:val="nil"/>
              <w:left w:val="nil"/>
              <w:bottom w:val="single" w:sz="4" w:space="0" w:color="auto"/>
              <w:right w:val="single" w:sz="4" w:space="0" w:color="auto"/>
            </w:tcBorders>
            <w:shd w:val="clear" w:color="000000" w:fill="FFFFFF"/>
            <w:vAlign w:val="center"/>
            <w:hideMark/>
          </w:tcPr>
          <w:p w14:paraId="6F04C758" w14:textId="28FF8DAA" w:rsidR="00CD2E79" w:rsidRPr="00A41185" w:rsidRDefault="00411545" w:rsidP="00A6640A">
            <w:pPr>
              <w:ind w:left="106"/>
              <w:rPr>
                <w:sz w:val="18"/>
                <w:szCs w:val="19"/>
                <w:lang w:val="es-ES" w:eastAsia="es-ES"/>
              </w:rPr>
            </w:pPr>
            <w:r w:rsidRPr="00A41185">
              <w:rPr>
                <w:sz w:val="18"/>
                <w:szCs w:val="19"/>
                <w:lang w:val="es-ES" w:eastAsia="es-ES"/>
              </w:rPr>
              <w:t xml:space="preserve">HAINA 4 </w:t>
            </w:r>
          </w:p>
        </w:tc>
        <w:tc>
          <w:tcPr>
            <w:tcW w:w="1980" w:type="dxa"/>
            <w:tcBorders>
              <w:top w:val="nil"/>
              <w:left w:val="nil"/>
              <w:bottom w:val="single" w:sz="4" w:space="0" w:color="auto"/>
              <w:right w:val="single" w:sz="4" w:space="0" w:color="auto"/>
            </w:tcBorders>
            <w:shd w:val="clear" w:color="000000" w:fill="FFFFFF"/>
            <w:noWrap/>
            <w:vAlign w:val="center"/>
            <w:hideMark/>
          </w:tcPr>
          <w:p w14:paraId="25607A80" w14:textId="77777777" w:rsidR="00CD2E79" w:rsidRPr="00D90C00" w:rsidRDefault="00CD2E79" w:rsidP="00A6640A">
            <w:pPr>
              <w:rPr>
                <w:sz w:val="19"/>
                <w:szCs w:val="19"/>
                <w:lang w:val="es-ES" w:eastAsia="es-ES"/>
              </w:rPr>
            </w:pPr>
            <w:r w:rsidRPr="00D90C00">
              <w:rPr>
                <w:sz w:val="19"/>
                <w:szCs w:val="19"/>
                <w:lang w:val="es-ES" w:eastAsia="es-ES"/>
              </w:rPr>
              <w:t xml:space="preserve">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014839F9" w14:textId="77777777" w:rsidR="00CD2E79" w:rsidRPr="00D90C00" w:rsidRDefault="00CD2E79" w:rsidP="00A6640A">
            <w:pPr>
              <w:rPr>
                <w:sz w:val="19"/>
                <w:szCs w:val="19"/>
                <w:lang w:val="es-ES" w:eastAsia="es-ES"/>
              </w:rPr>
            </w:pPr>
            <w:r w:rsidRPr="00D90C00">
              <w:rPr>
                <w:sz w:val="19"/>
                <w:szCs w:val="19"/>
                <w:lang w:val="es-ES" w:eastAsia="es-ES"/>
              </w:rPr>
              <w:t xml:space="preserve">$ </w:t>
            </w:r>
            <w:r>
              <w:rPr>
                <w:sz w:val="19"/>
                <w:szCs w:val="19"/>
                <w:lang w:val="es-ES" w:eastAsia="es-ES"/>
              </w:rPr>
              <w:t xml:space="preserve">     </w:t>
            </w:r>
            <w:r w:rsidRPr="00D90C00">
              <w:rPr>
                <w:sz w:val="19"/>
                <w:szCs w:val="19"/>
                <w:lang w:val="es-ES" w:eastAsia="es-ES"/>
              </w:rPr>
              <w:t xml:space="preserve">                        -   </w:t>
            </w:r>
          </w:p>
        </w:tc>
      </w:tr>
      <w:tr w:rsidR="00CD2E79" w:rsidRPr="00D90C00" w14:paraId="2EED5838" w14:textId="77777777" w:rsidTr="00A6640A">
        <w:trPr>
          <w:trHeight w:val="593"/>
        </w:trPr>
        <w:tc>
          <w:tcPr>
            <w:tcW w:w="747" w:type="dxa"/>
            <w:vMerge/>
            <w:tcBorders>
              <w:top w:val="nil"/>
              <w:left w:val="single" w:sz="4" w:space="0" w:color="auto"/>
              <w:bottom w:val="single" w:sz="4" w:space="0" w:color="auto"/>
              <w:right w:val="single" w:sz="4" w:space="0" w:color="auto"/>
            </w:tcBorders>
            <w:vAlign w:val="center"/>
            <w:hideMark/>
          </w:tcPr>
          <w:p w14:paraId="456C056B"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5C18AB2B"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396B6D88" w14:textId="263F8024" w:rsidR="00CD2E79" w:rsidRPr="00A41185" w:rsidRDefault="00411545" w:rsidP="00A6640A">
            <w:pPr>
              <w:ind w:left="106"/>
              <w:rPr>
                <w:sz w:val="18"/>
                <w:szCs w:val="19"/>
                <w:lang w:val="es-ES" w:eastAsia="es-ES"/>
              </w:rPr>
            </w:pPr>
            <w:r w:rsidRPr="00A41185">
              <w:rPr>
                <w:sz w:val="18"/>
                <w:szCs w:val="19"/>
                <w:lang w:val="es-ES" w:eastAsia="es-ES"/>
              </w:rPr>
              <w:t xml:space="preserve">BARAHONA CARBÓN </w:t>
            </w:r>
          </w:p>
        </w:tc>
        <w:tc>
          <w:tcPr>
            <w:tcW w:w="1980" w:type="dxa"/>
            <w:tcBorders>
              <w:top w:val="nil"/>
              <w:left w:val="nil"/>
              <w:bottom w:val="single" w:sz="4" w:space="0" w:color="auto"/>
              <w:right w:val="single" w:sz="4" w:space="0" w:color="auto"/>
            </w:tcBorders>
            <w:shd w:val="clear" w:color="000000" w:fill="FFFFFF"/>
            <w:noWrap/>
            <w:vAlign w:val="center"/>
            <w:hideMark/>
          </w:tcPr>
          <w:p w14:paraId="6955DD3C" w14:textId="77777777" w:rsidR="00CD2E79" w:rsidRPr="00D90C00" w:rsidRDefault="00CD2E79" w:rsidP="00A6640A">
            <w:pPr>
              <w:rPr>
                <w:sz w:val="19"/>
                <w:szCs w:val="19"/>
                <w:lang w:val="es-ES" w:eastAsia="es-ES"/>
              </w:rPr>
            </w:pPr>
            <w:r w:rsidRPr="00D90C00">
              <w:rPr>
                <w:sz w:val="19"/>
                <w:szCs w:val="19"/>
                <w:lang w:val="es-ES" w:eastAsia="es-ES"/>
              </w:rPr>
              <w:t xml:space="preserve">Carbón (Tons) </w:t>
            </w:r>
          </w:p>
        </w:tc>
        <w:tc>
          <w:tcPr>
            <w:tcW w:w="1800" w:type="dxa"/>
            <w:tcBorders>
              <w:top w:val="nil"/>
              <w:left w:val="nil"/>
              <w:bottom w:val="single" w:sz="4" w:space="0" w:color="auto"/>
              <w:right w:val="single" w:sz="4" w:space="0" w:color="auto"/>
            </w:tcBorders>
            <w:shd w:val="clear" w:color="auto" w:fill="auto"/>
            <w:noWrap/>
            <w:vAlign w:val="center"/>
            <w:hideMark/>
          </w:tcPr>
          <w:p w14:paraId="1E15370B" w14:textId="77777777" w:rsidR="00CD2E79" w:rsidRPr="00D90C00" w:rsidRDefault="00CD2E79" w:rsidP="00A6640A">
            <w:pPr>
              <w:rPr>
                <w:sz w:val="19"/>
                <w:szCs w:val="19"/>
                <w:lang w:val="es-ES" w:eastAsia="es-ES"/>
              </w:rPr>
            </w:pPr>
            <w:r w:rsidRPr="00D90C00">
              <w:rPr>
                <w:sz w:val="19"/>
                <w:szCs w:val="19"/>
                <w:lang w:val="es-ES" w:eastAsia="es-ES"/>
              </w:rPr>
              <w:t xml:space="preserve">$ </w:t>
            </w:r>
            <w:r>
              <w:rPr>
                <w:sz w:val="19"/>
                <w:szCs w:val="19"/>
                <w:lang w:val="es-ES" w:eastAsia="es-ES"/>
              </w:rPr>
              <w:t xml:space="preserve"> </w:t>
            </w:r>
            <w:r w:rsidRPr="00D90C00">
              <w:rPr>
                <w:sz w:val="19"/>
                <w:szCs w:val="19"/>
                <w:lang w:val="es-ES" w:eastAsia="es-ES"/>
              </w:rPr>
              <w:t xml:space="preserve">            131,398.76 </w:t>
            </w:r>
          </w:p>
        </w:tc>
      </w:tr>
      <w:tr w:rsidR="00CD2E79" w:rsidRPr="00D90C00" w14:paraId="6E8D1FC8" w14:textId="77777777" w:rsidTr="00A6640A">
        <w:trPr>
          <w:trHeight w:val="530"/>
        </w:trPr>
        <w:tc>
          <w:tcPr>
            <w:tcW w:w="747" w:type="dxa"/>
            <w:vMerge/>
            <w:tcBorders>
              <w:top w:val="nil"/>
              <w:left w:val="single" w:sz="4" w:space="0" w:color="auto"/>
              <w:bottom w:val="single" w:sz="4" w:space="0" w:color="auto"/>
              <w:right w:val="single" w:sz="4" w:space="0" w:color="auto"/>
            </w:tcBorders>
            <w:vAlign w:val="center"/>
            <w:hideMark/>
          </w:tcPr>
          <w:p w14:paraId="625E3129"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5290E369"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1B71141B" w14:textId="1DDB1588" w:rsidR="00CD2E79" w:rsidRPr="00A41185" w:rsidRDefault="00411545" w:rsidP="00A6640A">
            <w:pPr>
              <w:ind w:left="106"/>
              <w:rPr>
                <w:sz w:val="18"/>
                <w:szCs w:val="19"/>
                <w:lang w:val="es-ES" w:eastAsia="es-ES"/>
              </w:rPr>
            </w:pPr>
            <w:r w:rsidRPr="00A41185">
              <w:rPr>
                <w:sz w:val="18"/>
                <w:szCs w:val="19"/>
                <w:lang w:val="es-ES" w:eastAsia="es-ES"/>
              </w:rPr>
              <w:t xml:space="preserve">BARAHONA CARBÓN </w:t>
            </w:r>
          </w:p>
        </w:tc>
        <w:tc>
          <w:tcPr>
            <w:tcW w:w="1980" w:type="dxa"/>
            <w:tcBorders>
              <w:top w:val="nil"/>
              <w:left w:val="nil"/>
              <w:bottom w:val="single" w:sz="4" w:space="0" w:color="auto"/>
              <w:right w:val="single" w:sz="4" w:space="0" w:color="auto"/>
            </w:tcBorders>
            <w:shd w:val="clear" w:color="000000" w:fill="FFFFFF"/>
            <w:noWrap/>
            <w:vAlign w:val="center"/>
            <w:hideMark/>
          </w:tcPr>
          <w:p w14:paraId="5C1D04EE" w14:textId="77777777" w:rsidR="00CD2E79" w:rsidRPr="00D90C00" w:rsidRDefault="00CD2E79" w:rsidP="00A6640A">
            <w:pPr>
              <w:rPr>
                <w:sz w:val="19"/>
                <w:szCs w:val="19"/>
                <w:lang w:val="es-ES" w:eastAsia="es-ES"/>
              </w:rPr>
            </w:pPr>
            <w:r w:rsidRPr="00D90C00">
              <w:rPr>
                <w:sz w:val="19"/>
                <w:szCs w:val="19"/>
                <w:lang w:val="es-ES" w:eastAsia="es-ES"/>
              </w:rPr>
              <w:t xml:space="preserve">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60531658" w14:textId="77777777" w:rsidR="00CD2E79" w:rsidRPr="00D90C00" w:rsidRDefault="00CD2E79" w:rsidP="00A6640A">
            <w:pPr>
              <w:rPr>
                <w:sz w:val="19"/>
                <w:szCs w:val="19"/>
                <w:lang w:val="es-ES" w:eastAsia="es-ES"/>
              </w:rPr>
            </w:pPr>
            <w:r w:rsidRPr="00D90C00">
              <w:rPr>
                <w:sz w:val="19"/>
                <w:szCs w:val="19"/>
                <w:lang w:val="es-ES" w:eastAsia="es-ES"/>
              </w:rPr>
              <w:t xml:space="preserve">$                  9,781.59 </w:t>
            </w:r>
          </w:p>
        </w:tc>
      </w:tr>
      <w:tr w:rsidR="00CD2E79" w:rsidRPr="00D90C00" w14:paraId="543D8F47"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3709387D"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77C8DE8F"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700F1B44" w14:textId="1849DE83" w:rsidR="00CD2E79" w:rsidRPr="00A41185" w:rsidRDefault="00411545" w:rsidP="00A6640A">
            <w:pPr>
              <w:ind w:left="106"/>
              <w:rPr>
                <w:sz w:val="18"/>
                <w:szCs w:val="19"/>
                <w:lang w:val="es-ES" w:eastAsia="es-ES"/>
              </w:rPr>
            </w:pPr>
            <w:r w:rsidRPr="00A41185">
              <w:rPr>
                <w:sz w:val="18"/>
                <w:szCs w:val="19"/>
                <w:lang w:val="es-ES" w:eastAsia="es-ES"/>
              </w:rPr>
              <w:t xml:space="preserve">HAINA TG </w:t>
            </w:r>
          </w:p>
        </w:tc>
        <w:tc>
          <w:tcPr>
            <w:tcW w:w="1980" w:type="dxa"/>
            <w:tcBorders>
              <w:top w:val="nil"/>
              <w:left w:val="nil"/>
              <w:bottom w:val="single" w:sz="4" w:space="0" w:color="auto"/>
              <w:right w:val="single" w:sz="4" w:space="0" w:color="auto"/>
            </w:tcBorders>
            <w:shd w:val="clear" w:color="000000" w:fill="FFFFFF"/>
            <w:noWrap/>
            <w:vAlign w:val="center"/>
            <w:hideMark/>
          </w:tcPr>
          <w:p w14:paraId="0E9601B5" w14:textId="77777777" w:rsidR="00CD2E79" w:rsidRPr="00D90C00" w:rsidRDefault="00CD2E79" w:rsidP="00A6640A">
            <w:pPr>
              <w:rPr>
                <w:sz w:val="19"/>
                <w:szCs w:val="19"/>
                <w:lang w:val="es-ES" w:eastAsia="es-ES"/>
              </w:rPr>
            </w:pPr>
            <w:r w:rsidRPr="00D90C00">
              <w:rPr>
                <w:sz w:val="19"/>
                <w:szCs w:val="19"/>
                <w:lang w:val="es-ES" w:eastAsia="es-ES"/>
              </w:rPr>
              <w:t xml:space="preserve">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2BCC35ED" w14:textId="77777777" w:rsidR="00CD2E79" w:rsidRPr="00D90C00" w:rsidRDefault="00CD2E79" w:rsidP="00A6640A">
            <w:pPr>
              <w:rPr>
                <w:sz w:val="19"/>
                <w:szCs w:val="19"/>
                <w:lang w:val="es-ES" w:eastAsia="es-ES"/>
              </w:rPr>
            </w:pPr>
            <w:r w:rsidRPr="00D90C00">
              <w:rPr>
                <w:sz w:val="19"/>
                <w:szCs w:val="19"/>
                <w:lang w:val="es-ES" w:eastAsia="es-ES"/>
              </w:rPr>
              <w:t xml:space="preserve">$           2,792,311.77 </w:t>
            </w:r>
          </w:p>
        </w:tc>
      </w:tr>
      <w:tr w:rsidR="00CD2E79" w:rsidRPr="00D90C00" w14:paraId="4DB9AD67"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58AE69E3"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3621142A"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2E0F5BE9" w14:textId="7E65D773" w:rsidR="00CD2E79" w:rsidRPr="00A41185" w:rsidRDefault="00411545" w:rsidP="00A6640A">
            <w:pPr>
              <w:ind w:left="106"/>
              <w:rPr>
                <w:sz w:val="18"/>
                <w:szCs w:val="19"/>
                <w:lang w:val="es-ES" w:eastAsia="es-ES"/>
              </w:rPr>
            </w:pPr>
            <w:r w:rsidRPr="00A41185">
              <w:rPr>
                <w:sz w:val="18"/>
                <w:szCs w:val="19"/>
                <w:lang w:val="es-ES" w:eastAsia="es-ES"/>
              </w:rPr>
              <w:t xml:space="preserve">SULTANA SENI </w:t>
            </w:r>
          </w:p>
        </w:tc>
        <w:tc>
          <w:tcPr>
            <w:tcW w:w="1980" w:type="dxa"/>
            <w:tcBorders>
              <w:top w:val="nil"/>
              <w:left w:val="nil"/>
              <w:bottom w:val="single" w:sz="4" w:space="0" w:color="auto"/>
              <w:right w:val="single" w:sz="4" w:space="0" w:color="auto"/>
            </w:tcBorders>
            <w:shd w:val="clear" w:color="000000" w:fill="FFFFFF"/>
            <w:noWrap/>
            <w:vAlign w:val="center"/>
            <w:hideMark/>
          </w:tcPr>
          <w:p w14:paraId="1E45CC85" w14:textId="77777777" w:rsidR="00CD2E79" w:rsidRPr="00D90C00" w:rsidRDefault="00CD2E79" w:rsidP="00A6640A">
            <w:pPr>
              <w:rPr>
                <w:sz w:val="19"/>
                <w:szCs w:val="19"/>
                <w:lang w:val="es-ES" w:eastAsia="es-ES"/>
              </w:rPr>
            </w:pPr>
            <w:r w:rsidRPr="00D90C00">
              <w:rPr>
                <w:sz w:val="19"/>
                <w:szCs w:val="19"/>
                <w:lang w:val="es-ES" w:eastAsia="es-ES"/>
              </w:rPr>
              <w:t xml:space="preserve">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76C3B9BE" w14:textId="77777777" w:rsidR="00CD2E79" w:rsidRPr="00D90C00" w:rsidRDefault="00CD2E79" w:rsidP="00A6640A">
            <w:pPr>
              <w:rPr>
                <w:sz w:val="19"/>
                <w:szCs w:val="19"/>
                <w:lang w:val="es-ES" w:eastAsia="es-ES"/>
              </w:rPr>
            </w:pPr>
            <w:r w:rsidRPr="00D90C00">
              <w:rPr>
                <w:sz w:val="19"/>
                <w:szCs w:val="19"/>
                <w:lang w:val="es-ES" w:eastAsia="es-ES"/>
              </w:rPr>
              <w:t xml:space="preserve">$         11,204,970.00 </w:t>
            </w:r>
          </w:p>
        </w:tc>
      </w:tr>
      <w:tr w:rsidR="00CD2E79" w:rsidRPr="00D90C00" w14:paraId="12C1EA37" w14:textId="77777777" w:rsidTr="00A6640A">
        <w:trPr>
          <w:trHeight w:val="530"/>
        </w:trPr>
        <w:tc>
          <w:tcPr>
            <w:tcW w:w="747" w:type="dxa"/>
            <w:vMerge/>
            <w:tcBorders>
              <w:top w:val="nil"/>
              <w:left w:val="single" w:sz="4" w:space="0" w:color="auto"/>
              <w:bottom w:val="single" w:sz="4" w:space="0" w:color="auto"/>
              <w:right w:val="single" w:sz="4" w:space="0" w:color="auto"/>
            </w:tcBorders>
            <w:vAlign w:val="center"/>
            <w:hideMark/>
          </w:tcPr>
          <w:p w14:paraId="673E1A2A"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547E9D9D"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18718081" w14:textId="4775BA61" w:rsidR="00CD2E79" w:rsidRPr="00A41185" w:rsidRDefault="00411545" w:rsidP="00A6640A">
            <w:pPr>
              <w:ind w:left="106"/>
              <w:rPr>
                <w:sz w:val="18"/>
                <w:szCs w:val="19"/>
                <w:lang w:val="es-ES" w:eastAsia="es-ES"/>
              </w:rPr>
            </w:pPr>
            <w:r w:rsidRPr="00A41185">
              <w:rPr>
                <w:sz w:val="18"/>
                <w:szCs w:val="19"/>
                <w:lang w:val="es-ES" w:eastAsia="es-ES"/>
              </w:rPr>
              <w:t xml:space="preserve">SULTANA (CEPM) </w:t>
            </w:r>
          </w:p>
        </w:tc>
        <w:tc>
          <w:tcPr>
            <w:tcW w:w="1980" w:type="dxa"/>
            <w:tcBorders>
              <w:top w:val="nil"/>
              <w:left w:val="nil"/>
              <w:bottom w:val="single" w:sz="4" w:space="0" w:color="auto"/>
              <w:right w:val="single" w:sz="4" w:space="0" w:color="auto"/>
            </w:tcBorders>
            <w:shd w:val="clear" w:color="000000" w:fill="FFFFFF"/>
            <w:noWrap/>
            <w:vAlign w:val="center"/>
            <w:hideMark/>
          </w:tcPr>
          <w:p w14:paraId="555BA0FD" w14:textId="77777777" w:rsidR="00CD2E79" w:rsidRPr="00D90C00" w:rsidRDefault="00CD2E79" w:rsidP="00A6640A">
            <w:pPr>
              <w:rPr>
                <w:sz w:val="19"/>
                <w:szCs w:val="19"/>
                <w:lang w:val="es-ES" w:eastAsia="es-ES"/>
              </w:rPr>
            </w:pPr>
            <w:r w:rsidRPr="00D90C00">
              <w:rPr>
                <w:sz w:val="19"/>
                <w:szCs w:val="19"/>
                <w:lang w:val="es-ES" w:eastAsia="es-ES"/>
              </w:rPr>
              <w:t xml:space="preserve">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373BF8BB" w14:textId="77777777" w:rsidR="00CD2E79" w:rsidRPr="00D90C00" w:rsidRDefault="00CD2E79" w:rsidP="00A6640A">
            <w:pPr>
              <w:rPr>
                <w:sz w:val="19"/>
                <w:szCs w:val="19"/>
                <w:lang w:val="es-ES" w:eastAsia="es-ES"/>
              </w:rPr>
            </w:pPr>
            <w:r w:rsidRPr="00D90C00">
              <w:rPr>
                <w:sz w:val="19"/>
                <w:szCs w:val="19"/>
                <w:lang w:val="es-ES" w:eastAsia="es-ES"/>
              </w:rPr>
              <w:t xml:space="preserve">$ </w:t>
            </w:r>
            <w:r>
              <w:rPr>
                <w:sz w:val="19"/>
                <w:szCs w:val="19"/>
                <w:lang w:val="es-ES" w:eastAsia="es-ES"/>
              </w:rPr>
              <w:t xml:space="preserve"> </w:t>
            </w:r>
            <w:r w:rsidRPr="00D90C00">
              <w:rPr>
                <w:sz w:val="19"/>
                <w:szCs w:val="19"/>
                <w:lang w:val="es-ES" w:eastAsia="es-ES"/>
              </w:rPr>
              <w:t xml:space="preserve">       23,124,436.84 </w:t>
            </w:r>
          </w:p>
        </w:tc>
      </w:tr>
      <w:tr w:rsidR="00CD2E79" w:rsidRPr="00D90C00" w14:paraId="16473EA1" w14:textId="77777777" w:rsidTr="00A6640A">
        <w:trPr>
          <w:trHeight w:val="530"/>
        </w:trPr>
        <w:tc>
          <w:tcPr>
            <w:tcW w:w="747" w:type="dxa"/>
            <w:vMerge/>
            <w:tcBorders>
              <w:top w:val="nil"/>
              <w:left w:val="single" w:sz="4" w:space="0" w:color="auto"/>
              <w:bottom w:val="single" w:sz="4" w:space="0" w:color="auto"/>
              <w:right w:val="single" w:sz="4" w:space="0" w:color="auto"/>
            </w:tcBorders>
            <w:vAlign w:val="center"/>
            <w:hideMark/>
          </w:tcPr>
          <w:p w14:paraId="3442F003"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06FE6721"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68C70DC4" w14:textId="526CDB4E" w:rsidR="00CD2E79" w:rsidRPr="00A41185" w:rsidRDefault="00411545" w:rsidP="00A6640A">
            <w:pPr>
              <w:ind w:left="106"/>
              <w:rPr>
                <w:sz w:val="18"/>
                <w:szCs w:val="19"/>
                <w:lang w:val="es-ES" w:eastAsia="es-ES"/>
              </w:rPr>
            </w:pPr>
            <w:r w:rsidRPr="00A41185">
              <w:rPr>
                <w:sz w:val="18"/>
                <w:szCs w:val="19"/>
                <w:lang w:val="es-ES" w:eastAsia="es-ES"/>
              </w:rPr>
              <w:t xml:space="preserve">SULTANA SENI+CEPM </w:t>
            </w:r>
          </w:p>
        </w:tc>
        <w:tc>
          <w:tcPr>
            <w:tcW w:w="1980" w:type="dxa"/>
            <w:tcBorders>
              <w:top w:val="nil"/>
              <w:left w:val="nil"/>
              <w:bottom w:val="single" w:sz="4" w:space="0" w:color="auto"/>
              <w:right w:val="single" w:sz="4" w:space="0" w:color="auto"/>
            </w:tcBorders>
            <w:shd w:val="clear" w:color="000000" w:fill="FFFFFF"/>
            <w:noWrap/>
            <w:vAlign w:val="center"/>
            <w:hideMark/>
          </w:tcPr>
          <w:p w14:paraId="3767FB8F" w14:textId="77777777" w:rsidR="00CD2E79" w:rsidRPr="00D90C00" w:rsidRDefault="00CD2E79" w:rsidP="00A6640A">
            <w:pPr>
              <w:rPr>
                <w:sz w:val="19"/>
                <w:szCs w:val="19"/>
                <w:lang w:val="es-ES" w:eastAsia="es-ES"/>
              </w:rPr>
            </w:pPr>
            <w:r w:rsidRPr="00D90C00">
              <w:rPr>
                <w:sz w:val="19"/>
                <w:szCs w:val="19"/>
                <w:lang w:val="es-ES" w:eastAsia="es-ES"/>
              </w:rPr>
              <w:t xml:space="preserve">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2B2A713F" w14:textId="77777777" w:rsidR="00CD2E79" w:rsidRPr="00D90C00" w:rsidRDefault="00CD2E79" w:rsidP="00A6640A">
            <w:pPr>
              <w:rPr>
                <w:sz w:val="19"/>
                <w:szCs w:val="19"/>
                <w:lang w:val="es-ES" w:eastAsia="es-ES"/>
              </w:rPr>
            </w:pPr>
            <w:r w:rsidRPr="00D90C00">
              <w:rPr>
                <w:sz w:val="19"/>
                <w:szCs w:val="19"/>
                <w:lang w:val="es-ES" w:eastAsia="es-ES"/>
              </w:rPr>
              <w:t>$</w:t>
            </w:r>
            <w:r>
              <w:rPr>
                <w:sz w:val="19"/>
                <w:szCs w:val="19"/>
                <w:lang w:val="es-ES" w:eastAsia="es-ES"/>
              </w:rPr>
              <w:t xml:space="preserve"> </w:t>
            </w:r>
            <w:r w:rsidRPr="00D90C00">
              <w:rPr>
                <w:sz w:val="19"/>
                <w:szCs w:val="19"/>
                <w:lang w:val="es-ES" w:eastAsia="es-ES"/>
              </w:rPr>
              <w:t xml:space="preserve">               11,243.17 </w:t>
            </w:r>
          </w:p>
        </w:tc>
      </w:tr>
      <w:tr w:rsidR="00CD2E79" w:rsidRPr="00D90C00" w14:paraId="0B8C45AC"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463A5791"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473E2E8A"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noWrap/>
            <w:vAlign w:val="center"/>
            <w:hideMark/>
          </w:tcPr>
          <w:p w14:paraId="378C4E4F" w14:textId="12B7787A" w:rsidR="00CD2E79" w:rsidRPr="00A41185" w:rsidRDefault="00411545" w:rsidP="00A6640A">
            <w:pPr>
              <w:ind w:left="106"/>
              <w:rPr>
                <w:sz w:val="18"/>
                <w:szCs w:val="19"/>
                <w:lang w:val="es-ES" w:eastAsia="es-ES"/>
              </w:rPr>
            </w:pPr>
            <w:r w:rsidRPr="00A41185">
              <w:rPr>
                <w:sz w:val="18"/>
                <w:szCs w:val="19"/>
                <w:lang w:val="es-ES" w:eastAsia="es-ES"/>
              </w:rPr>
              <w:t xml:space="preserve">QUISQUEYA II </w:t>
            </w:r>
          </w:p>
        </w:tc>
        <w:tc>
          <w:tcPr>
            <w:tcW w:w="1980" w:type="dxa"/>
            <w:tcBorders>
              <w:top w:val="nil"/>
              <w:left w:val="nil"/>
              <w:bottom w:val="single" w:sz="4" w:space="0" w:color="auto"/>
              <w:right w:val="single" w:sz="4" w:space="0" w:color="auto"/>
            </w:tcBorders>
            <w:shd w:val="clear" w:color="000000" w:fill="FFFFFF"/>
            <w:noWrap/>
            <w:vAlign w:val="center"/>
            <w:hideMark/>
          </w:tcPr>
          <w:p w14:paraId="1CA4EEF0" w14:textId="77777777" w:rsidR="00CD2E79" w:rsidRPr="00D90C00" w:rsidRDefault="00CD2E79" w:rsidP="00A6640A">
            <w:pPr>
              <w:rPr>
                <w:sz w:val="19"/>
                <w:szCs w:val="19"/>
                <w:lang w:val="es-ES" w:eastAsia="es-ES"/>
              </w:rPr>
            </w:pPr>
            <w:r w:rsidRPr="00D90C00">
              <w:rPr>
                <w:sz w:val="19"/>
                <w:szCs w:val="19"/>
                <w:lang w:val="es-ES" w:eastAsia="es-ES"/>
              </w:rPr>
              <w:t xml:space="preserve">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7E6F368A" w14:textId="77777777" w:rsidR="00CD2E79" w:rsidRPr="00D90C00" w:rsidRDefault="00CD2E79" w:rsidP="00A6640A">
            <w:pPr>
              <w:rPr>
                <w:sz w:val="19"/>
                <w:szCs w:val="19"/>
                <w:lang w:val="es-ES" w:eastAsia="es-ES"/>
              </w:rPr>
            </w:pPr>
            <w:r w:rsidRPr="00D90C00">
              <w:rPr>
                <w:sz w:val="19"/>
                <w:szCs w:val="19"/>
                <w:lang w:val="es-ES" w:eastAsia="es-ES"/>
              </w:rPr>
              <w:t xml:space="preserve">$         56,229,973.28 </w:t>
            </w:r>
          </w:p>
        </w:tc>
      </w:tr>
      <w:tr w:rsidR="00CD2E79" w:rsidRPr="00D90C00" w14:paraId="41D014C9"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1F597C94"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470CE9DF"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noWrap/>
            <w:vAlign w:val="center"/>
            <w:hideMark/>
          </w:tcPr>
          <w:p w14:paraId="5574DB04" w14:textId="3F984526" w:rsidR="00CD2E79" w:rsidRPr="00A41185" w:rsidRDefault="00411545" w:rsidP="00A6640A">
            <w:pPr>
              <w:ind w:left="106"/>
              <w:rPr>
                <w:sz w:val="18"/>
                <w:szCs w:val="19"/>
                <w:lang w:val="es-ES" w:eastAsia="es-ES"/>
              </w:rPr>
            </w:pPr>
            <w:r w:rsidRPr="00A41185">
              <w:rPr>
                <w:sz w:val="18"/>
                <w:szCs w:val="19"/>
                <w:lang w:val="es-ES" w:eastAsia="es-ES"/>
              </w:rPr>
              <w:t xml:space="preserve">QUISQUEYA II </w:t>
            </w:r>
          </w:p>
        </w:tc>
        <w:tc>
          <w:tcPr>
            <w:tcW w:w="1980" w:type="dxa"/>
            <w:tcBorders>
              <w:top w:val="nil"/>
              <w:left w:val="nil"/>
              <w:bottom w:val="single" w:sz="4" w:space="0" w:color="auto"/>
              <w:right w:val="single" w:sz="4" w:space="0" w:color="auto"/>
            </w:tcBorders>
            <w:shd w:val="clear" w:color="000000" w:fill="FFFFFF"/>
            <w:noWrap/>
            <w:vAlign w:val="center"/>
            <w:hideMark/>
          </w:tcPr>
          <w:p w14:paraId="7F02FB78" w14:textId="77777777" w:rsidR="00CD2E79" w:rsidRPr="00D90C00" w:rsidRDefault="00CD2E79" w:rsidP="00A6640A">
            <w:pPr>
              <w:rPr>
                <w:sz w:val="19"/>
                <w:szCs w:val="19"/>
                <w:lang w:val="es-ES" w:eastAsia="es-ES"/>
              </w:rPr>
            </w:pPr>
            <w:r w:rsidRPr="00D90C00">
              <w:rPr>
                <w:sz w:val="19"/>
                <w:szCs w:val="19"/>
                <w:lang w:val="es-ES" w:eastAsia="es-ES"/>
              </w:rPr>
              <w:t xml:space="preserve">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307634B0" w14:textId="77777777" w:rsidR="00CD2E79" w:rsidRPr="00D90C00" w:rsidRDefault="00CD2E79" w:rsidP="00A6640A">
            <w:pPr>
              <w:rPr>
                <w:sz w:val="19"/>
                <w:szCs w:val="19"/>
                <w:lang w:val="es-ES" w:eastAsia="es-ES"/>
              </w:rPr>
            </w:pPr>
            <w:r w:rsidRPr="00D90C00">
              <w:rPr>
                <w:sz w:val="19"/>
                <w:szCs w:val="19"/>
                <w:lang w:val="es-ES" w:eastAsia="es-ES"/>
              </w:rPr>
              <w:t>$</w:t>
            </w:r>
            <w:r>
              <w:rPr>
                <w:sz w:val="19"/>
                <w:szCs w:val="19"/>
                <w:lang w:val="es-ES" w:eastAsia="es-ES"/>
              </w:rPr>
              <w:t xml:space="preserve"> </w:t>
            </w:r>
            <w:r w:rsidRPr="00D90C00">
              <w:rPr>
                <w:sz w:val="19"/>
                <w:szCs w:val="19"/>
                <w:lang w:val="es-ES" w:eastAsia="es-ES"/>
              </w:rPr>
              <w:t xml:space="preserve">               48,185.27 </w:t>
            </w:r>
          </w:p>
        </w:tc>
      </w:tr>
      <w:tr w:rsidR="00CD2E79" w:rsidRPr="00D90C00" w14:paraId="0C008E26"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66BA3C7B"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11AF363E"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noWrap/>
            <w:vAlign w:val="center"/>
            <w:hideMark/>
          </w:tcPr>
          <w:p w14:paraId="09C0B029" w14:textId="0473A998" w:rsidR="00CD2E79" w:rsidRPr="00A41185" w:rsidRDefault="00411545" w:rsidP="00A6640A">
            <w:pPr>
              <w:ind w:left="106"/>
              <w:rPr>
                <w:sz w:val="18"/>
                <w:szCs w:val="19"/>
                <w:lang w:val="es-ES" w:eastAsia="es-ES"/>
              </w:rPr>
            </w:pPr>
            <w:r w:rsidRPr="00A41185">
              <w:rPr>
                <w:sz w:val="18"/>
                <w:szCs w:val="19"/>
                <w:lang w:val="es-ES" w:eastAsia="es-ES"/>
              </w:rPr>
              <w:t xml:space="preserve">PEDERNALES* </w:t>
            </w:r>
          </w:p>
        </w:tc>
        <w:tc>
          <w:tcPr>
            <w:tcW w:w="1980" w:type="dxa"/>
            <w:tcBorders>
              <w:top w:val="nil"/>
              <w:left w:val="nil"/>
              <w:bottom w:val="single" w:sz="4" w:space="0" w:color="auto"/>
              <w:right w:val="single" w:sz="4" w:space="0" w:color="auto"/>
            </w:tcBorders>
            <w:shd w:val="clear" w:color="000000" w:fill="FFFFFF"/>
            <w:noWrap/>
            <w:vAlign w:val="center"/>
            <w:hideMark/>
          </w:tcPr>
          <w:p w14:paraId="4032BAE2" w14:textId="77777777" w:rsidR="00CD2E79" w:rsidRPr="00D90C00" w:rsidRDefault="00CD2E79" w:rsidP="00A6640A">
            <w:pPr>
              <w:rPr>
                <w:sz w:val="19"/>
                <w:szCs w:val="19"/>
                <w:lang w:val="es-ES" w:eastAsia="es-ES"/>
              </w:rPr>
            </w:pPr>
            <w:r w:rsidRPr="00D90C00">
              <w:rPr>
                <w:sz w:val="19"/>
                <w:szCs w:val="19"/>
                <w:lang w:val="es-ES" w:eastAsia="es-ES"/>
              </w:rPr>
              <w:t xml:space="preserve">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75384D76" w14:textId="77777777" w:rsidR="00CD2E79" w:rsidRPr="00D90C00" w:rsidRDefault="00CD2E79" w:rsidP="00A6640A">
            <w:pPr>
              <w:rPr>
                <w:sz w:val="19"/>
                <w:szCs w:val="19"/>
                <w:lang w:val="es-ES" w:eastAsia="es-ES"/>
              </w:rPr>
            </w:pPr>
            <w:r w:rsidRPr="00D90C00">
              <w:rPr>
                <w:sz w:val="19"/>
                <w:szCs w:val="19"/>
                <w:lang w:val="es-ES" w:eastAsia="es-ES"/>
              </w:rPr>
              <w:t xml:space="preserve">$              885,633.10 </w:t>
            </w:r>
          </w:p>
        </w:tc>
      </w:tr>
      <w:tr w:rsidR="00CD2E79" w:rsidRPr="00D90C00" w14:paraId="666FE94D"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0C59F909"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72B38EB5"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noWrap/>
            <w:vAlign w:val="center"/>
            <w:hideMark/>
          </w:tcPr>
          <w:p w14:paraId="6D7697AF" w14:textId="3445A6A4" w:rsidR="00CD2E79" w:rsidRPr="00A41185" w:rsidRDefault="00411545" w:rsidP="00A6640A">
            <w:pPr>
              <w:ind w:left="106"/>
              <w:rPr>
                <w:sz w:val="18"/>
                <w:szCs w:val="19"/>
                <w:lang w:val="es-ES" w:eastAsia="es-ES"/>
              </w:rPr>
            </w:pPr>
            <w:r w:rsidRPr="00A41185">
              <w:rPr>
                <w:sz w:val="18"/>
                <w:szCs w:val="19"/>
                <w:lang w:val="es-ES" w:eastAsia="es-ES"/>
              </w:rPr>
              <w:t xml:space="preserve">PEDERNALES* </w:t>
            </w:r>
          </w:p>
        </w:tc>
        <w:tc>
          <w:tcPr>
            <w:tcW w:w="1980" w:type="dxa"/>
            <w:tcBorders>
              <w:top w:val="nil"/>
              <w:left w:val="nil"/>
              <w:bottom w:val="single" w:sz="4" w:space="0" w:color="auto"/>
              <w:right w:val="single" w:sz="4" w:space="0" w:color="auto"/>
            </w:tcBorders>
            <w:shd w:val="clear" w:color="000000" w:fill="FFFFFF"/>
            <w:noWrap/>
            <w:vAlign w:val="center"/>
            <w:hideMark/>
          </w:tcPr>
          <w:p w14:paraId="79A5FDFF" w14:textId="77777777" w:rsidR="00CD2E79" w:rsidRPr="00D90C00" w:rsidRDefault="00CD2E79" w:rsidP="00A6640A">
            <w:pPr>
              <w:rPr>
                <w:sz w:val="19"/>
                <w:szCs w:val="19"/>
                <w:lang w:val="es-ES" w:eastAsia="es-ES"/>
              </w:rPr>
            </w:pPr>
            <w:r w:rsidRPr="00D90C00">
              <w:rPr>
                <w:sz w:val="19"/>
                <w:szCs w:val="19"/>
                <w:lang w:val="es-ES" w:eastAsia="es-ES"/>
              </w:rPr>
              <w:t xml:space="preserve">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700E0F5A" w14:textId="77777777" w:rsidR="00CD2E79" w:rsidRPr="00D90C00" w:rsidRDefault="00CD2E79" w:rsidP="00A6640A">
            <w:pPr>
              <w:rPr>
                <w:sz w:val="19"/>
                <w:szCs w:val="19"/>
                <w:lang w:val="es-ES" w:eastAsia="es-ES"/>
              </w:rPr>
            </w:pPr>
            <w:r w:rsidRPr="00D90C00">
              <w:rPr>
                <w:sz w:val="19"/>
                <w:szCs w:val="19"/>
                <w:lang w:val="es-ES" w:eastAsia="es-ES"/>
              </w:rPr>
              <w:t xml:space="preserve">$ </w:t>
            </w:r>
            <w:r>
              <w:rPr>
                <w:sz w:val="19"/>
                <w:szCs w:val="19"/>
                <w:lang w:val="es-ES" w:eastAsia="es-ES"/>
              </w:rPr>
              <w:t xml:space="preserve"> </w:t>
            </w:r>
            <w:r w:rsidRPr="00D90C00">
              <w:rPr>
                <w:sz w:val="19"/>
                <w:szCs w:val="19"/>
                <w:lang w:val="es-ES" w:eastAsia="es-ES"/>
              </w:rPr>
              <w:t xml:space="preserve">              24,280.92 </w:t>
            </w:r>
          </w:p>
        </w:tc>
      </w:tr>
      <w:tr w:rsidR="00CD2E79" w:rsidRPr="00D90C00" w14:paraId="784D9550" w14:textId="77777777" w:rsidTr="00A6640A">
        <w:trPr>
          <w:trHeight w:val="390"/>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627AE" w14:textId="77777777" w:rsidR="00CD2E79" w:rsidRPr="005A69DC" w:rsidRDefault="00CD2E79" w:rsidP="00A6640A">
            <w:pPr>
              <w:jc w:val="center"/>
              <w:rPr>
                <w:color w:val="000000"/>
                <w:sz w:val="18"/>
                <w:szCs w:val="22"/>
                <w:lang w:val="es-ES" w:eastAsia="es-ES"/>
              </w:rPr>
            </w:pPr>
            <w:r w:rsidRPr="005A69DC">
              <w:rPr>
                <w:color w:val="000000"/>
                <w:sz w:val="18"/>
                <w:szCs w:val="22"/>
                <w:lang w:val="es-ES" w:eastAsia="es-ES"/>
              </w:rPr>
              <w:t>2</w:t>
            </w: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14:paraId="7A3D2FF3" w14:textId="77777777" w:rsidR="00CD2E79" w:rsidRPr="005E002D" w:rsidRDefault="00CD2E79" w:rsidP="00A6640A">
            <w:pPr>
              <w:ind w:left="76"/>
              <w:rPr>
                <w:sz w:val="18"/>
                <w:szCs w:val="19"/>
                <w:lang w:val="es-ES" w:eastAsia="es-ES"/>
              </w:rPr>
            </w:pPr>
            <w:r w:rsidRPr="005E002D">
              <w:rPr>
                <w:sz w:val="18"/>
                <w:szCs w:val="19"/>
                <w:lang w:val="es-ES" w:eastAsia="es-ES"/>
              </w:rPr>
              <w:t xml:space="preserve">EGE-ITABO </w:t>
            </w:r>
          </w:p>
        </w:tc>
        <w:tc>
          <w:tcPr>
            <w:tcW w:w="1555" w:type="dxa"/>
            <w:tcBorders>
              <w:top w:val="nil"/>
              <w:left w:val="nil"/>
              <w:bottom w:val="single" w:sz="4" w:space="0" w:color="auto"/>
              <w:right w:val="single" w:sz="4" w:space="0" w:color="auto"/>
            </w:tcBorders>
            <w:shd w:val="clear" w:color="000000" w:fill="FFFFFF"/>
            <w:vAlign w:val="center"/>
            <w:hideMark/>
          </w:tcPr>
          <w:p w14:paraId="1865734B" w14:textId="52A2D1C3" w:rsidR="00CD2E79" w:rsidRPr="00A41185" w:rsidRDefault="00411545" w:rsidP="00A6640A">
            <w:pPr>
              <w:ind w:left="106"/>
              <w:rPr>
                <w:sz w:val="18"/>
                <w:szCs w:val="19"/>
                <w:lang w:val="es-ES" w:eastAsia="es-ES"/>
              </w:rPr>
            </w:pPr>
            <w:r w:rsidRPr="00A41185">
              <w:rPr>
                <w:sz w:val="18"/>
                <w:szCs w:val="19"/>
                <w:lang w:val="es-ES" w:eastAsia="es-ES"/>
              </w:rPr>
              <w:t xml:space="preserve">ITABO 1 C </w:t>
            </w:r>
          </w:p>
        </w:tc>
        <w:tc>
          <w:tcPr>
            <w:tcW w:w="1980" w:type="dxa"/>
            <w:tcBorders>
              <w:top w:val="nil"/>
              <w:left w:val="nil"/>
              <w:bottom w:val="single" w:sz="4" w:space="0" w:color="auto"/>
              <w:right w:val="single" w:sz="4" w:space="0" w:color="auto"/>
            </w:tcBorders>
            <w:shd w:val="clear" w:color="000000" w:fill="FFFFFF"/>
            <w:noWrap/>
            <w:vAlign w:val="center"/>
            <w:hideMark/>
          </w:tcPr>
          <w:p w14:paraId="0704BB06" w14:textId="77777777" w:rsidR="00CD2E79" w:rsidRPr="00D90C00" w:rsidRDefault="00CD2E79" w:rsidP="00A6640A">
            <w:pPr>
              <w:rPr>
                <w:sz w:val="19"/>
                <w:szCs w:val="19"/>
                <w:lang w:val="es-ES" w:eastAsia="es-ES"/>
              </w:rPr>
            </w:pPr>
            <w:r w:rsidRPr="00D90C00">
              <w:rPr>
                <w:sz w:val="19"/>
                <w:szCs w:val="19"/>
                <w:lang w:val="es-ES" w:eastAsia="es-ES"/>
              </w:rPr>
              <w:t xml:space="preserve">Carbon (Tons) </w:t>
            </w:r>
          </w:p>
        </w:tc>
        <w:tc>
          <w:tcPr>
            <w:tcW w:w="1800" w:type="dxa"/>
            <w:tcBorders>
              <w:top w:val="nil"/>
              <w:left w:val="nil"/>
              <w:bottom w:val="single" w:sz="4" w:space="0" w:color="auto"/>
              <w:right w:val="single" w:sz="4" w:space="0" w:color="auto"/>
            </w:tcBorders>
            <w:shd w:val="clear" w:color="auto" w:fill="auto"/>
            <w:noWrap/>
            <w:vAlign w:val="center"/>
            <w:hideMark/>
          </w:tcPr>
          <w:p w14:paraId="5B878030" w14:textId="77777777" w:rsidR="00CD2E79" w:rsidRPr="00D90C00" w:rsidRDefault="00CD2E79" w:rsidP="00A6640A">
            <w:pPr>
              <w:rPr>
                <w:sz w:val="19"/>
                <w:szCs w:val="19"/>
                <w:lang w:val="es-ES" w:eastAsia="es-ES"/>
              </w:rPr>
            </w:pPr>
            <w:r w:rsidRPr="00D90C00">
              <w:rPr>
                <w:sz w:val="19"/>
                <w:szCs w:val="19"/>
                <w:lang w:val="es-ES" w:eastAsia="es-ES"/>
              </w:rPr>
              <w:t xml:space="preserve">$              290,791.00 </w:t>
            </w:r>
          </w:p>
        </w:tc>
      </w:tr>
      <w:tr w:rsidR="00CD2E79" w:rsidRPr="00D90C00" w14:paraId="494EE6E0"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53662322"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105EBFF9"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1DF76729" w14:textId="3F88ED80" w:rsidR="00CD2E79" w:rsidRPr="00A41185" w:rsidRDefault="00411545" w:rsidP="00A6640A">
            <w:pPr>
              <w:ind w:left="106"/>
              <w:rPr>
                <w:sz w:val="18"/>
                <w:szCs w:val="19"/>
                <w:lang w:val="es-ES" w:eastAsia="es-ES"/>
              </w:rPr>
            </w:pPr>
            <w:r w:rsidRPr="00A41185">
              <w:rPr>
                <w:sz w:val="18"/>
                <w:szCs w:val="19"/>
                <w:lang w:val="es-ES" w:eastAsia="es-ES"/>
              </w:rPr>
              <w:t xml:space="preserve">ITABO 2 C </w:t>
            </w:r>
          </w:p>
        </w:tc>
        <w:tc>
          <w:tcPr>
            <w:tcW w:w="1980" w:type="dxa"/>
            <w:tcBorders>
              <w:top w:val="nil"/>
              <w:left w:val="nil"/>
              <w:bottom w:val="single" w:sz="4" w:space="0" w:color="auto"/>
              <w:right w:val="single" w:sz="4" w:space="0" w:color="auto"/>
            </w:tcBorders>
            <w:shd w:val="clear" w:color="000000" w:fill="FFFFFF"/>
            <w:noWrap/>
            <w:vAlign w:val="center"/>
            <w:hideMark/>
          </w:tcPr>
          <w:p w14:paraId="373D501C" w14:textId="77777777" w:rsidR="00CD2E79" w:rsidRPr="00D90C00" w:rsidRDefault="00CD2E79" w:rsidP="00A6640A">
            <w:pPr>
              <w:rPr>
                <w:sz w:val="19"/>
                <w:szCs w:val="19"/>
                <w:lang w:val="es-ES" w:eastAsia="es-ES"/>
              </w:rPr>
            </w:pPr>
            <w:r w:rsidRPr="00D90C00">
              <w:rPr>
                <w:sz w:val="19"/>
                <w:szCs w:val="19"/>
                <w:lang w:val="es-ES" w:eastAsia="es-ES"/>
              </w:rPr>
              <w:t xml:space="preserve">Carbon (Tons) </w:t>
            </w:r>
          </w:p>
        </w:tc>
        <w:tc>
          <w:tcPr>
            <w:tcW w:w="1800" w:type="dxa"/>
            <w:tcBorders>
              <w:top w:val="nil"/>
              <w:left w:val="nil"/>
              <w:bottom w:val="single" w:sz="4" w:space="0" w:color="auto"/>
              <w:right w:val="single" w:sz="4" w:space="0" w:color="auto"/>
            </w:tcBorders>
            <w:shd w:val="clear" w:color="auto" w:fill="auto"/>
            <w:noWrap/>
            <w:vAlign w:val="center"/>
            <w:hideMark/>
          </w:tcPr>
          <w:p w14:paraId="46370F33" w14:textId="77777777" w:rsidR="00CD2E79" w:rsidRPr="00D90C00" w:rsidRDefault="00CD2E79" w:rsidP="00A6640A">
            <w:pPr>
              <w:rPr>
                <w:sz w:val="19"/>
                <w:szCs w:val="19"/>
                <w:lang w:val="es-ES" w:eastAsia="es-ES"/>
              </w:rPr>
            </w:pPr>
            <w:r w:rsidRPr="00D90C00">
              <w:rPr>
                <w:sz w:val="19"/>
                <w:szCs w:val="19"/>
                <w:lang w:val="es-ES" w:eastAsia="es-ES"/>
              </w:rPr>
              <w:t xml:space="preserve">$              296,990.00 </w:t>
            </w:r>
          </w:p>
        </w:tc>
      </w:tr>
      <w:tr w:rsidR="00CD2E79" w:rsidRPr="00D90C00" w14:paraId="7A6E3500"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72FC06EC"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49A28CFC"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7C07861F" w14:textId="03D5135E" w:rsidR="00CD2E79" w:rsidRPr="00A41185" w:rsidRDefault="00411545" w:rsidP="00A6640A">
            <w:pPr>
              <w:ind w:left="106"/>
              <w:rPr>
                <w:sz w:val="18"/>
                <w:szCs w:val="19"/>
                <w:lang w:val="es-ES" w:eastAsia="es-ES"/>
              </w:rPr>
            </w:pPr>
            <w:r w:rsidRPr="00A41185">
              <w:rPr>
                <w:sz w:val="18"/>
                <w:szCs w:val="19"/>
                <w:lang w:val="es-ES" w:eastAsia="es-ES"/>
              </w:rPr>
              <w:t xml:space="preserve">ITABO 1,2 </w:t>
            </w:r>
          </w:p>
        </w:tc>
        <w:tc>
          <w:tcPr>
            <w:tcW w:w="1980" w:type="dxa"/>
            <w:tcBorders>
              <w:top w:val="nil"/>
              <w:left w:val="nil"/>
              <w:bottom w:val="single" w:sz="4" w:space="0" w:color="auto"/>
              <w:right w:val="single" w:sz="4" w:space="0" w:color="auto"/>
            </w:tcBorders>
            <w:shd w:val="clear" w:color="000000" w:fill="FFFFFF"/>
            <w:noWrap/>
            <w:vAlign w:val="center"/>
            <w:hideMark/>
          </w:tcPr>
          <w:p w14:paraId="47B146A7" w14:textId="77777777" w:rsidR="00CD2E79" w:rsidRPr="00D90C00" w:rsidRDefault="00CD2E79" w:rsidP="00A6640A">
            <w:pPr>
              <w:rPr>
                <w:sz w:val="19"/>
                <w:szCs w:val="19"/>
                <w:lang w:val="es-ES" w:eastAsia="es-ES"/>
              </w:rPr>
            </w:pPr>
            <w:r w:rsidRPr="00D90C00">
              <w:rPr>
                <w:sz w:val="19"/>
                <w:szCs w:val="19"/>
                <w:lang w:val="es-ES" w:eastAsia="es-ES"/>
              </w:rPr>
              <w:t xml:space="preserve">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76F04404" w14:textId="77777777" w:rsidR="00CD2E79" w:rsidRPr="00D90C00" w:rsidRDefault="00CD2E79" w:rsidP="00A6640A">
            <w:pPr>
              <w:rPr>
                <w:sz w:val="19"/>
                <w:szCs w:val="19"/>
                <w:lang w:val="es-ES" w:eastAsia="es-ES"/>
              </w:rPr>
            </w:pPr>
            <w:r w:rsidRPr="00D90C00">
              <w:rPr>
                <w:sz w:val="19"/>
                <w:szCs w:val="19"/>
                <w:lang w:val="es-ES" w:eastAsia="es-ES"/>
              </w:rPr>
              <w:t>$</w:t>
            </w:r>
            <w:r>
              <w:rPr>
                <w:sz w:val="19"/>
                <w:szCs w:val="19"/>
                <w:lang w:val="es-ES" w:eastAsia="es-ES"/>
              </w:rPr>
              <w:t xml:space="preserve"> </w:t>
            </w:r>
            <w:r w:rsidRPr="00D90C00">
              <w:rPr>
                <w:sz w:val="19"/>
                <w:szCs w:val="19"/>
                <w:lang w:val="es-ES" w:eastAsia="es-ES"/>
              </w:rPr>
              <w:t xml:space="preserve">             441,042.91 </w:t>
            </w:r>
          </w:p>
        </w:tc>
      </w:tr>
      <w:tr w:rsidR="00CD2E79" w:rsidRPr="00D90C00" w14:paraId="6507D838"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70F44266"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65A43791"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67F4A0E5" w14:textId="6B7ED8FF" w:rsidR="00CD2E79" w:rsidRPr="00A41185" w:rsidRDefault="00411545" w:rsidP="00A6640A">
            <w:pPr>
              <w:ind w:left="106"/>
              <w:rPr>
                <w:sz w:val="18"/>
                <w:szCs w:val="19"/>
                <w:lang w:val="es-ES" w:eastAsia="es-ES"/>
              </w:rPr>
            </w:pPr>
            <w:r w:rsidRPr="00A41185">
              <w:rPr>
                <w:sz w:val="18"/>
                <w:szCs w:val="19"/>
                <w:lang w:val="es-ES" w:eastAsia="es-ES"/>
              </w:rPr>
              <w:t xml:space="preserve">ITABO 1,2 </w:t>
            </w:r>
          </w:p>
        </w:tc>
        <w:tc>
          <w:tcPr>
            <w:tcW w:w="1980" w:type="dxa"/>
            <w:tcBorders>
              <w:top w:val="nil"/>
              <w:left w:val="nil"/>
              <w:bottom w:val="single" w:sz="4" w:space="0" w:color="auto"/>
              <w:right w:val="single" w:sz="4" w:space="0" w:color="auto"/>
            </w:tcBorders>
            <w:shd w:val="clear" w:color="000000" w:fill="FFFFFF"/>
            <w:noWrap/>
            <w:vAlign w:val="center"/>
            <w:hideMark/>
          </w:tcPr>
          <w:p w14:paraId="2ECD6E9F" w14:textId="77777777" w:rsidR="00CD2E79" w:rsidRPr="00D90C00" w:rsidRDefault="00CD2E79" w:rsidP="00A6640A">
            <w:pPr>
              <w:rPr>
                <w:sz w:val="19"/>
                <w:szCs w:val="19"/>
                <w:lang w:val="es-ES" w:eastAsia="es-ES"/>
              </w:rPr>
            </w:pPr>
            <w:r w:rsidRPr="00D90C00">
              <w:rPr>
                <w:sz w:val="19"/>
                <w:szCs w:val="19"/>
                <w:lang w:val="es-ES" w:eastAsia="es-ES"/>
              </w:rPr>
              <w:t xml:space="preserve">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1A19A627" w14:textId="77777777" w:rsidR="00CD2E79" w:rsidRPr="00D90C00" w:rsidRDefault="00CD2E79" w:rsidP="00A6640A">
            <w:pPr>
              <w:rPr>
                <w:sz w:val="19"/>
                <w:szCs w:val="19"/>
                <w:lang w:val="es-ES" w:eastAsia="es-ES"/>
              </w:rPr>
            </w:pPr>
            <w:r w:rsidRPr="00D90C00">
              <w:rPr>
                <w:sz w:val="19"/>
                <w:szCs w:val="19"/>
                <w:lang w:val="es-ES" w:eastAsia="es-ES"/>
              </w:rPr>
              <w:t xml:space="preserve">$              244,534.16 </w:t>
            </w:r>
          </w:p>
        </w:tc>
      </w:tr>
      <w:tr w:rsidR="00CD2E79" w:rsidRPr="00D90C00" w14:paraId="5D34B6D4" w14:textId="77777777" w:rsidTr="00A6640A">
        <w:trPr>
          <w:trHeight w:val="390"/>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EC311" w14:textId="77777777" w:rsidR="00CD2E79" w:rsidRPr="005A69DC" w:rsidRDefault="00CD2E79" w:rsidP="00A6640A">
            <w:pPr>
              <w:jc w:val="center"/>
              <w:rPr>
                <w:color w:val="000000"/>
                <w:sz w:val="18"/>
                <w:szCs w:val="22"/>
                <w:lang w:val="es-ES" w:eastAsia="es-ES"/>
              </w:rPr>
            </w:pPr>
            <w:r w:rsidRPr="005A69DC">
              <w:rPr>
                <w:color w:val="000000"/>
                <w:sz w:val="18"/>
                <w:szCs w:val="22"/>
                <w:lang w:val="es-ES" w:eastAsia="es-ES"/>
              </w:rPr>
              <w:t>3</w:t>
            </w: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14:paraId="608E6480" w14:textId="77777777" w:rsidR="00CD2E79" w:rsidRPr="005E002D" w:rsidRDefault="00CD2E79" w:rsidP="00A6640A">
            <w:pPr>
              <w:ind w:left="76"/>
              <w:rPr>
                <w:sz w:val="18"/>
                <w:szCs w:val="19"/>
                <w:lang w:val="es-ES" w:eastAsia="es-ES"/>
              </w:rPr>
            </w:pPr>
            <w:r w:rsidRPr="005E002D">
              <w:rPr>
                <w:sz w:val="18"/>
                <w:szCs w:val="19"/>
                <w:lang w:val="es-ES" w:eastAsia="es-ES"/>
              </w:rPr>
              <w:t xml:space="preserve">SAN FELIPE </w:t>
            </w:r>
          </w:p>
        </w:tc>
        <w:tc>
          <w:tcPr>
            <w:tcW w:w="1555" w:type="dxa"/>
            <w:tcBorders>
              <w:top w:val="nil"/>
              <w:left w:val="nil"/>
              <w:bottom w:val="single" w:sz="4" w:space="0" w:color="auto"/>
              <w:right w:val="single" w:sz="4" w:space="0" w:color="auto"/>
            </w:tcBorders>
            <w:shd w:val="clear" w:color="000000" w:fill="FFFFFF"/>
            <w:vAlign w:val="center"/>
            <w:hideMark/>
          </w:tcPr>
          <w:p w14:paraId="51B2701F" w14:textId="480B3049" w:rsidR="00CD2E79" w:rsidRPr="00A41185" w:rsidRDefault="00411545" w:rsidP="00A6640A">
            <w:pPr>
              <w:ind w:left="106"/>
              <w:rPr>
                <w:sz w:val="18"/>
                <w:szCs w:val="19"/>
                <w:lang w:val="es-ES" w:eastAsia="es-ES"/>
              </w:rPr>
            </w:pPr>
            <w:r w:rsidRPr="00A41185">
              <w:rPr>
                <w:sz w:val="18"/>
                <w:szCs w:val="19"/>
                <w:lang w:val="es-ES" w:eastAsia="es-ES"/>
              </w:rPr>
              <w:t xml:space="preserve">SAN FELIPE  </w:t>
            </w:r>
          </w:p>
        </w:tc>
        <w:tc>
          <w:tcPr>
            <w:tcW w:w="1980" w:type="dxa"/>
            <w:tcBorders>
              <w:top w:val="nil"/>
              <w:left w:val="nil"/>
              <w:bottom w:val="single" w:sz="4" w:space="0" w:color="auto"/>
              <w:right w:val="single" w:sz="4" w:space="0" w:color="auto"/>
            </w:tcBorders>
            <w:shd w:val="clear" w:color="000000" w:fill="FFFFFF"/>
            <w:noWrap/>
            <w:vAlign w:val="center"/>
            <w:hideMark/>
          </w:tcPr>
          <w:p w14:paraId="45842523" w14:textId="77777777" w:rsidR="00CD2E79" w:rsidRPr="00D90C00" w:rsidRDefault="00CD2E79" w:rsidP="00A6640A">
            <w:pPr>
              <w:rPr>
                <w:sz w:val="19"/>
                <w:szCs w:val="19"/>
                <w:lang w:val="es-ES" w:eastAsia="es-ES"/>
              </w:rPr>
            </w:pPr>
            <w:r w:rsidRPr="00D90C00">
              <w:rPr>
                <w:sz w:val="19"/>
                <w:szCs w:val="19"/>
                <w:lang w:val="es-ES" w:eastAsia="es-ES"/>
              </w:rPr>
              <w:t xml:space="preserve">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79917B50" w14:textId="77777777" w:rsidR="00CD2E79" w:rsidRPr="00D90C00" w:rsidRDefault="00CD2E79" w:rsidP="00A6640A">
            <w:pPr>
              <w:rPr>
                <w:sz w:val="19"/>
                <w:szCs w:val="19"/>
                <w:lang w:val="es-ES" w:eastAsia="es-ES"/>
              </w:rPr>
            </w:pPr>
            <w:r w:rsidRPr="00D90C00">
              <w:rPr>
                <w:sz w:val="19"/>
                <w:szCs w:val="19"/>
                <w:lang w:val="es-ES" w:eastAsia="es-ES"/>
              </w:rPr>
              <w:t xml:space="preserve">$           5,495,844.52 </w:t>
            </w:r>
          </w:p>
        </w:tc>
      </w:tr>
      <w:tr w:rsidR="00CD2E79" w:rsidRPr="00D90C00" w14:paraId="79F75A8D"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4A56CC24"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7EE254D8"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4BDDE585" w14:textId="1EF0A1B7" w:rsidR="00CD2E79" w:rsidRPr="00A41185" w:rsidRDefault="00411545" w:rsidP="00A6640A">
            <w:pPr>
              <w:ind w:left="106"/>
              <w:rPr>
                <w:sz w:val="18"/>
                <w:szCs w:val="19"/>
                <w:lang w:val="es-ES" w:eastAsia="es-ES"/>
              </w:rPr>
            </w:pPr>
            <w:r w:rsidRPr="00A41185">
              <w:rPr>
                <w:sz w:val="18"/>
                <w:szCs w:val="19"/>
                <w:lang w:val="es-ES" w:eastAsia="es-ES"/>
              </w:rPr>
              <w:t xml:space="preserve">SAN FELIPE  </w:t>
            </w:r>
          </w:p>
        </w:tc>
        <w:tc>
          <w:tcPr>
            <w:tcW w:w="1980" w:type="dxa"/>
            <w:tcBorders>
              <w:top w:val="nil"/>
              <w:left w:val="nil"/>
              <w:bottom w:val="single" w:sz="4" w:space="0" w:color="auto"/>
              <w:right w:val="single" w:sz="4" w:space="0" w:color="auto"/>
            </w:tcBorders>
            <w:shd w:val="clear" w:color="000000" w:fill="FFFFFF"/>
            <w:noWrap/>
            <w:vAlign w:val="center"/>
            <w:hideMark/>
          </w:tcPr>
          <w:p w14:paraId="1ABAED52" w14:textId="77777777" w:rsidR="00CD2E79" w:rsidRPr="00D90C00" w:rsidRDefault="00CD2E79" w:rsidP="00A6640A">
            <w:pPr>
              <w:rPr>
                <w:sz w:val="19"/>
                <w:szCs w:val="19"/>
                <w:lang w:val="es-ES" w:eastAsia="es-ES"/>
              </w:rPr>
            </w:pPr>
            <w:r w:rsidRPr="00D90C00">
              <w:rPr>
                <w:sz w:val="19"/>
                <w:szCs w:val="19"/>
                <w:lang w:val="es-ES" w:eastAsia="es-ES"/>
              </w:rPr>
              <w:t xml:space="preserve">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102F19A4" w14:textId="77777777" w:rsidR="00CD2E79" w:rsidRPr="00D90C00" w:rsidRDefault="00CD2E79" w:rsidP="00A6640A">
            <w:pPr>
              <w:rPr>
                <w:sz w:val="19"/>
                <w:szCs w:val="19"/>
                <w:lang w:val="es-ES" w:eastAsia="es-ES"/>
              </w:rPr>
            </w:pPr>
            <w:r w:rsidRPr="00D90C00">
              <w:rPr>
                <w:sz w:val="19"/>
                <w:szCs w:val="19"/>
                <w:lang w:val="es-ES" w:eastAsia="es-ES"/>
              </w:rPr>
              <w:t xml:space="preserve">$ </w:t>
            </w:r>
            <w:r>
              <w:rPr>
                <w:sz w:val="19"/>
                <w:szCs w:val="19"/>
                <w:lang w:val="es-ES" w:eastAsia="es-ES"/>
              </w:rPr>
              <w:t xml:space="preserve"> </w:t>
            </w:r>
            <w:r w:rsidRPr="00D90C00">
              <w:rPr>
                <w:sz w:val="19"/>
                <w:szCs w:val="19"/>
                <w:lang w:val="es-ES" w:eastAsia="es-ES"/>
              </w:rPr>
              <w:t xml:space="preserve">         7,959,418.42 </w:t>
            </w:r>
          </w:p>
        </w:tc>
      </w:tr>
      <w:tr w:rsidR="00CD2E79" w:rsidRPr="00D90C00" w14:paraId="7AAF1142" w14:textId="77777777" w:rsidTr="00A6640A">
        <w:trPr>
          <w:trHeight w:val="390"/>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59D959" w14:textId="77777777" w:rsidR="00CD2E79" w:rsidRPr="005A69DC" w:rsidRDefault="00CD2E79" w:rsidP="00A6640A">
            <w:pPr>
              <w:jc w:val="center"/>
              <w:rPr>
                <w:color w:val="000000"/>
                <w:sz w:val="18"/>
                <w:szCs w:val="22"/>
                <w:lang w:val="es-ES" w:eastAsia="es-ES"/>
              </w:rPr>
            </w:pPr>
            <w:r w:rsidRPr="005A69DC">
              <w:rPr>
                <w:color w:val="000000"/>
                <w:sz w:val="18"/>
                <w:szCs w:val="22"/>
                <w:lang w:val="es-ES" w:eastAsia="es-ES"/>
              </w:rPr>
              <w:t>4</w:t>
            </w: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14:paraId="0EF3E435" w14:textId="77777777" w:rsidR="00CD2E79" w:rsidRPr="005E002D" w:rsidRDefault="00CD2E79" w:rsidP="00A6640A">
            <w:pPr>
              <w:ind w:left="76"/>
              <w:rPr>
                <w:sz w:val="18"/>
                <w:szCs w:val="19"/>
                <w:lang w:val="es-ES" w:eastAsia="es-ES"/>
              </w:rPr>
            </w:pPr>
            <w:r w:rsidRPr="005E002D">
              <w:rPr>
                <w:sz w:val="18"/>
                <w:szCs w:val="19"/>
                <w:lang w:val="es-ES" w:eastAsia="es-ES"/>
              </w:rPr>
              <w:t xml:space="preserve">LAESA </w:t>
            </w:r>
          </w:p>
        </w:tc>
        <w:tc>
          <w:tcPr>
            <w:tcW w:w="1555" w:type="dxa"/>
            <w:tcBorders>
              <w:top w:val="nil"/>
              <w:left w:val="nil"/>
              <w:bottom w:val="single" w:sz="4" w:space="0" w:color="auto"/>
              <w:right w:val="single" w:sz="4" w:space="0" w:color="auto"/>
            </w:tcBorders>
            <w:shd w:val="clear" w:color="000000" w:fill="FFFFFF"/>
            <w:vAlign w:val="center"/>
            <w:hideMark/>
          </w:tcPr>
          <w:p w14:paraId="3D86738F" w14:textId="014390FC" w:rsidR="00CD2E79" w:rsidRPr="00A41185" w:rsidRDefault="00411545" w:rsidP="00A6640A">
            <w:pPr>
              <w:ind w:left="106"/>
              <w:rPr>
                <w:sz w:val="18"/>
                <w:szCs w:val="19"/>
                <w:lang w:val="es-ES" w:eastAsia="es-ES"/>
              </w:rPr>
            </w:pPr>
            <w:r w:rsidRPr="00A41185">
              <w:rPr>
                <w:sz w:val="18"/>
                <w:szCs w:val="19"/>
                <w:lang w:val="es-ES" w:eastAsia="es-ES"/>
              </w:rPr>
              <w:t xml:space="preserve">PIMENTEL 1,2,3 </w:t>
            </w:r>
          </w:p>
        </w:tc>
        <w:tc>
          <w:tcPr>
            <w:tcW w:w="1980" w:type="dxa"/>
            <w:tcBorders>
              <w:top w:val="nil"/>
              <w:left w:val="nil"/>
              <w:bottom w:val="single" w:sz="4" w:space="0" w:color="auto"/>
              <w:right w:val="single" w:sz="4" w:space="0" w:color="auto"/>
            </w:tcBorders>
            <w:shd w:val="clear" w:color="000000" w:fill="FFFFFF"/>
            <w:noWrap/>
            <w:vAlign w:val="center"/>
            <w:hideMark/>
          </w:tcPr>
          <w:p w14:paraId="6A0C1887" w14:textId="77777777" w:rsidR="00CD2E79" w:rsidRPr="00D90C00" w:rsidRDefault="00CD2E79" w:rsidP="00A6640A">
            <w:pPr>
              <w:rPr>
                <w:sz w:val="19"/>
                <w:szCs w:val="19"/>
                <w:lang w:val="es-ES" w:eastAsia="es-ES"/>
              </w:rPr>
            </w:pPr>
            <w:r w:rsidRPr="00D90C00">
              <w:rPr>
                <w:sz w:val="19"/>
                <w:szCs w:val="19"/>
                <w:lang w:val="es-ES" w:eastAsia="es-ES"/>
              </w:rPr>
              <w:t xml:space="preserve">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6D15DC3D" w14:textId="77777777" w:rsidR="00CD2E79" w:rsidRPr="00D90C00" w:rsidRDefault="00CD2E79" w:rsidP="00A6640A">
            <w:pPr>
              <w:rPr>
                <w:sz w:val="19"/>
                <w:szCs w:val="19"/>
                <w:lang w:val="es-ES" w:eastAsia="es-ES"/>
              </w:rPr>
            </w:pPr>
            <w:r w:rsidRPr="00D90C00">
              <w:rPr>
                <w:sz w:val="19"/>
                <w:szCs w:val="19"/>
                <w:lang w:val="es-ES" w:eastAsia="es-ES"/>
              </w:rPr>
              <w:t xml:space="preserve">$         21,829,457.92 </w:t>
            </w:r>
          </w:p>
        </w:tc>
      </w:tr>
      <w:tr w:rsidR="00CD2E79" w:rsidRPr="00D90C00" w14:paraId="148B2D68"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29360FFB" w14:textId="77777777" w:rsidR="00CD2E79" w:rsidRPr="005A69DC" w:rsidRDefault="00CD2E79" w:rsidP="00A6640A">
            <w:pPr>
              <w:rPr>
                <w:color w:val="000000"/>
                <w:sz w:val="18"/>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1A0FE588" w14:textId="77777777" w:rsidR="00CD2E79" w:rsidRPr="005E002D" w:rsidRDefault="00CD2E79" w:rsidP="00A6640A">
            <w:pPr>
              <w:ind w:left="76" w:firstLineChars="8" w:firstLine="14"/>
              <w:rPr>
                <w:sz w:val="18"/>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6EE5419C" w14:textId="4B5D2C5A" w:rsidR="00CD2E79" w:rsidRPr="00A41185" w:rsidRDefault="00411545" w:rsidP="00A6640A">
            <w:pPr>
              <w:ind w:left="106"/>
              <w:rPr>
                <w:sz w:val="18"/>
                <w:szCs w:val="19"/>
                <w:lang w:val="es-ES" w:eastAsia="es-ES"/>
              </w:rPr>
            </w:pPr>
            <w:r w:rsidRPr="00A41185">
              <w:rPr>
                <w:sz w:val="18"/>
                <w:szCs w:val="19"/>
                <w:lang w:val="es-ES" w:eastAsia="es-ES"/>
              </w:rPr>
              <w:t xml:space="preserve">PIMENTEL 3 </w:t>
            </w:r>
          </w:p>
        </w:tc>
        <w:tc>
          <w:tcPr>
            <w:tcW w:w="1980" w:type="dxa"/>
            <w:tcBorders>
              <w:top w:val="nil"/>
              <w:left w:val="nil"/>
              <w:bottom w:val="single" w:sz="4" w:space="0" w:color="auto"/>
              <w:right w:val="single" w:sz="4" w:space="0" w:color="auto"/>
            </w:tcBorders>
            <w:shd w:val="clear" w:color="000000" w:fill="FFFFFF"/>
            <w:noWrap/>
            <w:vAlign w:val="center"/>
            <w:hideMark/>
          </w:tcPr>
          <w:p w14:paraId="6C12E825" w14:textId="77777777" w:rsidR="00CD2E79" w:rsidRPr="00D90C00" w:rsidRDefault="00CD2E79" w:rsidP="00A6640A">
            <w:pPr>
              <w:rPr>
                <w:sz w:val="19"/>
                <w:szCs w:val="19"/>
                <w:lang w:val="es-ES" w:eastAsia="es-ES"/>
              </w:rPr>
            </w:pPr>
            <w:r w:rsidRPr="00D90C00">
              <w:rPr>
                <w:sz w:val="19"/>
                <w:szCs w:val="19"/>
                <w:lang w:val="es-ES" w:eastAsia="es-ES"/>
              </w:rPr>
              <w:t xml:space="preserve">Gas Natural (MMBtu) </w:t>
            </w:r>
          </w:p>
        </w:tc>
        <w:tc>
          <w:tcPr>
            <w:tcW w:w="1800" w:type="dxa"/>
            <w:tcBorders>
              <w:top w:val="nil"/>
              <w:left w:val="nil"/>
              <w:bottom w:val="single" w:sz="4" w:space="0" w:color="auto"/>
              <w:right w:val="single" w:sz="4" w:space="0" w:color="auto"/>
            </w:tcBorders>
            <w:shd w:val="clear" w:color="auto" w:fill="auto"/>
            <w:noWrap/>
            <w:vAlign w:val="center"/>
            <w:hideMark/>
          </w:tcPr>
          <w:p w14:paraId="2C60B1A1" w14:textId="77777777" w:rsidR="00CD2E79" w:rsidRPr="00D90C00" w:rsidRDefault="00CD2E79" w:rsidP="00A6640A">
            <w:pPr>
              <w:rPr>
                <w:sz w:val="19"/>
                <w:szCs w:val="19"/>
                <w:lang w:val="es-ES" w:eastAsia="es-ES"/>
              </w:rPr>
            </w:pPr>
            <w:r w:rsidRPr="00D90C00">
              <w:rPr>
                <w:sz w:val="19"/>
                <w:szCs w:val="19"/>
                <w:lang w:val="es-ES" w:eastAsia="es-ES"/>
              </w:rPr>
              <w:t xml:space="preserve">$ </w:t>
            </w:r>
            <w:r>
              <w:rPr>
                <w:sz w:val="19"/>
                <w:szCs w:val="19"/>
                <w:lang w:val="es-ES" w:eastAsia="es-ES"/>
              </w:rPr>
              <w:t xml:space="preserve">   </w:t>
            </w:r>
            <w:r w:rsidRPr="00D90C00">
              <w:rPr>
                <w:sz w:val="19"/>
                <w:szCs w:val="19"/>
                <w:lang w:val="es-ES" w:eastAsia="es-ES"/>
              </w:rPr>
              <w:t xml:space="preserve">                           -   </w:t>
            </w:r>
          </w:p>
        </w:tc>
      </w:tr>
      <w:tr w:rsidR="00CD2E79" w:rsidRPr="00D90C00" w14:paraId="7BF98A01" w14:textId="77777777" w:rsidTr="00A6640A">
        <w:trPr>
          <w:trHeight w:val="390"/>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599FEF" w14:textId="77777777" w:rsidR="00CD2E79" w:rsidRPr="005A69DC" w:rsidRDefault="00CD2E79" w:rsidP="00A6640A">
            <w:pPr>
              <w:jc w:val="center"/>
              <w:rPr>
                <w:color w:val="000000"/>
                <w:sz w:val="18"/>
                <w:szCs w:val="22"/>
                <w:lang w:val="es-ES" w:eastAsia="es-ES"/>
              </w:rPr>
            </w:pPr>
            <w:r w:rsidRPr="005A69DC">
              <w:rPr>
                <w:color w:val="000000"/>
                <w:sz w:val="18"/>
                <w:szCs w:val="22"/>
                <w:lang w:val="es-ES" w:eastAsia="es-ES"/>
              </w:rPr>
              <w:t>5</w:t>
            </w: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14:paraId="1B5973A9" w14:textId="77777777" w:rsidR="00CD2E79" w:rsidRPr="005E002D" w:rsidRDefault="00CD2E79" w:rsidP="00A6640A">
            <w:pPr>
              <w:ind w:left="76"/>
              <w:rPr>
                <w:sz w:val="18"/>
                <w:szCs w:val="19"/>
                <w:lang w:val="es-ES" w:eastAsia="es-ES"/>
              </w:rPr>
            </w:pPr>
            <w:r w:rsidRPr="005E002D">
              <w:rPr>
                <w:sz w:val="18"/>
                <w:szCs w:val="19"/>
                <w:lang w:val="es-ES" w:eastAsia="es-ES"/>
              </w:rPr>
              <w:t xml:space="preserve">AES DOMINICANA </w:t>
            </w:r>
          </w:p>
        </w:tc>
        <w:tc>
          <w:tcPr>
            <w:tcW w:w="1555" w:type="dxa"/>
            <w:tcBorders>
              <w:top w:val="nil"/>
              <w:left w:val="nil"/>
              <w:bottom w:val="single" w:sz="4" w:space="0" w:color="auto"/>
              <w:right w:val="single" w:sz="4" w:space="0" w:color="auto"/>
            </w:tcBorders>
            <w:shd w:val="clear" w:color="000000" w:fill="FFFFFF"/>
            <w:vAlign w:val="center"/>
            <w:hideMark/>
          </w:tcPr>
          <w:p w14:paraId="51B6DA15" w14:textId="23C88E30" w:rsidR="00CD2E79" w:rsidRPr="00A41185" w:rsidRDefault="00411545" w:rsidP="00A6640A">
            <w:pPr>
              <w:ind w:left="106"/>
              <w:rPr>
                <w:sz w:val="18"/>
                <w:szCs w:val="19"/>
                <w:lang w:val="es-ES" w:eastAsia="es-ES"/>
              </w:rPr>
            </w:pPr>
            <w:r w:rsidRPr="00A41185">
              <w:rPr>
                <w:sz w:val="18"/>
                <w:szCs w:val="19"/>
                <w:lang w:val="es-ES" w:eastAsia="es-ES"/>
              </w:rPr>
              <w:t xml:space="preserve">LOS MINA 5,6 </w:t>
            </w:r>
          </w:p>
        </w:tc>
        <w:tc>
          <w:tcPr>
            <w:tcW w:w="1980" w:type="dxa"/>
            <w:tcBorders>
              <w:top w:val="nil"/>
              <w:left w:val="nil"/>
              <w:bottom w:val="single" w:sz="4" w:space="0" w:color="auto"/>
              <w:right w:val="single" w:sz="4" w:space="0" w:color="auto"/>
            </w:tcBorders>
            <w:shd w:val="clear" w:color="000000" w:fill="FFFFFF"/>
            <w:noWrap/>
            <w:vAlign w:val="center"/>
            <w:hideMark/>
          </w:tcPr>
          <w:p w14:paraId="6ED9409A" w14:textId="77777777" w:rsidR="00CD2E79" w:rsidRPr="00D90C00" w:rsidRDefault="00CD2E79" w:rsidP="00A6640A">
            <w:pPr>
              <w:rPr>
                <w:sz w:val="19"/>
                <w:szCs w:val="19"/>
                <w:lang w:val="es-ES" w:eastAsia="es-ES"/>
              </w:rPr>
            </w:pPr>
            <w:r w:rsidRPr="00D90C00">
              <w:rPr>
                <w:sz w:val="19"/>
                <w:szCs w:val="19"/>
                <w:lang w:val="es-ES" w:eastAsia="es-ES"/>
              </w:rPr>
              <w:t xml:space="preserve">Gas Natural (MMBtu) </w:t>
            </w:r>
          </w:p>
        </w:tc>
        <w:tc>
          <w:tcPr>
            <w:tcW w:w="1800" w:type="dxa"/>
            <w:tcBorders>
              <w:top w:val="nil"/>
              <w:left w:val="nil"/>
              <w:bottom w:val="single" w:sz="4" w:space="0" w:color="auto"/>
              <w:right w:val="single" w:sz="4" w:space="0" w:color="auto"/>
            </w:tcBorders>
            <w:shd w:val="clear" w:color="auto" w:fill="auto"/>
            <w:noWrap/>
            <w:vAlign w:val="center"/>
            <w:hideMark/>
          </w:tcPr>
          <w:p w14:paraId="1F904025" w14:textId="77777777" w:rsidR="00CD2E79" w:rsidRPr="00D90C00" w:rsidRDefault="00CD2E79" w:rsidP="00A6640A">
            <w:pPr>
              <w:rPr>
                <w:sz w:val="19"/>
                <w:szCs w:val="19"/>
                <w:lang w:val="es-ES" w:eastAsia="es-ES"/>
              </w:rPr>
            </w:pPr>
            <w:r w:rsidRPr="00D90C00">
              <w:rPr>
                <w:sz w:val="19"/>
                <w:szCs w:val="19"/>
                <w:lang w:val="es-ES" w:eastAsia="es-ES"/>
              </w:rPr>
              <w:t xml:space="preserve">$         11,923,114.00 </w:t>
            </w:r>
          </w:p>
        </w:tc>
      </w:tr>
      <w:tr w:rsidR="00CD2E79" w:rsidRPr="00D90C00" w14:paraId="67A722CA"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2F303BE7" w14:textId="77777777" w:rsidR="00CD2E79" w:rsidRPr="00D90C00" w:rsidRDefault="00CD2E79" w:rsidP="00A6640A">
            <w:pPr>
              <w:rPr>
                <w:color w:val="000000"/>
                <w:sz w:val="22"/>
                <w:szCs w:val="22"/>
                <w:lang w:val="es-ES" w:eastAsia="es-ES"/>
              </w:rPr>
            </w:pPr>
          </w:p>
        </w:tc>
        <w:tc>
          <w:tcPr>
            <w:tcW w:w="2193" w:type="dxa"/>
            <w:vMerge/>
            <w:tcBorders>
              <w:top w:val="nil"/>
              <w:left w:val="single" w:sz="4" w:space="0" w:color="auto"/>
              <w:bottom w:val="single" w:sz="4" w:space="0" w:color="auto"/>
              <w:right w:val="single" w:sz="4" w:space="0" w:color="auto"/>
            </w:tcBorders>
            <w:vAlign w:val="center"/>
            <w:hideMark/>
          </w:tcPr>
          <w:p w14:paraId="6876EA5A" w14:textId="77777777" w:rsidR="00CD2E79" w:rsidRPr="00D90C00" w:rsidRDefault="00CD2E79" w:rsidP="00A6640A">
            <w:pPr>
              <w:ind w:left="106" w:firstLineChars="8" w:firstLine="15"/>
              <w:rPr>
                <w:sz w:val="19"/>
                <w:szCs w:val="19"/>
                <w:lang w:val="es-ES" w:eastAsia="es-ES"/>
              </w:rPr>
            </w:pPr>
          </w:p>
        </w:tc>
        <w:tc>
          <w:tcPr>
            <w:tcW w:w="1555" w:type="dxa"/>
            <w:tcBorders>
              <w:top w:val="nil"/>
              <w:left w:val="nil"/>
              <w:bottom w:val="single" w:sz="4" w:space="0" w:color="auto"/>
              <w:right w:val="single" w:sz="4" w:space="0" w:color="auto"/>
            </w:tcBorders>
            <w:shd w:val="clear" w:color="000000" w:fill="FFFFFF"/>
            <w:vAlign w:val="center"/>
            <w:hideMark/>
          </w:tcPr>
          <w:p w14:paraId="35096BF1" w14:textId="0210635B" w:rsidR="00CD2E79" w:rsidRPr="00A41185" w:rsidRDefault="00411545" w:rsidP="00A6640A">
            <w:pPr>
              <w:ind w:left="106"/>
              <w:rPr>
                <w:sz w:val="18"/>
                <w:szCs w:val="19"/>
                <w:lang w:val="es-ES" w:eastAsia="es-ES"/>
              </w:rPr>
            </w:pPr>
            <w:r w:rsidRPr="00A41185">
              <w:rPr>
                <w:sz w:val="18"/>
                <w:szCs w:val="19"/>
                <w:lang w:val="es-ES" w:eastAsia="es-ES"/>
              </w:rPr>
              <w:t xml:space="preserve">AES ANDRES </w:t>
            </w:r>
          </w:p>
        </w:tc>
        <w:tc>
          <w:tcPr>
            <w:tcW w:w="1980" w:type="dxa"/>
            <w:tcBorders>
              <w:top w:val="nil"/>
              <w:left w:val="nil"/>
              <w:bottom w:val="single" w:sz="4" w:space="0" w:color="auto"/>
              <w:right w:val="single" w:sz="4" w:space="0" w:color="auto"/>
            </w:tcBorders>
            <w:shd w:val="clear" w:color="000000" w:fill="FFFFFF"/>
            <w:noWrap/>
            <w:vAlign w:val="center"/>
            <w:hideMark/>
          </w:tcPr>
          <w:p w14:paraId="457ECFF2" w14:textId="77777777" w:rsidR="00CD2E79" w:rsidRPr="00D90C00" w:rsidRDefault="00CD2E79" w:rsidP="00A6640A">
            <w:pPr>
              <w:rPr>
                <w:sz w:val="19"/>
                <w:szCs w:val="19"/>
                <w:lang w:val="es-ES" w:eastAsia="es-ES"/>
              </w:rPr>
            </w:pPr>
            <w:r w:rsidRPr="00D90C00">
              <w:rPr>
                <w:sz w:val="19"/>
                <w:szCs w:val="19"/>
                <w:lang w:val="es-ES" w:eastAsia="es-ES"/>
              </w:rPr>
              <w:t xml:space="preserve">Gas Natural (MMBtu) </w:t>
            </w:r>
          </w:p>
        </w:tc>
        <w:tc>
          <w:tcPr>
            <w:tcW w:w="1800" w:type="dxa"/>
            <w:tcBorders>
              <w:top w:val="nil"/>
              <w:left w:val="nil"/>
              <w:bottom w:val="single" w:sz="4" w:space="0" w:color="auto"/>
              <w:right w:val="single" w:sz="4" w:space="0" w:color="auto"/>
            </w:tcBorders>
            <w:shd w:val="clear" w:color="auto" w:fill="auto"/>
            <w:noWrap/>
            <w:vAlign w:val="center"/>
            <w:hideMark/>
          </w:tcPr>
          <w:p w14:paraId="2CFC5720" w14:textId="77777777" w:rsidR="00CD2E79" w:rsidRPr="00D90C00" w:rsidRDefault="00CD2E79" w:rsidP="00A6640A">
            <w:pPr>
              <w:rPr>
                <w:sz w:val="19"/>
                <w:szCs w:val="19"/>
                <w:lang w:val="es-ES" w:eastAsia="es-ES"/>
              </w:rPr>
            </w:pPr>
            <w:r w:rsidRPr="00D90C00">
              <w:rPr>
                <w:sz w:val="19"/>
                <w:szCs w:val="19"/>
                <w:lang w:val="es-ES" w:eastAsia="es-ES"/>
              </w:rPr>
              <w:t xml:space="preserve">$         13,877,375.56 </w:t>
            </w:r>
          </w:p>
        </w:tc>
      </w:tr>
    </w:tbl>
    <w:p w14:paraId="11EE9A1E" w14:textId="77777777" w:rsidR="00CD2E79" w:rsidRPr="00E5637A" w:rsidRDefault="00CD2E79" w:rsidP="00CD2E79">
      <w:pPr>
        <w:rPr>
          <w:b/>
          <w:bCs/>
          <w:color w:val="000000"/>
          <w:sz w:val="14"/>
          <w:szCs w:val="14"/>
          <w:lang w:val="es-ES" w:eastAsia="es-ES"/>
        </w:rPr>
      </w:pPr>
      <w:r w:rsidRPr="00E5637A">
        <w:rPr>
          <w:b/>
          <w:bCs/>
          <w:color w:val="000000"/>
          <w:sz w:val="14"/>
          <w:szCs w:val="14"/>
          <w:lang w:val="es-ES" w:eastAsia="es-ES"/>
        </w:rPr>
        <w:t>* DATOS HASTA SEPTIEMBRE 2017</w:t>
      </w:r>
    </w:p>
    <w:p w14:paraId="099B389C" w14:textId="77777777" w:rsidR="00CD2E79" w:rsidRDefault="00CD2E79" w:rsidP="00CD2E79">
      <w:pPr>
        <w:jc w:val="center"/>
        <w:rPr>
          <w:b/>
          <w:smallCaps/>
          <w:sz w:val="28"/>
        </w:rPr>
      </w:pPr>
    </w:p>
    <w:p w14:paraId="22D765A2" w14:textId="77777777" w:rsidR="00CD2E79" w:rsidRDefault="00CD2E79" w:rsidP="00CD2E79">
      <w:pPr>
        <w:rPr>
          <w:lang w:val="es-ES"/>
        </w:rPr>
      </w:pPr>
    </w:p>
    <w:p w14:paraId="3C62AABA" w14:textId="77777777" w:rsidR="00CD2E79" w:rsidRDefault="00CD2E79" w:rsidP="00CD2E79">
      <w:pPr>
        <w:spacing w:after="160" w:line="259" w:lineRule="auto"/>
        <w:rPr>
          <w:b/>
          <w:smallCaps/>
          <w:sz w:val="28"/>
        </w:rPr>
      </w:pPr>
    </w:p>
    <w:p w14:paraId="303C8839" w14:textId="77777777" w:rsidR="00CD2E79" w:rsidRPr="00644D84" w:rsidRDefault="00CD2E79" w:rsidP="00CD2E79">
      <w:pPr>
        <w:jc w:val="center"/>
        <w:rPr>
          <w:b/>
          <w:smallCaps/>
          <w:sz w:val="12"/>
          <w:szCs w:val="12"/>
        </w:rPr>
      </w:pPr>
    </w:p>
    <w:p w14:paraId="1D42C6B4" w14:textId="77777777" w:rsidR="00CD2E79" w:rsidRDefault="00CD2E79" w:rsidP="00CD2E79">
      <w:pPr>
        <w:jc w:val="center"/>
        <w:rPr>
          <w:b/>
          <w:smallCaps/>
          <w:sz w:val="28"/>
        </w:rPr>
      </w:pPr>
      <w:r>
        <w:rPr>
          <w:b/>
          <w:smallCaps/>
          <w:sz w:val="28"/>
        </w:rPr>
        <w:lastRenderedPageBreak/>
        <w:t>Anexo 6</w:t>
      </w:r>
    </w:p>
    <w:p w14:paraId="25CDB29F" w14:textId="77777777" w:rsidR="00CD2E79" w:rsidRPr="00AE01C3" w:rsidRDefault="00CD2E79" w:rsidP="00CD2E79">
      <w:pPr>
        <w:ind w:left="7080" w:right="-180"/>
        <w:rPr>
          <w:b/>
          <w:smallCaps/>
          <w:sz w:val="28"/>
        </w:rPr>
      </w:pPr>
      <w:r>
        <w:rPr>
          <w:b/>
          <w:sz w:val="16"/>
          <w:szCs w:val="16"/>
          <w:lang w:val="es-ES"/>
        </w:rPr>
        <w:t xml:space="preserve">  </w:t>
      </w:r>
      <w:r w:rsidRPr="00525169">
        <w:rPr>
          <w:b/>
          <w:sz w:val="16"/>
          <w:szCs w:val="16"/>
          <w:lang w:val="es-ES"/>
        </w:rPr>
        <w:t xml:space="preserve">CUADRO </w:t>
      </w:r>
      <w:r>
        <w:rPr>
          <w:b/>
          <w:sz w:val="16"/>
          <w:szCs w:val="16"/>
          <w:lang w:val="es-ES"/>
        </w:rPr>
        <w:t>(2</w:t>
      </w:r>
      <w:r w:rsidRPr="00525169">
        <w:rPr>
          <w:b/>
          <w:sz w:val="16"/>
          <w:szCs w:val="16"/>
          <w:lang w:val="es-ES"/>
        </w:rPr>
        <w:t>/2</w:t>
      </w:r>
      <w:r w:rsidRPr="004E66C5">
        <w:rPr>
          <w:sz w:val="18"/>
          <w:lang w:val="es-ES"/>
        </w:rPr>
        <w:t>)</w:t>
      </w:r>
    </w:p>
    <w:tbl>
      <w:tblPr>
        <w:tblW w:w="8275" w:type="dxa"/>
        <w:tblCellMar>
          <w:left w:w="70" w:type="dxa"/>
          <w:right w:w="70" w:type="dxa"/>
        </w:tblCellMar>
        <w:tblLook w:val="04A0" w:firstRow="1" w:lastRow="0" w:firstColumn="1" w:lastColumn="0" w:noHBand="0" w:noVBand="1"/>
      </w:tblPr>
      <w:tblGrid>
        <w:gridCol w:w="747"/>
        <w:gridCol w:w="2218"/>
        <w:gridCol w:w="1530"/>
        <w:gridCol w:w="1980"/>
        <w:gridCol w:w="1800"/>
      </w:tblGrid>
      <w:tr w:rsidR="00CD2E79" w:rsidRPr="00AE01C3" w14:paraId="3E6C2A85" w14:textId="77777777" w:rsidTr="00A6640A">
        <w:trPr>
          <w:trHeight w:val="593"/>
        </w:trPr>
        <w:tc>
          <w:tcPr>
            <w:tcW w:w="8275"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5F4A3F53" w14:textId="1F8C6237" w:rsidR="00CD2E79" w:rsidRPr="00AE01C3" w:rsidRDefault="008E268F" w:rsidP="00A6640A">
            <w:pPr>
              <w:jc w:val="center"/>
              <w:rPr>
                <w:b/>
                <w:bCs/>
                <w:sz w:val="21"/>
                <w:szCs w:val="21"/>
                <w:lang w:val="es-ES" w:eastAsia="es-ES"/>
              </w:rPr>
            </w:pPr>
            <w:r w:rsidRPr="0095557E">
              <w:rPr>
                <w:b/>
                <w:bCs/>
                <w:sz w:val="22"/>
                <w:szCs w:val="20"/>
                <w:lang w:val="es-ES" w:eastAsia="es-ES"/>
              </w:rPr>
              <w:t xml:space="preserve">CONSUMO BRUTO DE COMBUSTIBLE </w:t>
            </w:r>
            <w:r>
              <w:rPr>
                <w:b/>
                <w:bCs/>
                <w:sz w:val="22"/>
                <w:szCs w:val="20"/>
                <w:lang w:val="es-ES" w:eastAsia="es-ES"/>
              </w:rPr>
              <w:br/>
            </w:r>
            <w:r w:rsidRPr="0095557E">
              <w:rPr>
                <w:b/>
                <w:bCs/>
                <w:sz w:val="22"/>
                <w:szCs w:val="20"/>
                <w:lang w:val="es-ES" w:eastAsia="es-ES"/>
              </w:rPr>
              <w:t>PARA GENERACI</w:t>
            </w:r>
            <w:r>
              <w:rPr>
                <w:b/>
                <w:bCs/>
                <w:sz w:val="22"/>
                <w:szCs w:val="20"/>
                <w:lang w:val="es-ES" w:eastAsia="es-ES"/>
              </w:rPr>
              <w:t>Ó</w:t>
            </w:r>
            <w:r w:rsidRPr="0095557E">
              <w:rPr>
                <w:b/>
                <w:bCs/>
                <w:sz w:val="22"/>
                <w:szCs w:val="20"/>
                <w:lang w:val="es-ES" w:eastAsia="es-ES"/>
              </w:rPr>
              <w:t>N ELÉCTRICA  SENI</w:t>
            </w:r>
            <w:r>
              <w:rPr>
                <w:b/>
                <w:bCs/>
                <w:sz w:val="22"/>
                <w:szCs w:val="20"/>
                <w:lang w:val="es-ES" w:eastAsia="es-ES"/>
              </w:rPr>
              <w:t>*</w:t>
            </w:r>
          </w:p>
        </w:tc>
      </w:tr>
      <w:tr w:rsidR="00CD2E79" w:rsidRPr="00AE01C3" w14:paraId="133B07F5" w14:textId="77777777" w:rsidTr="00A6640A">
        <w:trPr>
          <w:trHeight w:val="630"/>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80236" w14:textId="77777777" w:rsidR="00CD2E79" w:rsidRPr="00AE01C3" w:rsidRDefault="00CD2E79" w:rsidP="00A6640A">
            <w:pPr>
              <w:jc w:val="center"/>
              <w:rPr>
                <w:b/>
                <w:bCs/>
                <w:sz w:val="20"/>
                <w:szCs w:val="20"/>
                <w:lang w:val="es-ES" w:eastAsia="es-ES"/>
              </w:rPr>
            </w:pPr>
            <w:r w:rsidRPr="00AC0430">
              <w:rPr>
                <w:b/>
                <w:bCs/>
                <w:sz w:val="20"/>
                <w:szCs w:val="20"/>
                <w:lang w:val="es-ES" w:eastAsia="es-ES"/>
              </w:rPr>
              <w:t>NO.</w:t>
            </w:r>
          </w:p>
        </w:tc>
        <w:tc>
          <w:tcPr>
            <w:tcW w:w="2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69BFEA" w14:textId="0674E136" w:rsidR="00CD2E79" w:rsidRPr="00AE01C3" w:rsidRDefault="00CD2E79" w:rsidP="00A6640A">
            <w:pPr>
              <w:jc w:val="center"/>
              <w:rPr>
                <w:b/>
                <w:bCs/>
                <w:sz w:val="20"/>
                <w:szCs w:val="20"/>
                <w:lang w:val="es-ES" w:eastAsia="es-ES"/>
              </w:rPr>
            </w:pPr>
            <w:r w:rsidRPr="00AE01C3">
              <w:rPr>
                <w:b/>
                <w:bCs/>
                <w:sz w:val="20"/>
                <w:szCs w:val="20"/>
                <w:lang w:val="es-ES" w:eastAsia="es-ES"/>
              </w:rPr>
              <w:t>EMPRESA</w:t>
            </w:r>
            <w:r w:rsidR="002164C9">
              <w:rPr>
                <w:b/>
                <w:bCs/>
                <w:sz w:val="20"/>
                <w:szCs w:val="20"/>
                <w:lang w:val="es-ES" w:eastAsia="es-ES"/>
              </w:rPr>
              <w:t>S</w:t>
            </w:r>
            <w:r w:rsidRPr="00AE01C3">
              <w:rPr>
                <w:b/>
                <w:bCs/>
                <w:sz w:val="20"/>
                <w:szCs w:val="20"/>
                <w:lang w:val="es-ES" w:eastAsia="es-ES"/>
              </w:rPr>
              <w:t xml:space="preserve"> </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F435DF" w14:textId="77777777" w:rsidR="00CD2E79" w:rsidRPr="00AE01C3" w:rsidRDefault="00CD2E79" w:rsidP="00A6640A">
            <w:pPr>
              <w:jc w:val="center"/>
              <w:rPr>
                <w:b/>
                <w:bCs/>
                <w:sz w:val="20"/>
                <w:szCs w:val="20"/>
                <w:lang w:val="es-ES" w:eastAsia="es-ES"/>
              </w:rPr>
            </w:pPr>
            <w:r w:rsidRPr="00AE01C3">
              <w:rPr>
                <w:b/>
                <w:bCs/>
                <w:sz w:val="20"/>
                <w:szCs w:val="20"/>
                <w:lang w:val="es-ES" w:eastAsia="es-ES"/>
              </w:rPr>
              <w:t>UNIDAD</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C378E4" w14:textId="77777777" w:rsidR="00CD2E79" w:rsidRPr="00AE01C3" w:rsidRDefault="00CD2E79" w:rsidP="00A6640A">
            <w:pPr>
              <w:jc w:val="center"/>
              <w:rPr>
                <w:b/>
                <w:bCs/>
                <w:sz w:val="20"/>
                <w:szCs w:val="20"/>
                <w:lang w:val="es-ES" w:eastAsia="es-ES"/>
              </w:rPr>
            </w:pPr>
            <w:r w:rsidRPr="00AE01C3">
              <w:rPr>
                <w:b/>
                <w:bCs/>
                <w:sz w:val="20"/>
                <w:szCs w:val="20"/>
                <w:lang w:val="es-ES" w:eastAsia="es-ES"/>
              </w:rPr>
              <w:t>COMBUSTIBLE</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01843D" w14:textId="77777777" w:rsidR="00CD2E79" w:rsidRPr="00AE01C3" w:rsidRDefault="00CD2E79" w:rsidP="00A6640A">
            <w:pPr>
              <w:jc w:val="center"/>
              <w:rPr>
                <w:b/>
                <w:bCs/>
                <w:sz w:val="20"/>
                <w:szCs w:val="20"/>
                <w:lang w:val="es-ES" w:eastAsia="es-ES"/>
              </w:rPr>
            </w:pPr>
            <w:r w:rsidRPr="00E64AC9">
              <w:rPr>
                <w:b/>
                <w:bCs/>
                <w:sz w:val="20"/>
                <w:szCs w:val="20"/>
                <w:lang w:val="es-ES" w:eastAsia="es-ES"/>
              </w:rPr>
              <w:t>TOTAL                             ( RD$)</w:t>
            </w:r>
          </w:p>
        </w:tc>
      </w:tr>
      <w:tr w:rsidR="00CD2E79" w:rsidRPr="00AE01C3" w14:paraId="09F49781" w14:textId="77777777" w:rsidTr="002164C9">
        <w:trPr>
          <w:trHeight w:val="774"/>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AACF5C7" w14:textId="77777777" w:rsidR="00CD2E79" w:rsidRPr="004644A6" w:rsidRDefault="00CD2E79" w:rsidP="00A6640A">
            <w:pPr>
              <w:ind w:left="76"/>
              <w:jc w:val="center"/>
              <w:rPr>
                <w:sz w:val="18"/>
                <w:szCs w:val="18"/>
                <w:lang w:val="es-ES" w:eastAsia="es-ES"/>
              </w:rPr>
            </w:pPr>
            <w:r w:rsidRPr="004644A6">
              <w:rPr>
                <w:sz w:val="18"/>
                <w:szCs w:val="18"/>
                <w:lang w:val="es-ES" w:eastAsia="es-ES"/>
              </w:rPr>
              <w:t>6</w:t>
            </w:r>
          </w:p>
        </w:tc>
        <w:tc>
          <w:tcPr>
            <w:tcW w:w="2218" w:type="dxa"/>
            <w:tcBorders>
              <w:top w:val="nil"/>
              <w:left w:val="nil"/>
              <w:bottom w:val="single" w:sz="4" w:space="0" w:color="auto"/>
              <w:right w:val="single" w:sz="4" w:space="0" w:color="auto"/>
            </w:tcBorders>
            <w:shd w:val="clear" w:color="auto" w:fill="auto"/>
            <w:vAlign w:val="center"/>
            <w:hideMark/>
          </w:tcPr>
          <w:p w14:paraId="385DC0D7" w14:textId="2BE99391" w:rsidR="00CD2E79" w:rsidRPr="004644A6" w:rsidRDefault="006C5699" w:rsidP="00A6640A">
            <w:pPr>
              <w:ind w:left="76"/>
              <w:rPr>
                <w:sz w:val="18"/>
                <w:szCs w:val="18"/>
                <w:lang w:val="es-ES" w:eastAsia="es-ES"/>
              </w:rPr>
            </w:pPr>
            <w:r w:rsidRPr="004644A6">
              <w:rPr>
                <w:sz w:val="18"/>
                <w:szCs w:val="18"/>
                <w:lang w:val="es-ES" w:eastAsia="es-ES"/>
              </w:rPr>
              <w:t xml:space="preserve">COMPAÑÍA ELÉCTRICA </w:t>
            </w:r>
            <w:r w:rsidRPr="004644A6">
              <w:rPr>
                <w:sz w:val="18"/>
                <w:szCs w:val="18"/>
                <w:lang w:val="es-ES" w:eastAsia="es-ES"/>
              </w:rPr>
              <w:br/>
              <w:t xml:space="preserve">SAN PEDRO DE MACORÍS </w:t>
            </w:r>
          </w:p>
        </w:tc>
        <w:tc>
          <w:tcPr>
            <w:tcW w:w="1530" w:type="dxa"/>
            <w:tcBorders>
              <w:top w:val="nil"/>
              <w:left w:val="nil"/>
              <w:bottom w:val="single" w:sz="4" w:space="0" w:color="auto"/>
              <w:right w:val="single" w:sz="4" w:space="0" w:color="auto"/>
            </w:tcBorders>
            <w:shd w:val="clear" w:color="000000" w:fill="FFFFFF"/>
            <w:vAlign w:val="center"/>
            <w:hideMark/>
          </w:tcPr>
          <w:p w14:paraId="7FBBC102" w14:textId="77777777" w:rsidR="00CD2E79" w:rsidRPr="004644A6" w:rsidRDefault="00CD2E79" w:rsidP="004644A6">
            <w:pPr>
              <w:rPr>
                <w:sz w:val="18"/>
                <w:szCs w:val="18"/>
                <w:lang w:val="es-ES" w:eastAsia="es-ES"/>
              </w:rPr>
            </w:pPr>
            <w:r w:rsidRPr="004644A6">
              <w:rPr>
                <w:sz w:val="18"/>
                <w:szCs w:val="18"/>
                <w:lang w:val="es-ES" w:eastAsia="es-ES"/>
              </w:rPr>
              <w:t xml:space="preserve">ESPM 1,2,3 </w:t>
            </w:r>
          </w:p>
        </w:tc>
        <w:tc>
          <w:tcPr>
            <w:tcW w:w="1980" w:type="dxa"/>
            <w:tcBorders>
              <w:top w:val="nil"/>
              <w:left w:val="nil"/>
              <w:bottom w:val="single" w:sz="4" w:space="0" w:color="auto"/>
              <w:right w:val="single" w:sz="4" w:space="0" w:color="auto"/>
            </w:tcBorders>
            <w:shd w:val="clear" w:color="000000" w:fill="FFFFFF"/>
            <w:noWrap/>
            <w:vAlign w:val="center"/>
            <w:hideMark/>
          </w:tcPr>
          <w:p w14:paraId="60E85FD0"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4DB09297" w14:textId="77777777" w:rsidR="00CD2E79" w:rsidRPr="004644A6" w:rsidRDefault="00CD2E79" w:rsidP="00A6640A">
            <w:pPr>
              <w:rPr>
                <w:sz w:val="18"/>
                <w:szCs w:val="18"/>
                <w:lang w:val="es-ES" w:eastAsia="es-ES"/>
              </w:rPr>
            </w:pPr>
            <w:r w:rsidRPr="004644A6">
              <w:rPr>
                <w:sz w:val="18"/>
                <w:szCs w:val="18"/>
                <w:lang w:val="es-ES" w:eastAsia="es-ES"/>
              </w:rPr>
              <w:t xml:space="preserve">$         21,224,775.46 </w:t>
            </w:r>
          </w:p>
        </w:tc>
      </w:tr>
      <w:tr w:rsidR="00CD2E79" w:rsidRPr="00AE01C3" w14:paraId="46571B66" w14:textId="77777777" w:rsidTr="00A6640A">
        <w:trPr>
          <w:trHeight w:val="390"/>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4F1E1" w14:textId="77777777" w:rsidR="00CD2E79" w:rsidRPr="004644A6" w:rsidRDefault="00CD2E79" w:rsidP="00A6640A">
            <w:pPr>
              <w:ind w:left="76"/>
              <w:jc w:val="center"/>
              <w:rPr>
                <w:sz w:val="18"/>
                <w:szCs w:val="18"/>
                <w:lang w:val="es-ES" w:eastAsia="es-ES"/>
              </w:rPr>
            </w:pPr>
            <w:r w:rsidRPr="004644A6">
              <w:rPr>
                <w:sz w:val="18"/>
                <w:szCs w:val="18"/>
                <w:lang w:val="es-ES" w:eastAsia="es-ES"/>
              </w:rPr>
              <w:t>7</w:t>
            </w:r>
          </w:p>
        </w:tc>
        <w:tc>
          <w:tcPr>
            <w:tcW w:w="2218" w:type="dxa"/>
            <w:vMerge w:val="restart"/>
            <w:tcBorders>
              <w:top w:val="nil"/>
              <w:left w:val="single" w:sz="4" w:space="0" w:color="auto"/>
              <w:bottom w:val="single" w:sz="4" w:space="0" w:color="auto"/>
              <w:right w:val="single" w:sz="4" w:space="0" w:color="auto"/>
            </w:tcBorders>
            <w:shd w:val="clear" w:color="auto" w:fill="auto"/>
            <w:vAlign w:val="center"/>
            <w:hideMark/>
          </w:tcPr>
          <w:p w14:paraId="469FF930" w14:textId="1C690542" w:rsidR="00CD2E79" w:rsidRPr="004644A6" w:rsidRDefault="006C5699" w:rsidP="00A6640A">
            <w:pPr>
              <w:ind w:left="76"/>
              <w:rPr>
                <w:sz w:val="18"/>
                <w:szCs w:val="18"/>
                <w:lang w:val="es-ES" w:eastAsia="es-ES"/>
              </w:rPr>
            </w:pPr>
            <w:r w:rsidRPr="004644A6">
              <w:rPr>
                <w:sz w:val="18"/>
                <w:szCs w:val="18"/>
                <w:lang w:val="es-ES" w:eastAsia="es-ES"/>
              </w:rPr>
              <w:t xml:space="preserve">GENERADORA PALAMARALA VEGA </w:t>
            </w:r>
          </w:p>
        </w:tc>
        <w:tc>
          <w:tcPr>
            <w:tcW w:w="1530" w:type="dxa"/>
            <w:tcBorders>
              <w:top w:val="nil"/>
              <w:left w:val="nil"/>
              <w:bottom w:val="single" w:sz="4" w:space="0" w:color="auto"/>
              <w:right w:val="single" w:sz="4" w:space="0" w:color="auto"/>
            </w:tcBorders>
            <w:shd w:val="clear" w:color="000000" w:fill="FFFFFF"/>
            <w:vAlign w:val="center"/>
            <w:hideMark/>
          </w:tcPr>
          <w:p w14:paraId="022785FA" w14:textId="77777777" w:rsidR="00CD2E79" w:rsidRPr="004644A6" w:rsidRDefault="00CD2E79" w:rsidP="004644A6">
            <w:pPr>
              <w:rPr>
                <w:sz w:val="18"/>
                <w:szCs w:val="18"/>
                <w:lang w:val="es-ES" w:eastAsia="es-ES"/>
              </w:rPr>
            </w:pPr>
            <w:r w:rsidRPr="004644A6">
              <w:rPr>
                <w:sz w:val="18"/>
                <w:szCs w:val="18"/>
                <w:lang w:val="es-ES" w:eastAsia="es-ES"/>
              </w:rPr>
              <w:t xml:space="preserve">PALAMARA </w:t>
            </w:r>
          </w:p>
        </w:tc>
        <w:tc>
          <w:tcPr>
            <w:tcW w:w="1980" w:type="dxa"/>
            <w:tcBorders>
              <w:top w:val="nil"/>
              <w:left w:val="nil"/>
              <w:bottom w:val="single" w:sz="4" w:space="0" w:color="auto"/>
              <w:right w:val="single" w:sz="4" w:space="0" w:color="auto"/>
            </w:tcBorders>
            <w:shd w:val="clear" w:color="000000" w:fill="FFFFFF"/>
            <w:noWrap/>
            <w:vAlign w:val="center"/>
            <w:hideMark/>
          </w:tcPr>
          <w:p w14:paraId="414B6BA3"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056D1F51" w14:textId="77777777" w:rsidR="00CD2E79" w:rsidRPr="004644A6" w:rsidRDefault="00CD2E79" w:rsidP="00A6640A">
            <w:pPr>
              <w:rPr>
                <w:sz w:val="18"/>
                <w:szCs w:val="18"/>
                <w:lang w:val="es-ES" w:eastAsia="es-ES"/>
              </w:rPr>
            </w:pPr>
            <w:r w:rsidRPr="004644A6">
              <w:rPr>
                <w:sz w:val="18"/>
                <w:szCs w:val="18"/>
                <w:lang w:val="es-ES" w:eastAsia="es-ES"/>
              </w:rPr>
              <w:t xml:space="preserve">$         22,104,543.37 </w:t>
            </w:r>
          </w:p>
        </w:tc>
      </w:tr>
      <w:tr w:rsidR="00CD2E79" w:rsidRPr="00AE01C3" w14:paraId="7602430A"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16C30202" w14:textId="77777777" w:rsidR="00CD2E79" w:rsidRPr="004644A6" w:rsidRDefault="00CD2E79" w:rsidP="00A6640A">
            <w:pPr>
              <w:ind w:left="76"/>
              <w:jc w:val="center"/>
              <w:rPr>
                <w:sz w:val="18"/>
                <w:szCs w:val="18"/>
                <w:lang w:val="es-ES" w:eastAsia="es-ES"/>
              </w:rPr>
            </w:pPr>
          </w:p>
        </w:tc>
        <w:tc>
          <w:tcPr>
            <w:tcW w:w="2218" w:type="dxa"/>
            <w:vMerge/>
            <w:tcBorders>
              <w:top w:val="nil"/>
              <w:left w:val="single" w:sz="4" w:space="0" w:color="auto"/>
              <w:bottom w:val="single" w:sz="4" w:space="0" w:color="auto"/>
              <w:right w:val="single" w:sz="4" w:space="0" w:color="auto"/>
            </w:tcBorders>
            <w:vAlign w:val="center"/>
            <w:hideMark/>
          </w:tcPr>
          <w:p w14:paraId="5230B40F" w14:textId="77777777" w:rsidR="00CD2E79" w:rsidRPr="004644A6" w:rsidRDefault="00CD2E79" w:rsidP="00A6640A">
            <w:pPr>
              <w:ind w:left="76"/>
              <w:rPr>
                <w:sz w:val="18"/>
                <w:szCs w:val="18"/>
                <w:lang w:val="es-ES" w:eastAsia="es-ES"/>
              </w:rPr>
            </w:pPr>
          </w:p>
        </w:tc>
        <w:tc>
          <w:tcPr>
            <w:tcW w:w="1530" w:type="dxa"/>
            <w:tcBorders>
              <w:top w:val="nil"/>
              <w:left w:val="nil"/>
              <w:bottom w:val="single" w:sz="4" w:space="0" w:color="auto"/>
              <w:right w:val="single" w:sz="4" w:space="0" w:color="auto"/>
            </w:tcBorders>
            <w:shd w:val="clear" w:color="000000" w:fill="FFFFFF"/>
            <w:vAlign w:val="center"/>
            <w:hideMark/>
          </w:tcPr>
          <w:p w14:paraId="3178792B" w14:textId="77777777" w:rsidR="00CD2E79" w:rsidRPr="004644A6" w:rsidRDefault="00CD2E79" w:rsidP="004644A6">
            <w:pPr>
              <w:rPr>
                <w:sz w:val="18"/>
                <w:szCs w:val="18"/>
                <w:lang w:val="es-ES" w:eastAsia="es-ES"/>
              </w:rPr>
            </w:pPr>
            <w:r w:rsidRPr="004644A6">
              <w:rPr>
                <w:sz w:val="18"/>
                <w:szCs w:val="18"/>
                <w:lang w:val="es-ES" w:eastAsia="es-ES"/>
              </w:rPr>
              <w:t xml:space="preserve">LA VEGA </w:t>
            </w:r>
          </w:p>
        </w:tc>
        <w:tc>
          <w:tcPr>
            <w:tcW w:w="1980" w:type="dxa"/>
            <w:tcBorders>
              <w:top w:val="nil"/>
              <w:left w:val="nil"/>
              <w:bottom w:val="single" w:sz="4" w:space="0" w:color="auto"/>
              <w:right w:val="single" w:sz="4" w:space="0" w:color="auto"/>
            </w:tcBorders>
            <w:shd w:val="clear" w:color="000000" w:fill="FFFFFF"/>
            <w:noWrap/>
            <w:vAlign w:val="center"/>
            <w:hideMark/>
          </w:tcPr>
          <w:p w14:paraId="75CD38AA"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5D03CDFD" w14:textId="77777777" w:rsidR="00CD2E79" w:rsidRPr="004644A6" w:rsidRDefault="00CD2E79" w:rsidP="00A6640A">
            <w:pPr>
              <w:rPr>
                <w:sz w:val="18"/>
                <w:szCs w:val="18"/>
                <w:lang w:val="es-ES" w:eastAsia="es-ES"/>
              </w:rPr>
            </w:pPr>
            <w:r w:rsidRPr="004644A6">
              <w:rPr>
                <w:sz w:val="18"/>
                <w:szCs w:val="18"/>
                <w:lang w:val="es-ES" w:eastAsia="es-ES"/>
              </w:rPr>
              <w:t xml:space="preserve">$         21,233,377.95 </w:t>
            </w:r>
          </w:p>
        </w:tc>
      </w:tr>
      <w:tr w:rsidR="00CD2E79" w:rsidRPr="00AE01C3" w14:paraId="0337B2B6" w14:textId="77777777" w:rsidTr="00A6640A">
        <w:trPr>
          <w:trHeight w:val="602"/>
        </w:trPr>
        <w:tc>
          <w:tcPr>
            <w:tcW w:w="747" w:type="dxa"/>
            <w:vMerge/>
            <w:tcBorders>
              <w:top w:val="nil"/>
              <w:left w:val="single" w:sz="4" w:space="0" w:color="auto"/>
              <w:bottom w:val="single" w:sz="4" w:space="0" w:color="auto"/>
              <w:right w:val="single" w:sz="4" w:space="0" w:color="auto"/>
            </w:tcBorders>
            <w:vAlign w:val="center"/>
            <w:hideMark/>
          </w:tcPr>
          <w:p w14:paraId="4FD2D88F" w14:textId="77777777" w:rsidR="00CD2E79" w:rsidRPr="004644A6" w:rsidRDefault="00CD2E79" w:rsidP="00A6640A">
            <w:pPr>
              <w:ind w:left="76"/>
              <w:jc w:val="center"/>
              <w:rPr>
                <w:sz w:val="18"/>
                <w:szCs w:val="18"/>
                <w:lang w:val="es-ES" w:eastAsia="es-ES"/>
              </w:rPr>
            </w:pPr>
          </w:p>
        </w:tc>
        <w:tc>
          <w:tcPr>
            <w:tcW w:w="2218" w:type="dxa"/>
            <w:vMerge/>
            <w:tcBorders>
              <w:top w:val="nil"/>
              <w:left w:val="single" w:sz="4" w:space="0" w:color="auto"/>
              <w:bottom w:val="single" w:sz="4" w:space="0" w:color="auto"/>
              <w:right w:val="single" w:sz="4" w:space="0" w:color="auto"/>
            </w:tcBorders>
            <w:vAlign w:val="center"/>
            <w:hideMark/>
          </w:tcPr>
          <w:p w14:paraId="66CABE96" w14:textId="77777777" w:rsidR="00CD2E79" w:rsidRPr="004644A6" w:rsidRDefault="00CD2E79" w:rsidP="00A6640A">
            <w:pPr>
              <w:ind w:left="76"/>
              <w:rPr>
                <w:sz w:val="18"/>
                <w:szCs w:val="18"/>
                <w:lang w:val="es-ES" w:eastAsia="es-ES"/>
              </w:rPr>
            </w:pPr>
          </w:p>
        </w:tc>
        <w:tc>
          <w:tcPr>
            <w:tcW w:w="1530" w:type="dxa"/>
            <w:tcBorders>
              <w:top w:val="nil"/>
              <w:left w:val="nil"/>
              <w:bottom w:val="single" w:sz="4" w:space="0" w:color="auto"/>
              <w:right w:val="single" w:sz="4" w:space="0" w:color="auto"/>
            </w:tcBorders>
            <w:shd w:val="clear" w:color="000000" w:fill="FFFFFF"/>
            <w:vAlign w:val="center"/>
            <w:hideMark/>
          </w:tcPr>
          <w:p w14:paraId="0AFE7C21" w14:textId="77777777" w:rsidR="00CD2E79" w:rsidRPr="004644A6" w:rsidRDefault="00CD2E79" w:rsidP="004644A6">
            <w:pPr>
              <w:rPr>
                <w:sz w:val="18"/>
                <w:szCs w:val="18"/>
                <w:lang w:val="es-ES" w:eastAsia="es-ES"/>
              </w:rPr>
            </w:pPr>
            <w:r w:rsidRPr="004644A6">
              <w:rPr>
                <w:sz w:val="18"/>
                <w:szCs w:val="18"/>
                <w:lang w:val="es-ES" w:eastAsia="es-ES"/>
              </w:rPr>
              <w:t xml:space="preserve">PALAMARA-LA VEGA </w:t>
            </w:r>
          </w:p>
        </w:tc>
        <w:tc>
          <w:tcPr>
            <w:tcW w:w="1980" w:type="dxa"/>
            <w:tcBorders>
              <w:top w:val="nil"/>
              <w:left w:val="nil"/>
              <w:bottom w:val="single" w:sz="4" w:space="0" w:color="auto"/>
              <w:right w:val="single" w:sz="4" w:space="0" w:color="auto"/>
            </w:tcBorders>
            <w:shd w:val="clear" w:color="000000" w:fill="FFFFFF"/>
            <w:noWrap/>
            <w:vAlign w:val="center"/>
            <w:hideMark/>
          </w:tcPr>
          <w:p w14:paraId="5FECA639"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14B1C74E" w14:textId="77777777" w:rsidR="00CD2E79" w:rsidRPr="004644A6" w:rsidRDefault="00CD2E79" w:rsidP="00A6640A">
            <w:pPr>
              <w:rPr>
                <w:sz w:val="18"/>
                <w:szCs w:val="18"/>
                <w:lang w:val="es-ES" w:eastAsia="es-ES"/>
              </w:rPr>
            </w:pPr>
            <w:r w:rsidRPr="004644A6">
              <w:rPr>
                <w:sz w:val="18"/>
                <w:szCs w:val="18"/>
                <w:lang w:val="es-ES" w:eastAsia="es-ES"/>
              </w:rPr>
              <w:t xml:space="preserve">$              108,374.58 </w:t>
            </w:r>
          </w:p>
        </w:tc>
      </w:tr>
      <w:tr w:rsidR="00CD2E79" w:rsidRPr="00AE01C3" w14:paraId="47535F1B" w14:textId="77777777" w:rsidTr="00A6640A">
        <w:trPr>
          <w:trHeight w:val="620"/>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CFAC83" w14:textId="77777777" w:rsidR="00CD2E79" w:rsidRPr="004644A6" w:rsidRDefault="00CD2E79" w:rsidP="00A6640A">
            <w:pPr>
              <w:ind w:left="76"/>
              <w:jc w:val="center"/>
              <w:rPr>
                <w:sz w:val="18"/>
                <w:szCs w:val="18"/>
                <w:lang w:val="es-ES" w:eastAsia="es-ES"/>
              </w:rPr>
            </w:pPr>
            <w:r w:rsidRPr="004644A6">
              <w:rPr>
                <w:sz w:val="18"/>
                <w:szCs w:val="18"/>
                <w:lang w:val="es-ES" w:eastAsia="es-ES"/>
              </w:rPr>
              <w:t>8</w:t>
            </w:r>
          </w:p>
        </w:tc>
        <w:tc>
          <w:tcPr>
            <w:tcW w:w="2218" w:type="dxa"/>
            <w:vMerge w:val="restart"/>
            <w:tcBorders>
              <w:top w:val="nil"/>
              <w:left w:val="single" w:sz="4" w:space="0" w:color="auto"/>
              <w:bottom w:val="single" w:sz="4" w:space="0" w:color="auto"/>
              <w:right w:val="single" w:sz="4" w:space="0" w:color="auto"/>
            </w:tcBorders>
            <w:shd w:val="clear" w:color="auto" w:fill="auto"/>
            <w:vAlign w:val="center"/>
            <w:hideMark/>
          </w:tcPr>
          <w:p w14:paraId="5C19E080" w14:textId="0149C729" w:rsidR="00CD2E79" w:rsidRPr="004644A6" w:rsidRDefault="006C5699" w:rsidP="00A6640A">
            <w:pPr>
              <w:rPr>
                <w:sz w:val="18"/>
                <w:szCs w:val="18"/>
                <w:lang w:val="es-ES" w:eastAsia="es-ES"/>
              </w:rPr>
            </w:pPr>
            <w:r w:rsidRPr="004644A6">
              <w:rPr>
                <w:sz w:val="18"/>
                <w:szCs w:val="18"/>
                <w:lang w:val="es-ES" w:eastAsia="es-ES"/>
              </w:rPr>
              <w:t xml:space="preserve">TRANSCONTINENTAL CAPITAL CORPORATION </w:t>
            </w:r>
          </w:p>
        </w:tc>
        <w:tc>
          <w:tcPr>
            <w:tcW w:w="1530" w:type="dxa"/>
            <w:tcBorders>
              <w:top w:val="nil"/>
              <w:left w:val="nil"/>
              <w:bottom w:val="single" w:sz="4" w:space="0" w:color="auto"/>
              <w:right w:val="single" w:sz="4" w:space="0" w:color="auto"/>
            </w:tcBorders>
            <w:shd w:val="clear" w:color="000000" w:fill="FFFFFF"/>
            <w:vAlign w:val="center"/>
            <w:hideMark/>
          </w:tcPr>
          <w:p w14:paraId="67C68733" w14:textId="77777777" w:rsidR="00CD2E79" w:rsidRPr="004644A6" w:rsidRDefault="00CD2E79" w:rsidP="004644A6">
            <w:pPr>
              <w:rPr>
                <w:sz w:val="18"/>
                <w:szCs w:val="18"/>
                <w:lang w:val="es-ES" w:eastAsia="es-ES"/>
              </w:rPr>
            </w:pPr>
            <w:r w:rsidRPr="004644A6">
              <w:rPr>
                <w:sz w:val="18"/>
                <w:szCs w:val="18"/>
                <w:lang w:val="es-ES" w:eastAsia="es-ES"/>
              </w:rPr>
              <w:t xml:space="preserve">ESTRELLA DEL MAR </w:t>
            </w:r>
          </w:p>
        </w:tc>
        <w:tc>
          <w:tcPr>
            <w:tcW w:w="1980" w:type="dxa"/>
            <w:tcBorders>
              <w:top w:val="nil"/>
              <w:left w:val="nil"/>
              <w:bottom w:val="single" w:sz="4" w:space="0" w:color="auto"/>
              <w:right w:val="single" w:sz="4" w:space="0" w:color="auto"/>
            </w:tcBorders>
            <w:shd w:val="clear" w:color="000000" w:fill="FFFFFF"/>
            <w:noWrap/>
            <w:vAlign w:val="center"/>
            <w:hideMark/>
          </w:tcPr>
          <w:p w14:paraId="463D91FC"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43163DF3" w14:textId="77777777" w:rsidR="00CD2E79" w:rsidRPr="004644A6" w:rsidRDefault="00CD2E79" w:rsidP="00A6640A">
            <w:pPr>
              <w:rPr>
                <w:sz w:val="18"/>
                <w:szCs w:val="18"/>
                <w:lang w:val="es-ES" w:eastAsia="es-ES"/>
              </w:rPr>
            </w:pPr>
            <w:r w:rsidRPr="004644A6">
              <w:rPr>
                <w:sz w:val="18"/>
                <w:szCs w:val="18"/>
                <w:lang w:val="es-ES" w:eastAsia="es-ES"/>
              </w:rPr>
              <w:t xml:space="preserve">$           1,374,962.70 </w:t>
            </w:r>
          </w:p>
        </w:tc>
      </w:tr>
      <w:tr w:rsidR="00CD2E79" w:rsidRPr="00AE01C3" w14:paraId="1C0EB34B" w14:textId="77777777" w:rsidTr="00A6640A">
        <w:trPr>
          <w:trHeight w:val="530"/>
        </w:trPr>
        <w:tc>
          <w:tcPr>
            <w:tcW w:w="747" w:type="dxa"/>
            <w:vMerge/>
            <w:tcBorders>
              <w:top w:val="nil"/>
              <w:left w:val="single" w:sz="4" w:space="0" w:color="auto"/>
              <w:bottom w:val="single" w:sz="4" w:space="0" w:color="auto"/>
              <w:right w:val="single" w:sz="4" w:space="0" w:color="auto"/>
            </w:tcBorders>
            <w:vAlign w:val="center"/>
            <w:hideMark/>
          </w:tcPr>
          <w:p w14:paraId="647461C1" w14:textId="77777777" w:rsidR="00CD2E79" w:rsidRPr="004644A6" w:rsidRDefault="00CD2E79" w:rsidP="00A6640A">
            <w:pPr>
              <w:ind w:left="76"/>
              <w:jc w:val="center"/>
              <w:rPr>
                <w:sz w:val="18"/>
                <w:szCs w:val="18"/>
                <w:lang w:val="es-ES" w:eastAsia="es-ES"/>
              </w:rPr>
            </w:pPr>
          </w:p>
        </w:tc>
        <w:tc>
          <w:tcPr>
            <w:tcW w:w="2218" w:type="dxa"/>
            <w:vMerge/>
            <w:tcBorders>
              <w:top w:val="nil"/>
              <w:left w:val="single" w:sz="4" w:space="0" w:color="auto"/>
              <w:bottom w:val="single" w:sz="4" w:space="0" w:color="auto"/>
              <w:right w:val="single" w:sz="4" w:space="0" w:color="auto"/>
            </w:tcBorders>
            <w:vAlign w:val="center"/>
            <w:hideMark/>
          </w:tcPr>
          <w:p w14:paraId="5FD705DF" w14:textId="77777777" w:rsidR="00CD2E79" w:rsidRPr="004644A6" w:rsidRDefault="00CD2E79" w:rsidP="00A6640A">
            <w:pPr>
              <w:ind w:left="76"/>
              <w:rPr>
                <w:sz w:val="18"/>
                <w:szCs w:val="18"/>
                <w:lang w:val="es-ES" w:eastAsia="es-ES"/>
              </w:rPr>
            </w:pPr>
          </w:p>
        </w:tc>
        <w:tc>
          <w:tcPr>
            <w:tcW w:w="1530" w:type="dxa"/>
            <w:tcBorders>
              <w:top w:val="nil"/>
              <w:left w:val="nil"/>
              <w:bottom w:val="single" w:sz="4" w:space="0" w:color="auto"/>
              <w:right w:val="single" w:sz="4" w:space="0" w:color="auto"/>
            </w:tcBorders>
            <w:shd w:val="clear" w:color="000000" w:fill="FFFFFF"/>
            <w:vAlign w:val="center"/>
            <w:hideMark/>
          </w:tcPr>
          <w:p w14:paraId="57093745" w14:textId="77777777" w:rsidR="00CD2E79" w:rsidRPr="004644A6" w:rsidRDefault="00CD2E79" w:rsidP="004644A6">
            <w:pPr>
              <w:rPr>
                <w:sz w:val="18"/>
                <w:szCs w:val="18"/>
                <w:lang w:val="es-ES" w:eastAsia="es-ES"/>
              </w:rPr>
            </w:pPr>
            <w:r w:rsidRPr="004644A6">
              <w:rPr>
                <w:sz w:val="18"/>
                <w:szCs w:val="18"/>
                <w:lang w:val="es-ES" w:eastAsia="es-ES"/>
              </w:rPr>
              <w:t xml:space="preserve">ESTRELLA DEL MAR </w:t>
            </w:r>
          </w:p>
        </w:tc>
        <w:tc>
          <w:tcPr>
            <w:tcW w:w="1980" w:type="dxa"/>
            <w:tcBorders>
              <w:top w:val="nil"/>
              <w:left w:val="nil"/>
              <w:bottom w:val="single" w:sz="4" w:space="0" w:color="auto"/>
              <w:right w:val="single" w:sz="4" w:space="0" w:color="auto"/>
            </w:tcBorders>
            <w:shd w:val="clear" w:color="000000" w:fill="FFFFFF"/>
            <w:noWrap/>
            <w:vAlign w:val="center"/>
            <w:hideMark/>
          </w:tcPr>
          <w:p w14:paraId="179A2431" w14:textId="77777777" w:rsidR="00CD2E79" w:rsidRPr="004644A6" w:rsidRDefault="00CD2E79" w:rsidP="00A6640A">
            <w:pPr>
              <w:ind w:left="76"/>
              <w:rPr>
                <w:sz w:val="18"/>
                <w:szCs w:val="18"/>
                <w:lang w:val="es-ES" w:eastAsia="es-ES"/>
              </w:rPr>
            </w:pPr>
            <w:r w:rsidRPr="004644A6">
              <w:rPr>
                <w:sz w:val="18"/>
                <w:szCs w:val="18"/>
                <w:lang w:val="es-ES" w:eastAsia="es-ES"/>
              </w:rPr>
              <w:t xml:space="preserve"> Gas Natural (MMBtu) </w:t>
            </w:r>
          </w:p>
        </w:tc>
        <w:tc>
          <w:tcPr>
            <w:tcW w:w="1800" w:type="dxa"/>
            <w:tcBorders>
              <w:top w:val="nil"/>
              <w:left w:val="nil"/>
              <w:bottom w:val="single" w:sz="4" w:space="0" w:color="auto"/>
              <w:right w:val="single" w:sz="4" w:space="0" w:color="auto"/>
            </w:tcBorders>
            <w:shd w:val="clear" w:color="auto" w:fill="auto"/>
            <w:noWrap/>
            <w:vAlign w:val="center"/>
            <w:hideMark/>
          </w:tcPr>
          <w:p w14:paraId="0F6B2247" w14:textId="77777777" w:rsidR="00CD2E79" w:rsidRPr="004644A6" w:rsidRDefault="00CD2E79" w:rsidP="00A6640A">
            <w:pPr>
              <w:rPr>
                <w:sz w:val="18"/>
                <w:szCs w:val="18"/>
                <w:lang w:val="es-ES" w:eastAsia="es-ES"/>
              </w:rPr>
            </w:pPr>
            <w:r w:rsidRPr="004644A6">
              <w:rPr>
                <w:sz w:val="18"/>
                <w:szCs w:val="18"/>
                <w:lang w:val="es-ES" w:eastAsia="es-ES"/>
              </w:rPr>
              <w:t xml:space="preserve">$           4,990,088.20 </w:t>
            </w:r>
          </w:p>
        </w:tc>
      </w:tr>
      <w:tr w:rsidR="00CD2E79" w:rsidRPr="00AE01C3" w14:paraId="579A160B" w14:textId="77777777" w:rsidTr="00A6640A">
        <w:trPr>
          <w:trHeight w:val="620"/>
        </w:trPr>
        <w:tc>
          <w:tcPr>
            <w:tcW w:w="747" w:type="dxa"/>
            <w:vMerge/>
            <w:tcBorders>
              <w:top w:val="nil"/>
              <w:left w:val="single" w:sz="4" w:space="0" w:color="auto"/>
              <w:bottom w:val="single" w:sz="4" w:space="0" w:color="auto"/>
              <w:right w:val="single" w:sz="4" w:space="0" w:color="auto"/>
            </w:tcBorders>
            <w:vAlign w:val="center"/>
            <w:hideMark/>
          </w:tcPr>
          <w:p w14:paraId="7B01123E" w14:textId="77777777" w:rsidR="00CD2E79" w:rsidRPr="004644A6" w:rsidRDefault="00CD2E79" w:rsidP="00A6640A">
            <w:pPr>
              <w:ind w:left="76"/>
              <w:jc w:val="center"/>
              <w:rPr>
                <w:sz w:val="18"/>
                <w:szCs w:val="18"/>
                <w:lang w:val="es-ES" w:eastAsia="es-ES"/>
              </w:rPr>
            </w:pPr>
          </w:p>
        </w:tc>
        <w:tc>
          <w:tcPr>
            <w:tcW w:w="2218" w:type="dxa"/>
            <w:vMerge/>
            <w:tcBorders>
              <w:top w:val="nil"/>
              <w:left w:val="single" w:sz="4" w:space="0" w:color="auto"/>
              <w:bottom w:val="single" w:sz="4" w:space="0" w:color="auto"/>
              <w:right w:val="single" w:sz="4" w:space="0" w:color="auto"/>
            </w:tcBorders>
            <w:vAlign w:val="center"/>
            <w:hideMark/>
          </w:tcPr>
          <w:p w14:paraId="7325D818" w14:textId="77777777" w:rsidR="00CD2E79" w:rsidRPr="004644A6" w:rsidRDefault="00CD2E79" w:rsidP="00A6640A">
            <w:pPr>
              <w:ind w:left="76"/>
              <w:rPr>
                <w:sz w:val="18"/>
                <w:szCs w:val="18"/>
                <w:lang w:val="es-ES" w:eastAsia="es-ES"/>
              </w:rPr>
            </w:pPr>
          </w:p>
        </w:tc>
        <w:tc>
          <w:tcPr>
            <w:tcW w:w="1530" w:type="dxa"/>
            <w:tcBorders>
              <w:top w:val="nil"/>
              <w:left w:val="nil"/>
              <w:bottom w:val="single" w:sz="4" w:space="0" w:color="auto"/>
              <w:right w:val="single" w:sz="4" w:space="0" w:color="auto"/>
            </w:tcBorders>
            <w:shd w:val="clear" w:color="000000" w:fill="FFFFFF"/>
            <w:vAlign w:val="center"/>
            <w:hideMark/>
          </w:tcPr>
          <w:p w14:paraId="0DE00F6D" w14:textId="77777777" w:rsidR="00CD2E79" w:rsidRPr="004644A6" w:rsidRDefault="00CD2E79" w:rsidP="004644A6">
            <w:pPr>
              <w:rPr>
                <w:sz w:val="18"/>
                <w:szCs w:val="18"/>
                <w:lang w:val="es-ES" w:eastAsia="es-ES"/>
              </w:rPr>
            </w:pPr>
            <w:r w:rsidRPr="004644A6">
              <w:rPr>
                <w:sz w:val="18"/>
                <w:szCs w:val="18"/>
                <w:lang w:val="es-ES" w:eastAsia="es-ES"/>
              </w:rPr>
              <w:t xml:space="preserve">ESTRELLA DEL MAR </w:t>
            </w:r>
          </w:p>
        </w:tc>
        <w:tc>
          <w:tcPr>
            <w:tcW w:w="1980" w:type="dxa"/>
            <w:tcBorders>
              <w:top w:val="nil"/>
              <w:left w:val="nil"/>
              <w:bottom w:val="single" w:sz="4" w:space="0" w:color="auto"/>
              <w:right w:val="single" w:sz="4" w:space="0" w:color="auto"/>
            </w:tcBorders>
            <w:shd w:val="clear" w:color="000000" w:fill="FFFFFF"/>
            <w:noWrap/>
            <w:vAlign w:val="center"/>
            <w:hideMark/>
          </w:tcPr>
          <w:p w14:paraId="67BC8211"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45D6AC3A" w14:textId="77777777" w:rsidR="00CD2E79" w:rsidRPr="004644A6" w:rsidRDefault="00CD2E79" w:rsidP="00A6640A">
            <w:pPr>
              <w:rPr>
                <w:sz w:val="18"/>
                <w:szCs w:val="18"/>
                <w:lang w:val="es-ES" w:eastAsia="es-ES"/>
              </w:rPr>
            </w:pPr>
            <w:r w:rsidRPr="004644A6">
              <w:rPr>
                <w:sz w:val="18"/>
                <w:szCs w:val="18"/>
                <w:lang w:val="es-ES" w:eastAsia="es-ES"/>
              </w:rPr>
              <w:t xml:space="preserve">$              271,165.84 </w:t>
            </w:r>
          </w:p>
        </w:tc>
      </w:tr>
      <w:tr w:rsidR="00CD2E79" w:rsidRPr="00AE01C3" w14:paraId="40E7A434" w14:textId="77777777" w:rsidTr="00A6640A">
        <w:trPr>
          <w:trHeight w:val="390"/>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4C9031" w14:textId="77777777" w:rsidR="00CD2E79" w:rsidRPr="004644A6" w:rsidRDefault="00CD2E79" w:rsidP="00A6640A">
            <w:pPr>
              <w:ind w:left="76"/>
              <w:jc w:val="center"/>
              <w:rPr>
                <w:sz w:val="18"/>
                <w:szCs w:val="18"/>
                <w:lang w:val="es-ES" w:eastAsia="es-ES"/>
              </w:rPr>
            </w:pPr>
            <w:r w:rsidRPr="004644A6">
              <w:rPr>
                <w:sz w:val="18"/>
                <w:szCs w:val="18"/>
                <w:lang w:val="es-ES" w:eastAsia="es-ES"/>
              </w:rPr>
              <w:t>9</w:t>
            </w:r>
          </w:p>
        </w:tc>
        <w:tc>
          <w:tcPr>
            <w:tcW w:w="2218" w:type="dxa"/>
            <w:vMerge w:val="restart"/>
            <w:tcBorders>
              <w:top w:val="nil"/>
              <w:left w:val="single" w:sz="4" w:space="0" w:color="auto"/>
              <w:bottom w:val="single" w:sz="4" w:space="0" w:color="auto"/>
              <w:right w:val="single" w:sz="4" w:space="0" w:color="auto"/>
            </w:tcBorders>
            <w:shd w:val="clear" w:color="auto" w:fill="auto"/>
            <w:vAlign w:val="center"/>
            <w:hideMark/>
          </w:tcPr>
          <w:p w14:paraId="0D448CBC" w14:textId="76850A78" w:rsidR="00CD2E79" w:rsidRPr="004644A6" w:rsidRDefault="006C5699" w:rsidP="00A6640A">
            <w:pPr>
              <w:ind w:left="76"/>
              <w:rPr>
                <w:sz w:val="18"/>
                <w:szCs w:val="18"/>
                <w:lang w:val="es-ES" w:eastAsia="es-ES"/>
              </w:rPr>
            </w:pPr>
            <w:r w:rsidRPr="004644A6">
              <w:rPr>
                <w:sz w:val="18"/>
                <w:szCs w:val="18"/>
                <w:lang w:val="es-ES" w:eastAsia="es-ES"/>
              </w:rPr>
              <w:t xml:space="preserve">COMPAÑÍA DE ELECTRICIDAD DE P. PLATA </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D7AF1D" w14:textId="77777777" w:rsidR="00CD2E79" w:rsidRPr="004644A6" w:rsidRDefault="00CD2E79" w:rsidP="004644A6">
            <w:pPr>
              <w:rPr>
                <w:sz w:val="18"/>
                <w:szCs w:val="18"/>
                <w:lang w:val="es-ES" w:eastAsia="es-ES"/>
              </w:rPr>
            </w:pPr>
            <w:r w:rsidRPr="004644A6">
              <w:rPr>
                <w:sz w:val="18"/>
                <w:szCs w:val="18"/>
                <w:lang w:val="es-ES" w:eastAsia="es-ES"/>
              </w:rPr>
              <w:t xml:space="preserve">CEPP 1,2 </w:t>
            </w:r>
          </w:p>
        </w:tc>
        <w:tc>
          <w:tcPr>
            <w:tcW w:w="1980" w:type="dxa"/>
            <w:tcBorders>
              <w:top w:val="nil"/>
              <w:left w:val="nil"/>
              <w:bottom w:val="single" w:sz="4" w:space="0" w:color="auto"/>
              <w:right w:val="single" w:sz="4" w:space="0" w:color="auto"/>
            </w:tcBorders>
            <w:shd w:val="clear" w:color="000000" w:fill="FFFFFF"/>
            <w:noWrap/>
            <w:vAlign w:val="center"/>
            <w:hideMark/>
          </w:tcPr>
          <w:p w14:paraId="0265A276"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101641D1" w14:textId="77777777" w:rsidR="00CD2E79" w:rsidRPr="004644A6" w:rsidRDefault="00CD2E79" w:rsidP="00A6640A">
            <w:pPr>
              <w:rPr>
                <w:sz w:val="18"/>
                <w:szCs w:val="18"/>
                <w:lang w:val="es-ES" w:eastAsia="es-ES"/>
              </w:rPr>
            </w:pPr>
            <w:r w:rsidRPr="004644A6">
              <w:rPr>
                <w:sz w:val="18"/>
                <w:szCs w:val="18"/>
                <w:lang w:val="es-ES" w:eastAsia="es-ES"/>
              </w:rPr>
              <w:t xml:space="preserve">$         10,550,115.36 </w:t>
            </w:r>
          </w:p>
        </w:tc>
      </w:tr>
      <w:tr w:rsidR="00CD2E79" w:rsidRPr="00AE01C3" w14:paraId="067CD44B"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11932EFE" w14:textId="77777777" w:rsidR="00CD2E79" w:rsidRPr="004644A6" w:rsidRDefault="00CD2E79" w:rsidP="00A6640A">
            <w:pPr>
              <w:ind w:left="76"/>
              <w:jc w:val="center"/>
              <w:rPr>
                <w:sz w:val="18"/>
                <w:szCs w:val="18"/>
                <w:lang w:val="es-ES" w:eastAsia="es-ES"/>
              </w:rPr>
            </w:pPr>
          </w:p>
        </w:tc>
        <w:tc>
          <w:tcPr>
            <w:tcW w:w="2218" w:type="dxa"/>
            <w:vMerge/>
            <w:tcBorders>
              <w:top w:val="nil"/>
              <w:left w:val="single" w:sz="4" w:space="0" w:color="auto"/>
              <w:bottom w:val="single" w:sz="4" w:space="0" w:color="auto"/>
              <w:right w:val="single" w:sz="4" w:space="0" w:color="auto"/>
            </w:tcBorders>
            <w:vAlign w:val="center"/>
            <w:hideMark/>
          </w:tcPr>
          <w:p w14:paraId="567E806B" w14:textId="77777777" w:rsidR="00CD2E79" w:rsidRPr="004644A6" w:rsidRDefault="00CD2E79" w:rsidP="00A6640A">
            <w:pPr>
              <w:ind w:left="76"/>
              <w:rPr>
                <w:sz w:val="18"/>
                <w:szCs w:val="18"/>
                <w:lang w:val="es-ES" w:eastAsia="es-ES"/>
              </w:rPr>
            </w:pPr>
          </w:p>
        </w:tc>
        <w:tc>
          <w:tcPr>
            <w:tcW w:w="1530" w:type="dxa"/>
            <w:vMerge/>
            <w:tcBorders>
              <w:top w:val="nil"/>
              <w:left w:val="single" w:sz="4" w:space="0" w:color="auto"/>
              <w:bottom w:val="single" w:sz="4" w:space="0" w:color="auto"/>
              <w:right w:val="single" w:sz="4" w:space="0" w:color="auto"/>
            </w:tcBorders>
            <w:vAlign w:val="center"/>
            <w:hideMark/>
          </w:tcPr>
          <w:p w14:paraId="4E1160E9" w14:textId="77777777" w:rsidR="00CD2E79" w:rsidRPr="004644A6" w:rsidRDefault="00CD2E79" w:rsidP="004644A6">
            <w:pPr>
              <w:rPr>
                <w:sz w:val="18"/>
                <w:szCs w:val="18"/>
                <w:lang w:val="es-ES" w:eastAsia="es-ES"/>
              </w:rPr>
            </w:pPr>
          </w:p>
        </w:tc>
        <w:tc>
          <w:tcPr>
            <w:tcW w:w="1980" w:type="dxa"/>
            <w:tcBorders>
              <w:top w:val="nil"/>
              <w:left w:val="nil"/>
              <w:bottom w:val="single" w:sz="4" w:space="0" w:color="auto"/>
              <w:right w:val="single" w:sz="4" w:space="0" w:color="auto"/>
            </w:tcBorders>
            <w:shd w:val="clear" w:color="000000" w:fill="FFFFFF"/>
            <w:noWrap/>
            <w:vAlign w:val="center"/>
            <w:hideMark/>
          </w:tcPr>
          <w:p w14:paraId="0BBFB4E5"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548B7E65" w14:textId="77777777" w:rsidR="00CD2E79" w:rsidRPr="004644A6" w:rsidRDefault="00CD2E79" w:rsidP="00A6640A">
            <w:pPr>
              <w:rPr>
                <w:sz w:val="18"/>
                <w:szCs w:val="18"/>
                <w:lang w:val="es-ES" w:eastAsia="es-ES"/>
              </w:rPr>
            </w:pPr>
            <w:r w:rsidRPr="004644A6">
              <w:rPr>
                <w:sz w:val="18"/>
                <w:szCs w:val="18"/>
                <w:lang w:val="es-ES" w:eastAsia="es-ES"/>
              </w:rPr>
              <w:t xml:space="preserve">$                31,737.44 </w:t>
            </w:r>
          </w:p>
        </w:tc>
      </w:tr>
      <w:tr w:rsidR="00CD2E79" w:rsidRPr="00AE01C3" w14:paraId="03CD766F" w14:textId="77777777" w:rsidTr="002164C9">
        <w:trPr>
          <w:trHeight w:val="799"/>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7DE8EE6D" w14:textId="77777777" w:rsidR="00CD2E79" w:rsidRPr="004644A6" w:rsidRDefault="00CD2E79" w:rsidP="00A6640A">
            <w:pPr>
              <w:ind w:left="76"/>
              <w:jc w:val="center"/>
              <w:rPr>
                <w:sz w:val="18"/>
                <w:szCs w:val="18"/>
                <w:lang w:val="es-ES" w:eastAsia="es-ES"/>
              </w:rPr>
            </w:pPr>
            <w:r w:rsidRPr="004644A6">
              <w:rPr>
                <w:sz w:val="18"/>
                <w:szCs w:val="18"/>
                <w:lang w:val="es-ES" w:eastAsia="es-ES"/>
              </w:rPr>
              <w:t>10</w:t>
            </w:r>
          </w:p>
        </w:tc>
        <w:tc>
          <w:tcPr>
            <w:tcW w:w="2218" w:type="dxa"/>
            <w:tcBorders>
              <w:top w:val="nil"/>
              <w:left w:val="nil"/>
              <w:bottom w:val="single" w:sz="4" w:space="0" w:color="auto"/>
              <w:right w:val="single" w:sz="4" w:space="0" w:color="auto"/>
            </w:tcBorders>
            <w:shd w:val="clear" w:color="auto" w:fill="auto"/>
            <w:vAlign w:val="center"/>
            <w:hideMark/>
          </w:tcPr>
          <w:p w14:paraId="6C0FB9BD" w14:textId="1F64A183" w:rsidR="00CD2E79" w:rsidRPr="004644A6" w:rsidRDefault="006C5699" w:rsidP="00A6640A">
            <w:pPr>
              <w:ind w:left="76"/>
              <w:rPr>
                <w:sz w:val="18"/>
                <w:szCs w:val="18"/>
                <w:lang w:val="es-ES" w:eastAsia="es-ES"/>
              </w:rPr>
            </w:pPr>
            <w:r w:rsidRPr="004644A6">
              <w:rPr>
                <w:sz w:val="18"/>
                <w:szCs w:val="18"/>
                <w:lang w:val="es-ES" w:eastAsia="es-ES"/>
              </w:rPr>
              <w:t xml:space="preserve">COMPLEJO METALÚRGICO DOMINICANO </w:t>
            </w:r>
          </w:p>
        </w:tc>
        <w:tc>
          <w:tcPr>
            <w:tcW w:w="1530" w:type="dxa"/>
            <w:tcBorders>
              <w:top w:val="nil"/>
              <w:left w:val="nil"/>
              <w:bottom w:val="single" w:sz="4" w:space="0" w:color="auto"/>
              <w:right w:val="single" w:sz="4" w:space="0" w:color="auto"/>
            </w:tcBorders>
            <w:shd w:val="clear" w:color="000000" w:fill="FFFFFF"/>
            <w:vAlign w:val="center"/>
            <w:hideMark/>
          </w:tcPr>
          <w:p w14:paraId="32558877" w14:textId="77777777" w:rsidR="00CD2E79" w:rsidRPr="004644A6" w:rsidRDefault="00CD2E79" w:rsidP="004644A6">
            <w:pPr>
              <w:rPr>
                <w:sz w:val="18"/>
                <w:szCs w:val="18"/>
                <w:lang w:val="es-ES" w:eastAsia="es-ES"/>
              </w:rPr>
            </w:pPr>
            <w:r w:rsidRPr="004644A6">
              <w:rPr>
                <w:sz w:val="18"/>
                <w:szCs w:val="18"/>
                <w:lang w:val="es-ES" w:eastAsia="es-ES"/>
              </w:rPr>
              <w:t xml:space="preserve">METALDOM </w:t>
            </w:r>
          </w:p>
        </w:tc>
        <w:tc>
          <w:tcPr>
            <w:tcW w:w="1980" w:type="dxa"/>
            <w:tcBorders>
              <w:top w:val="nil"/>
              <w:left w:val="nil"/>
              <w:bottom w:val="single" w:sz="4" w:space="0" w:color="auto"/>
              <w:right w:val="single" w:sz="4" w:space="0" w:color="auto"/>
            </w:tcBorders>
            <w:shd w:val="clear" w:color="000000" w:fill="FFFFFF"/>
            <w:noWrap/>
            <w:vAlign w:val="center"/>
            <w:hideMark/>
          </w:tcPr>
          <w:p w14:paraId="1660FA00"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21639164" w14:textId="77777777" w:rsidR="00CD2E79" w:rsidRPr="004644A6" w:rsidRDefault="00CD2E79" w:rsidP="00A6640A">
            <w:pPr>
              <w:rPr>
                <w:sz w:val="18"/>
                <w:szCs w:val="18"/>
                <w:lang w:val="es-ES" w:eastAsia="es-ES"/>
              </w:rPr>
            </w:pPr>
            <w:r w:rsidRPr="004644A6">
              <w:rPr>
                <w:sz w:val="18"/>
                <w:szCs w:val="18"/>
                <w:lang w:val="es-ES" w:eastAsia="es-ES"/>
              </w:rPr>
              <w:t xml:space="preserve">$         10,002,830.36 </w:t>
            </w:r>
          </w:p>
        </w:tc>
      </w:tr>
      <w:tr w:rsidR="00CD2E79" w:rsidRPr="00AE01C3" w14:paraId="36537D64" w14:textId="77777777" w:rsidTr="00A6640A">
        <w:trPr>
          <w:trHeight w:val="600"/>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53046" w14:textId="77777777" w:rsidR="00CD2E79" w:rsidRPr="004644A6" w:rsidRDefault="00CD2E79" w:rsidP="00A6640A">
            <w:pPr>
              <w:ind w:left="76"/>
              <w:jc w:val="center"/>
              <w:rPr>
                <w:sz w:val="18"/>
                <w:szCs w:val="18"/>
                <w:lang w:val="es-ES" w:eastAsia="es-ES"/>
              </w:rPr>
            </w:pPr>
            <w:r w:rsidRPr="004644A6">
              <w:rPr>
                <w:sz w:val="18"/>
                <w:szCs w:val="18"/>
                <w:lang w:val="es-ES" w:eastAsia="es-ES"/>
              </w:rPr>
              <w:t>11</w:t>
            </w:r>
          </w:p>
        </w:tc>
        <w:tc>
          <w:tcPr>
            <w:tcW w:w="2218" w:type="dxa"/>
            <w:tcBorders>
              <w:top w:val="nil"/>
              <w:left w:val="nil"/>
              <w:bottom w:val="single" w:sz="4" w:space="0" w:color="auto"/>
              <w:right w:val="single" w:sz="4" w:space="0" w:color="auto"/>
            </w:tcBorders>
            <w:shd w:val="clear" w:color="auto" w:fill="auto"/>
            <w:vAlign w:val="center"/>
            <w:hideMark/>
          </w:tcPr>
          <w:p w14:paraId="0559F73A" w14:textId="7B321079" w:rsidR="00CD2E79" w:rsidRPr="004644A6" w:rsidRDefault="006C5699" w:rsidP="00A6640A">
            <w:pPr>
              <w:ind w:left="76"/>
              <w:rPr>
                <w:sz w:val="18"/>
                <w:szCs w:val="18"/>
                <w:lang w:val="es-ES" w:eastAsia="es-ES"/>
              </w:rPr>
            </w:pPr>
            <w:r w:rsidRPr="004644A6">
              <w:rPr>
                <w:sz w:val="18"/>
                <w:szCs w:val="18"/>
                <w:lang w:val="es-ES" w:eastAsia="es-ES"/>
              </w:rPr>
              <w:t xml:space="preserve">LEAR INVESTMENTS </w:t>
            </w:r>
          </w:p>
        </w:tc>
        <w:tc>
          <w:tcPr>
            <w:tcW w:w="1530" w:type="dxa"/>
            <w:tcBorders>
              <w:top w:val="nil"/>
              <w:left w:val="nil"/>
              <w:bottom w:val="single" w:sz="4" w:space="0" w:color="auto"/>
              <w:right w:val="single" w:sz="4" w:space="0" w:color="auto"/>
            </w:tcBorders>
            <w:shd w:val="clear" w:color="000000" w:fill="FFFFFF"/>
            <w:vAlign w:val="center"/>
            <w:hideMark/>
          </w:tcPr>
          <w:p w14:paraId="676E210B" w14:textId="77777777" w:rsidR="00CD2E79" w:rsidRPr="004644A6" w:rsidRDefault="00CD2E79" w:rsidP="004644A6">
            <w:pPr>
              <w:rPr>
                <w:sz w:val="18"/>
                <w:szCs w:val="18"/>
                <w:lang w:val="es-ES" w:eastAsia="es-ES"/>
              </w:rPr>
            </w:pPr>
            <w:r w:rsidRPr="004644A6">
              <w:rPr>
                <w:sz w:val="18"/>
                <w:szCs w:val="18"/>
                <w:lang w:val="es-ES" w:eastAsia="es-ES"/>
              </w:rPr>
              <w:t xml:space="preserve">MONTE RIO PVDC </w:t>
            </w:r>
          </w:p>
        </w:tc>
        <w:tc>
          <w:tcPr>
            <w:tcW w:w="1980" w:type="dxa"/>
            <w:tcBorders>
              <w:top w:val="nil"/>
              <w:left w:val="nil"/>
              <w:bottom w:val="single" w:sz="4" w:space="0" w:color="auto"/>
              <w:right w:val="single" w:sz="4" w:space="0" w:color="auto"/>
            </w:tcBorders>
            <w:shd w:val="clear" w:color="000000" w:fill="FFFFFF"/>
            <w:noWrap/>
            <w:vAlign w:val="center"/>
            <w:hideMark/>
          </w:tcPr>
          <w:p w14:paraId="06F68CF3"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3B89F39C" w14:textId="77777777" w:rsidR="00CD2E79" w:rsidRPr="004644A6" w:rsidRDefault="00CD2E79" w:rsidP="00A6640A">
            <w:pPr>
              <w:rPr>
                <w:sz w:val="18"/>
                <w:szCs w:val="18"/>
                <w:lang w:val="es-ES" w:eastAsia="es-ES"/>
              </w:rPr>
            </w:pPr>
            <w:r w:rsidRPr="004644A6">
              <w:rPr>
                <w:sz w:val="18"/>
                <w:szCs w:val="18"/>
                <w:lang w:val="es-ES" w:eastAsia="es-ES"/>
              </w:rPr>
              <w:t xml:space="preserve">$         17,767,258.17 </w:t>
            </w:r>
          </w:p>
        </w:tc>
      </w:tr>
      <w:tr w:rsidR="00CD2E79" w:rsidRPr="00AE01C3" w14:paraId="0ECED58C" w14:textId="77777777" w:rsidTr="002164C9">
        <w:trPr>
          <w:trHeight w:val="830"/>
        </w:trPr>
        <w:tc>
          <w:tcPr>
            <w:tcW w:w="747" w:type="dxa"/>
            <w:vMerge/>
            <w:tcBorders>
              <w:top w:val="nil"/>
              <w:left w:val="single" w:sz="4" w:space="0" w:color="auto"/>
              <w:bottom w:val="single" w:sz="4" w:space="0" w:color="auto"/>
              <w:right w:val="single" w:sz="4" w:space="0" w:color="auto"/>
            </w:tcBorders>
            <w:vAlign w:val="center"/>
            <w:hideMark/>
          </w:tcPr>
          <w:p w14:paraId="3BFE3760" w14:textId="77777777" w:rsidR="00CD2E79" w:rsidRPr="004644A6" w:rsidRDefault="00CD2E79" w:rsidP="00A6640A">
            <w:pPr>
              <w:ind w:left="76"/>
              <w:jc w:val="center"/>
              <w:rPr>
                <w:sz w:val="18"/>
                <w:szCs w:val="18"/>
                <w:lang w:val="es-ES" w:eastAsia="es-ES"/>
              </w:rPr>
            </w:pPr>
          </w:p>
        </w:tc>
        <w:tc>
          <w:tcPr>
            <w:tcW w:w="2218" w:type="dxa"/>
            <w:tcBorders>
              <w:top w:val="nil"/>
              <w:left w:val="nil"/>
              <w:bottom w:val="single" w:sz="4" w:space="0" w:color="auto"/>
              <w:right w:val="single" w:sz="4" w:space="0" w:color="auto"/>
            </w:tcBorders>
            <w:shd w:val="clear" w:color="auto" w:fill="auto"/>
            <w:vAlign w:val="center"/>
            <w:hideMark/>
          </w:tcPr>
          <w:p w14:paraId="229F33BF" w14:textId="489DD673" w:rsidR="00CD2E79" w:rsidRPr="004644A6" w:rsidRDefault="006C5699" w:rsidP="00A6640A">
            <w:pPr>
              <w:ind w:left="76"/>
              <w:rPr>
                <w:sz w:val="18"/>
                <w:szCs w:val="18"/>
                <w:lang w:val="es-ES" w:eastAsia="es-ES"/>
              </w:rPr>
            </w:pPr>
            <w:r w:rsidRPr="004644A6">
              <w:rPr>
                <w:sz w:val="18"/>
                <w:szCs w:val="18"/>
                <w:lang w:val="es-ES" w:eastAsia="es-ES"/>
              </w:rPr>
              <w:t xml:space="preserve">PUEBLO VIEJO DOMINICANA CORP (PVDC) </w:t>
            </w:r>
          </w:p>
        </w:tc>
        <w:tc>
          <w:tcPr>
            <w:tcW w:w="1530" w:type="dxa"/>
            <w:tcBorders>
              <w:top w:val="nil"/>
              <w:left w:val="nil"/>
              <w:bottom w:val="single" w:sz="4" w:space="0" w:color="auto"/>
              <w:right w:val="single" w:sz="4" w:space="0" w:color="auto"/>
            </w:tcBorders>
            <w:shd w:val="clear" w:color="000000" w:fill="FFFFFF"/>
            <w:noWrap/>
            <w:vAlign w:val="center"/>
            <w:hideMark/>
          </w:tcPr>
          <w:p w14:paraId="5090E002" w14:textId="77777777" w:rsidR="00CD2E79" w:rsidRPr="004644A6" w:rsidRDefault="00CD2E79" w:rsidP="004644A6">
            <w:pPr>
              <w:rPr>
                <w:sz w:val="18"/>
                <w:szCs w:val="18"/>
                <w:lang w:val="es-ES" w:eastAsia="es-ES"/>
              </w:rPr>
            </w:pPr>
            <w:r w:rsidRPr="004644A6">
              <w:rPr>
                <w:sz w:val="18"/>
                <w:szCs w:val="18"/>
                <w:lang w:val="es-ES" w:eastAsia="es-ES"/>
              </w:rPr>
              <w:t xml:space="preserve">QUISQUEYA I </w:t>
            </w:r>
          </w:p>
        </w:tc>
        <w:tc>
          <w:tcPr>
            <w:tcW w:w="1980" w:type="dxa"/>
            <w:tcBorders>
              <w:top w:val="nil"/>
              <w:left w:val="nil"/>
              <w:bottom w:val="single" w:sz="4" w:space="0" w:color="auto"/>
              <w:right w:val="single" w:sz="4" w:space="0" w:color="auto"/>
            </w:tcBorders>
            <w:shd w:val="clear" w:color="000000" w:fill="FFFFFF"/>
            <w:noWrap/>
            <w:vAlign w:val="center"/>
            <w:hideMark/>
          </w:tcPr>
          <w:p w14:paraId="60EE7A5A"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37D8AF6E" w14:textId="77777777" w:rsidR="00CD2E79" w:rsidRPr="004644A6" w:rsidRDefault="00CD2E79" w:rsidP="00A6640A">
            <w:pPr>
              <w:rPr>
                <w:sz w:val="18"/>
                <w:szCs w:val="18"/>
                <w:lang w:val="es-ES" w:eastAsia="es-ES"/>
              </w:rPr>
            </w:pPr>
            <w:r w:rsidRPr="004644A6">
              <w:rPr>
                <w:sz w:val="18"/>
                <w:szCs w:val="18"/>
                <w:lang w:val="es-ES" w:eastAsia="es-ES"/>
              </w:rPr>
              <w:t xml:space="preserve">$         44,830,232.70 </w:t>
            </w:r>
          </w:p>
        </w:tc>
      </w:tr>
      <w:tr w:rsidR="00CD2E79" w:rsidRPr="00AE01C3" w14:paraId="79E02C4F" w14:textId="77777777" w:rsidTr="00A6640A">
        <w:trPr>
          <w:trHeight w:val="575"/>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E31362" w14:textId="77777777" w:rsidR="00CD2E79" w:rsidRPr="004644A6" w:rsidRDefault="00CD2E79" w:rsidP="00A6640A">
            <w:pPr>
              <w:ind w:left="76"/>
              <w:jc w:val="center"/>
              <w:rPr>
                <w:sz w:val="18"/>
                <w:szCs w:val="18"/>
                <w:lang w:val="es-ES" w:eastAsia="es-ES"/>
              </w:rPr>
            </w:pPr>
            <w:r w:rsidRPr="004644A6">
              <w:rPr>
                <w:sz w:val="18"/>
                <w:szCs w:val="18"/>
                <w:lang w:val="es-ES" w:eastAsia="es-ES"/>
              </w:rPr>
              <w:t>12</w:t>
            </w:r>
          </w:p>
        </w:tc>
        <w:tc>
          <w:tcPr>
            <w:tcW w:w="2218" w:type="dxa"/>
            <w:vMerge w:val="restart"/>
            <w:tcBorders>
              <w:top w:val="nil"/>
              <w:left w:val="single" w:sz="4" w:space="0" w:color="auto"/>
              <w:bottom w:val="single" w:sz="4" w:space="0" w:color="auto"/>
              <w:right w:val="single" w:sz="4" w:space="0" w:color="auto"/>
            </w:tcBorders>
            <w:shd w:val="clear" w:color="auto" w:fill="auto"/>
            <w:vAlign w:val="center"/>
            <w:hideMark/>
          </w:tcPr>
          <w:p w14:paraId="356B60EE" w14:textId="4A3600B1" w:rsidR="00CD2E79" w:rsidRPr="004644A6" w:rsidRDefault="006C5699" w:rsidP="00A6640A">
            <w:pPr>
              <w:ind w:left="76"/>
              <w:rPr>
                <w:sz w:val="18"/>
                <w:szCs w:val="18"/>
                <w:lang w:val="es-ES" w:eastAsia="es-ES"/>
              </w:rPr>
            </w:pPr>
            <w:r w:rsidRPr="004644A6">
              <w:rPr>
                <w:sz w:val="18"/>
                <w:szCs w:val="18"/>
                <w:lang w:val="es-ES" w:eastAsia="es-ES"/>
              </w:rPr>
              <w:t xml:space="preserve">MONTE RIO POWER CORPORATION </w:t>
            </w:r>
          </w:p>
        </w:tc>
        <w:tc>
          <w:tcPr>
            <w:tcW w:w="1530" w:type="dxa"/>
            <w:tcBorders>
              <w:top w:val="nil"/>
              <w:left w:val="nil"/>
              <w:bottom w:val="single" w:sz="4" w:space="0" w:color="auto"/>
              <w:right w:val="single" w:sz="4" w:space="0" w:color="auto"/>
            </w:tcBorders>
            <w:shd w:val="clear" w:color="000000" w:fill="FFFFFF"/>
            <w:vAlign w:val="center"/>
            <w:hideMark/>
          </w:tcPr>
          <w:p w14:paraId="73726B7E" w14:textId="77777777" w:rsidR="00CD2E79" w:rsidRPr="004644A6" w:rsidRDefault="00CD2E79" w:rsidP="004644A6">
            <w:pPr>
              <w:rPr>
                <w:sz w:val="18"/>
                <w:szCs w:val="18"/>
                <w:lang w:val="es-ES" w:eastAsia="es-ES"/>
              </w:rPr>
            </w:pPr>
            <w:r w:rsidRPr="004644A6">
              <w:rPr>
                <w:sz w:val="18"/>
                <w:szCs w:val="18"/>
                <w:lang w:val="es-ES" w:eastAsia="es-ES"/>
              </w:rPr>
              <w:t xml:space="preserve">MONTE RIO INCA </w:t>
            </w:r>
          </w:p>
        </w:tc>
        <w:tc>
          <w:tcPr>
            <w:tcW w:w="1980" w:type="dxa"/>
            <w:tcBorders>
              <w:top w:val="nil"/>
              <w:left w:val="nil"/>
              <w:bottom w:val="single" w:sz="4" w:space="0" w:color="auto"/>
              <w:right w:val="single" w:sz="4" w:space="0" w:color="auto"/>
            </w:tcBorders>
            <w:shd w:val="clear" w:color="000000" w:fill="FFFFFF"/>
            <w:noWrap/>
            <w:vAlign w:val="center"/>
            <w:hideMark/>
          </w:tcPr>
          <w:p w14:paraId="0792A33C"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1F8CDBFD" w14:textId="77777777" w:rsidR="00CD2E79" w:rsidRPr="004644A6" w:rsidRDefault="00CD2E79" w:rsidP="00A6640A">
            <w:pPr>
              <w:rPr>
                <w:sz w:val="18"/>
                <w:szCs w:val="18"/>
                <w:lang w:val="es-ES" w:eastAsia="es-ES"/>
              </w:rPr>
            </w:pPr>
            <w:r w:rsidRPr="004644A6">
              <w:rPr>
                <w:sz w:val="18"/>
                <w:szCs w:val="18"/>
                <w:lang w:val="es-ES" w:eastAsia="es-ES"/>
              </w:rPr>
              <w:t xml:space="preserve">$           1,540,759.99 </w:t>
            </w:r>
          </w:p>
        </w:tc>
      </w:tr>
      <w:tr w:rsidR="00CD2E79" w:rsidRPr="00AE01C3" w14:paraId="35C2E521" w14:textId="77777777" w:rsidTr="00A6640A">
        <w:trPr>
          <w:trHeight w:val="390"/>
        </w:trPr>
        <w:tc>
          <w:tcPr>
            <w:tcW w:w="747" w:type="dxa"/>
            <w:vMerge/>
            <w:tcBorders>
              <w:top w:val="nil"/>
              <w:left w:val="single" w:sz="4" w:space="0" w:color="auto"/>
              <w:bottom w:val="single" w:sz="4" w:space="0" w:color="auto"/>
              <w:right w:val="single" w:sz="4" w:space="0" w:color="auto"/>
            </w:tcBorders>
            <w:vAlign w:val="center"/>
            <w:hideMark/>
          </w:tcPr>
          <w:p w14:paraId="2810C3C5" w14:textId="77777777" w:rsidR="00CD2E79" w:rsidRPr="004644A6" w:rsidRDefault="00CD2E79" w:rsidP="00A6640A">
            <w:pPr>
              <w:ind w:left="76"/>
              <w:jc w:val="center"/>
              <w:rPr>
                <w:sz w:val="18"/>
                <w:szCs w:val="18"/>
                <w:lang w:val="es-ES" w:eastAsia="es-ES"/>
              </w:rPr>
            </w:pPr>
          </w:p>
        </w:tc>
        <w:tc>
          <w:tcPr>
            <w:tcW w:w="2218" w:type="dxa"/>
            <w:vMerge/>
            <w:tcBorders>
              <w:top w:val="nil"/>
              <w:left w:val="single" w:sz="4" w:space="0" w:color="auto"/>
              <w:bottom w:val="single" w:sz="4" w:space="0" w:color="auto"/>
              <w:right w:val="single" w:sz="4" w:space="0" w:color="auto"/>
            </w:tcBorders>
            <w:vAlign w:val="center"/>
            <w:hideMark/>
          </w:tcPr>
          <w:p w14:paraId="263313CA" w14:textId="77777777" w:rsidR="00CD2E79" w:rsidRPr="004644A6" w:rsidRDefault="00CD2E79" w:rsidP="00A6640A">
            <w:pPr>
              <w:ind w:left="76"/>
              <w:rPr>
                <w:sz w:val="18"/>
                <w:szCs w:val="18"/>
                <w:lang w:val="es-ES" w:eastAsia="es-ES"/>
              </w:rPr>
            </w:pPr>
          </w:p>
        </w:tc>
        <w:tc>
          <w:tcPr>
            <w:tcW w:w="1530" w:type="dxa"/>
            <w:tcBorders>
              <w:top w:val="nil"/>
              <w:left w:val="nil"/>
              <w:bottom w:val="single" w:sz="4" w:space="0" w:color="auto"/>
              <w:right w:val="single" w:sz="4" w:space="0" w:color="auto"/>
            </w:tcBorders>
            <w:shd w:val="clear" w:color="000000" w:fill="FFFFFF"/>
            <w:vAlign w:val="center"/>
            <w:hideMark/>
          </w:tcPr>
          <w:p w14:paraId="108B0134" w14:textId="77777777" w:rsidR="00CD2E79" w:rsidRPr="004644A6" w:rsidRDefault="00CD2E79" w:rsidP="004644A6">
            <w:pPr>
              <w:rPr>
                <w:sz w:val="18"/>
                <w:szCs w:val="18"/>
                <w:lang w:val="es-ES" w:eastAsia="es-ES"/>
              </w:rPr>
            </w:pPr>
            <w:r w:rsidRPr="004644A6">
              <w:rPr>
                <w:sz w:val="18"/>
                <w:szCs w:val="18"/>
                <w:lang w:val="es-ES" w:eastAsia="es-ES"/>
              </w:rPr>
              <w:t xml:space="preserve">BERSAL </w:t>
            </w:r>
          </w:p>
        </w:tc>
        <w:tc>
          <w:tcPr>
            <w:tcW w:w="1980" w:type="dxa"/>
            <w:tcBorders>
              <w:top w:val="nil"/>
              <w:left w:val="nil"/>
              <w:bottom w:val="single" w:sz="4" w:space="0" w:color="auto"/>
              <w:right w:val="single" w:sz="4" w:space="0" w:color="auto"/>
            </w:tcBorders>
            <w:shd w:val="clear" w:color="000000" w:fill="FFFFFF"/>
            <w:noWrap/>
            <w:vAlign w:val="center"/>
            <w:hideMark/>
          </w:tcPr>
          <w:p w14:paraId="3FB9F30B"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5BADCDF4" w14:textId="77777777" w:rsidR="00CD2E79" w:rsidRPr="004644A6" w:rsidRDefault="00CD2E79" w:rsidP="00A6640A">
            <w:pPr>
              <w:rPr>
                <w:sz w:val="18"/>
                <w:szCs w:val="18"/>
                <w:lang w:val="es-ES" w:eastAsia="es-ES"/>
              </w:rPr>
            </w:pPr>
            <w:r w:rsidRPr="004644A6">
              <w:rPr>
                <w:sz w:val="18"/>
                <w:szCs w:val="18"/>
                <w:lang w:val="es-ES" w:eastAsia="es-ES"/>
              </w:rPr>
              <w:t xml:space="preserve">$           3,208,483.00 </w:t>
            </w:r>
          </w:p>
        </w:tc>
      </w:tr>
      <w:tr w:rsidR="00CD2E79" w:rsidRPr="00AE01C3" w14:paraId="0B5EB2A9" w14:textId="77777777" w:rsidTr="004644A6">
        <w:trPr>
          <w:trHeight w:val="503"/>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DCF483" w14:textId="77777777" w:rsidR="00CD2E79" w:rsidRPr="004644A6" w:rsidRDefault="00CD2E79" w:rsidP="00A6640A">
            <w:pPr>
              <w:ind w:left="76"/>
              <w:jc w:val="center"/>
              <w:rPr>
                <w:sz w:val="18"/>
                <w:szCs w:val="18"/>
                <w:lang w:val="es-ES" w:eastAsia="es-ES"/>
              </w:rPr>
            </w:pPr>
            <w:r w:rsidRPr="004644A6">
              <w:rPr>
                <w:sz w:val="18"/>
                <w:szCs w:val="18"/>
                <w:lang w:val="es-ES" w:eastAsia="es-ES"/>
              </w:rPr>
              <w:t>13</w:t>
            </w:r>
          </w:p>
        </w:tc>
        <w:tc>
          <w:tcPr>
            <w:tcW w:w="2218" w:type="dxa"/>
            <w:vMerge w:val="restart"/>
            <w:tcBorders>
              <w:top w:val="nil"/>
              <w:left w:val="single" w:sz="4" w:space="0" w:color="auto"/>
              <w:bottom w:val="single" w:sz="4" w:space="0" w:color="auto"/>
              <w:right w:val="single" w:sz="4" w:space="0" w:color="auto"/>
            </w:tcBorders>
            <w:shd w:val="clear" w:color="auto" w:fill="auto"/>
            <w:vAlign w:val="center"/>
            <w:hideMark/>
          </w:tcPr>
          <w:p w14:paraId="079D110C" w14:textId="4985C58E" w:rsidR="00CD2E79" w:rsidRPr="004644A6" w:rsidRDefault="006C5699" w:rsidP="00A6640A">
            <w:pPr>
              <w:ind w:left="76"/>
              <w:rPr>
                <w:sz w:val="18"/>
                <w:szCs w:val="18"/>
                <w:lang w:val="es-ES" w:eastAsia="es-ES"/>
              </w:rPr>
            </w:pPr>
            <w:r w:rsidRPr="004644A6">
              <w:rPr>
                <w:sz w:val="18"/>
                <w:szCs w:val="18"/>
                <w:lang w:val="es-ES" w:eastAsia="es-ES"/>
              </w:rPr>
              <w:t xml:space="preserve">LOS ORÍGENES POWER PLANT </w:t>
            </w:r>
          </w:p>
        </w:tc>
        <w:tc>
          <w:tcPr>
            <w:tcW w:w="1530" w:type="dxa"/>
            <w:tcBorders>
              <w:top w:val="nil"/>
              <w:left w:val="nil"/>
              <w:bottom w:val="single" w:sz="4" w:space="0" w:color="auto"/>
              <w:right w:val="single" w:sz="4" w:space="0" w:color="auto"/>
            </w:tcBorders>
            <w:shd w:val="clear" w:color="000000" w:fill="FFFFFF"/>
            <w:noWrap/>
            <w:vAlign w:val="center"/>
            <w:hideMark/>
          </w:tcPr>
          <w:p w14:paraId="2FA3A977" w14:textId="501412D8" w:rsidR="00CD2E79" w:rsidRPr="004644A6" w:rsidRDefault="004644A6" w:rsidP="004644A6">
            <w:pPr>
              <w:rPr>
                <w:sz w:val="18"/>
                <w:szCs w:val="18"/>
                <w:lang w:val="es-ES" w:eastAsia="es-ES"/>
              </w:rPr>
            </w:pPr>
            <w:r w:rsidRPr="004644A6">
              <w:rPr>
                <w:sz w:val="18"/>
                <w:szCs w:val="18"/>
                <w:lang w:val="es-ES" w:eastAsia="es-ES"/>
              </w:rPr>
              <w:t xml:space="preserve">LOS ORÍGENES </w:t>
            </w:r>
          </w:p>
        </w:tc>
        <w:tc>
          <w:tcPr>
            <w:tcW w:w="1980" w:type="dxa"/>
            <w:tcBorders>
              <w:top w:val="nil"/>
              <w:left w:val="nil"/>
              <w:bottom w:val="single" w:sz="4" w:space="0" w:color="auto"/>
              <w:right w:val="single" w:sz="4" w:space="0" w:color="auto"/>
            </w:tcBorders>
            <w:shd w:val="clear" w:color="000000" w:fill="FFFFFF"/>
            <w:noWrap/>
            <w:vAlign w:val="center"/>
            <w:hideMark/>
          </w:tcPr>
          <w:p w14:paraId="34A9053C"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#6 (Gls) </w:t>
            </w:r>
          </w:p>
        </w:tc>
        <w:tc>
          <w:tcPr>
            <w:tcW w:w="1800" w:type="dxa"/>
            <w:tcBorders>
              <w:top w:val="nil"/>
              <w:left w:val="nil"/>
              <w:bottom w:val="single" w:sz="4" w:space="0" w:color="auto"/>
              <w:right w:val="single" w:sz="4" w:space="0" w:color="auto"/>
            </w:tcBorders>
            <w:shd w:val="clear" w:color="auto" w:fill="auto"/>
            <w:noWrap/>
            <w:vAlign w:val="center"/>
            <w:hideMark/>
          </w:tcPr>
          <w:p w14:paraId="533AA1D1" w14:textId="77777777" w:rsidR="00CD2E79" w:rsidRPr="004644A6" w:rsidRDefault="00CD2E79" w:rsidP="00A6640A">
            <w:pPr>
              <w:rPr>
                <w:sz w:val="18"/>
                <w:szCs w:val="18"/>
                <w:lang w:val="es-ES" w:eastAsia="es-ES"/>
              </w:rPr>
            </w:pPr>
            <w:r w:rsidRPr="004644A6">
              <w:rPr>
                <w:sz w:val="18"/>
                <w:szCs w:val="18"/>
                <w:lang w:val="es-ES" w:eastAsia="es-ES"/>
              </w:rPr>
              <w:t xml:space="preserve">$         15,175,647.00 </w:t>
            </w:r>
          </w:p>
        </w:tc>
      </w:tr>
      <w:tr w:rsidR="00CD2E79" w:rsidRPr="00AE01C3" w14:paraId="05BAB7A6" w14:textId="77777777" w:rsidTr="004644A6">
        <w:trPr>
          <w:trHeight w:val="390"/>
        </w:trPr>
        <w:tc>
          <w:tcPr>
            <w:tcW w:w="747" w:type="dxa"/>
            <w:vMerge/>
            <w:tcBorders>
              <w:top w:val="nil"/>
              <w:left w:val="single" w:sz="4" w:space="0" w:color="auto"/>
              <w:bottom w:val="single" w:sz="4" w:space="0" w:color="auto"/>
              <w:right w:val="single" w:sz="4" w:space="0" w:color="auto"/>
            </w:tcBorders>
            <w:vAlign w:val="center"/>
            <w:hideMark/>
          </w:tcPr>
          <w:p w14:paraId="4AF8A7CE" w14:textId="77777777" w:rsidR="00CD2E79" w:rsidRPr="004644A6" w:rsidRDefault="00CD2E79" w:rsidP="00A6640A">
            <w:pPr>
              <w:ind w:left="76"/>
              <w:jc w:val="center"/>
              <w:rPr>
                <w:sz w:val="18"/>
                <w:szCs w:val="18"/>
                <w:lang w:val="es-ES" w:eastAsia="es-ES"/>
              </w:rPr>
            </w:pPr>
          </w:p>
        </w:tc>
        <w:tc>
          <w:tcPr>
            <w:tcW w:w="2218" w:type="dxa"/>
            <w:vMerge/>
            <w:tcBorders>
              <w:top w:val="nil"/>
              <w:left w:val="single" w:sz="4" w:space="0" w:color="auto"/>
              <w:bottom w:val="single" w:sz="4" w:space="0" w:color="auto"/>
              <w:right w:val="single" w:sz="4" w:space="0" w:color="auto"/>
            </w:tcBorders>
            <w:vAlign w:val="center"/>
            <w:hideMark/>
          </w:tcPr>
          <w:p w14:paraId="404A5C55" w14:textId="77777777" w:rsidR="00CD2E79" w:rsidRPr="004644A6" w:rsidRDefault="00CD2E79" w:rsidP="00A6640A">
            <w:pPr>
              <w:ind w:left="76"/>
              <w:rPr>
                <w:sz w:val="18"/>
                <w:szCs w:val="18"/>
                <w:lang w:val="es-ES" w:eastAsia="es-ES"/>
              </w:rPr>
            </w:pPr>
          </w:p>
        </w:tc>
        <w:tc>
          <w:tcPr>
            <w:tcW w:w="1530" w:type="dxa"/>
            <w:tcBorders>
              <w:top w:val="nil"/>
              <w:left w:val="nil"/>
              <w:bottom w:val="single" w:sz="4" w:space="0" w:color="auto"/>
              <w:right w:val="single" w:sz="4" w:space="0" w:color="auto"/>
            </w:tcBorders>
            <w:shd w:val="clear" w:color="000000" w:fill="FFFFFF"/>
            <w:noWrap/>
            <w:vAlign w:val="center"/>
            <w:hideMark/>
          </w:tcPr>
          <w:p w14:paraId="7FC50231" w14:textId="1516E121" w:rsidR="00CD2E79" w:rsidRPr="004644A6" w:rsidRDefault="004644A6" w:rsidP="004644A6">
            <w:pPr>
              <w:rPr>
                <w:sz w:val="18"/>
                <w:szCs w:val="18"/>
                <w:lang w:val="es-ES" w:eastAsia="es-ES"/>
              </w:rPr>
            </w:pPr>
            <w:r w:rsidRPr="004644A6">
              <w:rPr>
                <w:sz w:val="18"/>
                <w:szCs w:val="18"/>
                <w:lang w:val="es-ES" w:eastAsia="es-ES"/>
              </w:rPr>
              <w:t xml:space="preserve">LOS ORÍGENES </w:t>
            </w:r>
          </w:p>
        </w:tc>
        <w:tc>
          <w:tcPr>
            <w:tcW w:w="1980" w:type="dxa"/>
            <w:tcBorders>
              <w:top w:val="nil"/>
              <w:left w:val="nil"/>
              <w:bottom w:val="single" w:sz="4" w:space="0" w:color="auto"/>
              <w:right w:val="single" w:sz="4" w:space="0" w:color="auto"/>
            </w:tcBorders>
            <w:shd w:val="clear" w:color="000000" w:fill="FFFFFF"/>
            <w:noWrap/>
            <w:vAlign w:val="center"/>
            <w:hideMark/>
          </w:tcPr>
          <w:p w14:paraId="43F1FF6C"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35E0A22F" w14:textId="77777777" w:rsidR="00CD2E79" w:rsidRPr="004644A6" w:rsidRDefault="00CD2E79" w:rsidP="00A6640A">
            <w:pPr>
              <w:rPr>
                <w:sz w:val="18"/>
                <w:szCs w:val="18"/>
                <w:lang w:val="es-ES" w:eastAsia="es-ES"/>
              </w:rPr>
            </w:pPr>
            <w:r w:rsidRPr="004644A6">
              <w:rPr>
                <w:sz w:val="18"/>
                <w:szCs w:val="18"/>
                <w:lang w:val="es-ES" w:eastAsia="es-ES"/>
              </w:rPr>
              <w:t xml:space="preserve">$                13,730.50 </w:t>
            </w:r>
          </w:p>
        </w:tc>
      </w:tr>
      <w:tr w:rsidR="00CD2E79" w:rsidRPr="00AE01C3" w14:paraId="692C47E0" w14:textId="77777777" w:rsidTr="004644A6">
        <w:trPr>
          <w:trHeight w:val="390"/>
        </w:trPr>
        <w:tc>
          <w:tcPr>
            <w:tcW w:w="747" w:type="dxa"/>
            <w:vMerge/>
            <w:tcBorders>
              <w:top w:val="nil"/>
              <w:left w:val="single" w:sz="4" w:space="0" w:color="auto"/>
              <w:bottom w:val="single" w:sz="4" w:space="0" w:color="auto"/>
              <w:right w:val="single" w:sz="4" w:space="0" w:color="auto"/>
            </w:tcBorders>
            <w:vAlign w:val="center"/>
            <w:hideMark/>
          </w:tcPr>
          <w:p w14:paraId="67241539" w14:textId="77777777" w:rsidR="00CD2E79" w:rsidRPr="004644A6" w:rsidRDefault="00CD2E79" w:rsidP="00A6640A">
            <w:pPr>
              <w:ind w:left="76"/>
              <w:jc w:val="center"/>
              <w:rPr>
                <w:sz w:val="18"/>
                <w:szCs w:val="18"/>
                <w:lang w:val="es-ES" w:eastAsia="es-ES"/>
              </w:rPr>
            </w:pPr>
          </w:p>
        </w:tc>
        <w:tc>
          <w:tcPr>
            <w:tcW w:w="2218" w:type="dxa"/>
            <w:vMerge/>
            <w:tcBorders>
              <w:top w:val="nil"/>
              <w:left w:val="single" w:sz="4" w:space="0" w:color="auto"/>
              <w:bottom w:val="single" w:sz="4" w:space="0" w:color="auto"/>
              <w:right w:val="single" w:sz="4" w:space="0" w:color="auto"/>
            </w:tcBorders>
            <w:vAlign w:val="center"/>
            <w:hideMark/>
          </w:tcPr>
          <w:p w14:paraId="6E4F1534" w14:textId="77777777" w:rsidR="00CD2E79" w:rsidRPr="004644A6" w:rsidRDefault="00CD2E79" w:rsidP="00A6640A">
            <w:pPr>
              <w:ind w:left="76"/>
              <w:rPr>
                <w:sz w:val="18"/>
                <w:szCs w:val="18"/>
                <w:lang w:val="es-ES" w:eastAsia="es-ES"/>
              </w:rPr>
            </w:pPr>
          </w:p>
        </w:tc>
        <w:tc>
          <w:tcPr>
            <w:tcW w:w="1530" w:type="dxa"/>
            <w:tcBorders>
              <w:top w:val="nil"/>
              <w:left w:val="nil"/>
              <w:bottom w:val="single" w:sz="4" w:space="0" w:color="auto"/>
              <w:right w:val="single" w:sz="4" w:space="0" w:color="auto"/>
            </w:tcBorders>
            <w:shd w:val="clear" w:color="000000" w:fill="FFFFFF"/>
            <w:noWrap/>
            <w:vAlign w:val="center"/>
            <w:hideMark/>
          </w:tcPr>
          <w:p w14:paraId="6AED6280" w14:textId="0C42E0F2" w:rsidR="00CD2E79" w:rsidRPr="004644A6" w:rsidRDefault="004644A6" w:rsidP="004644A6">
            <w:pPr>
              <w:ind w:firstLineChars="8" w:firstLine="14"/>
              <w:rPr>
                <w:sz w:val="18"/>
                <w:szCs w:val="18"/>
                <w:lang w:val="es-ES" w:eastAsia="es-ES"/>
              </w:rPr>
            </w:pPr>
            <w:r w:rsidRPr="004644A6">
              <w:rPr>
                <w:sz w:val="18"/>
                <w:szCs w:val="18"/>
                <w:lang w:val="es-ES" w:eastAsia="es-ES"/>
              </w:rPr>
              <w:t xml:space="preserve">LOS ORÍGENES </w:t>
            </w:r>
          </w:p>
        </w:tc>
        <w:tc>
          <w:tcPr>
            <w:tcW w:w="1980" w:type="dxa"/>
            <w:tcBorders>
              <w:top w:val="nil"/>
              <w:left w:val="nil"/>
              <w:bottom w:val="single" w:sz="4" w:space="0" w:color="auto"/>
              <w:right w:val="single" w:sz="4" w:space="0" w:color="auto"/>
            </w:tcBorders>
            <w:shd w:val="clear" w:color="000000" w:fill="FFFFFF"/>
            <w:noWrap/>
            <w:vAlign w:val="center"/>
            <w:hideMark/>
          </w:tcPr>
          <w:p w14:paraId="2FE8B705" w14:textId="77777777" w:rsidR="00CD2E79" w:rsidRPr="004644A6" w:rsidRDefault="00CD2E79" w:rsidP="00A6640A">
            <w:pPr>
              <w:ind w:left="76"/>
              <w:rPr>
                <w:sz w:val="18"/>
                <w:szCs w:val="18"/>
                <w:lang w:val="es-ES" w:eastAsia="es-ES"/>
              </w:rPr>
            </w:pPr>
            <w:r w:rsidRPr="004644A6">
              <w:rPr>
                <w:sz w:val="18"/>
                <w:szCs w:val="18"/>
                <w:lang w:val="es-ES" w:eastAsia="es-ES"/>
              </w:rPr>
              <w:t xml:space="preserve"> Gas Natural (MMBtu) </w:t>
            </w:r>
          </w:p>
        </w:tc>
        <w:tc>
          <w:tcPr>
            <w:tcW w:w="1800" w:type="dxa"/>
            <w:tcBorders>
              <w:top w:val="nil"/>
              <w:left w:val="nil"/>
              <w:bottom w:val="single" w:sz="4" w:space="0" w:color="auto"/>
              <w:right w:val="single" w:sz="4" w:space="0" w:color="auto"/>
            </w:tcBorders>
            <w:shd w:val="clear" w:color="auto" w:fill="auto"/>
            <w:noWrap/>
            <w:vAlign w:val="center"/>
            <w:hideMark/>
          </w:tcPr>
          <w:p w14:paraId="0DC211A9" w14:textId="77777777" w:rsidR="00CD2E79" w:rsidRPr="004644A6" w:rsidRDefault="00CD2E79" w:rsidP="00A6640A">
            <w:pPr>
              <w:rPr>
                <w:sz w:val="18"/>
                <w:szCs w:val="18"/>
                <w:lang w:val="es-ES" w:eastAsia="es-ES"/>
              </w:rPr>
            </w:pPr>
            <w:r w:rsidRPr="004644A6">
              <w:rPr>
                <w:sz w:val="18"/>
                <w:szCs w:val="18"/>
                <w:lang w:val="es-ES" w:eastAsia="es-ES"/>
              </w:rPr>
              <w:t xml:space="preserve">$                               -   </w:t>
            </w:r>
          </w:p>
        </w:tc>
      </w:tr>
      <w:tr w:rsidR="00CD2E79" w:rsidRPr="00AE01C3" w14:paraId="60C8B243" w14:textId="77777777" w:rsidTr="00A6640A">
        <w:trPr>
          <w:trHeight w:val="530"/>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62CE4127" w14:textId="77777777" w:rsidR="00CD2E79" w:rsidRPr="004644A6" w:rsidRDefault="00CD2E79" w:rsidP="00A6640A">
            <w:pPr>
              <w:ind w:left="76"/>
              <w:jc w:val="center"/>
              <w:rPr>
                <w:sz w:val="18"/>
                <w:szCs w:val="18"/>
                <w:lang w:val="es-ES" w:eastAsia="es-ES"/>
              </w:rPr>
            </w:pPr>
            <w:r w:rsidRPr="004644A6">
              <w:rPr>
                <w:sz w:val="18"/>
                <w:szCs w:val="18"/>
                <w:lang w:val="es-ES" w:eastAsia="es-ES"/>
              </w:rPr>
              <w:t>14</w:t>
            </w:r>
          </w:p>
        </w:tc>
        <w:tc>
          <w:tcPr>
            <w:tcW w:w="2218" w:type="dxa"/>
            <w:tcBorders>
              <w:top w:val="nil"/>
              <w:left w:val="nil"/>
              <w:bottom w:val="single" w:sz="4" w:space="0" w:color="auto"/>
              <w:right w:val="single" w:sz="4" w:space="0" w:color="auto"/>
            </w:tcBorders>
            <w:shd w:val="clear" w:color="auto" w:fill="auto"/>
            <w:noWrap/>
            <w:vAlign w:val="center"/>
            <w:hideMark/>
          </w:tcPr>
          <w:p w14:paraId="1DA65AC6" w14:textId="7FADE815" w:rsidR="00CD2E79" w:rsidRPr="004644A6" w:rsidRDefault="006C5699" w:rsidP="00A6640A">
            <w:pPr>
              <w:ind w:left="76"/>
              <w:rPr>
                <w:sz w:val="18"/>
                <w:szCs w:val="18"/>
                <w:lang w:val="es-ES" w:eastAsia="es-ES"/>
              </w:rPr>
            </w:pPr>
            <w:r w:rsidRPr="004644A6">
              <w:rPr>
                <w:sz w:val="18"/>
                <w:szCs w:val="18"/>
                <w:lang w:val="es-ES" w:eastAsia="es-ES"/>
              </w:rPr>
              <w:t xml:space="preserve">CDEEE </w:t>
            </w:r>
          </w:p>
        </w:tc>
        <w:tc>
          <w:tcPr>
            <w:tcW w:w="1530" w:type="dxa"/>
            <w:tcBorders>
              <w:top w:val="nil"/>
              <w:left w:val="nil"/>
              <w:bottom w:val="single" w:sz="4" w:space="0" w:color="auto"/>
              <w:right w:val="single" w:sz="4" w:space="0" w:color="auto"/>
            </w:tcBorders>
            <w:shd w:val="clear" w:color="000000" w:fill="FFFFFF"/>
            <w:noWrap/>
            <w:vAlign w:val="center"/>
            <w:hideMark/>
          </w:tcPr>
          <w:p w14:paraId="11F51D19" w14:textId="77777777" w:rsidR="00CD2E79" w:rsidRPr="004644A6" w:rsidRDefault="00CD2E79" w:rsidP="004644A6">
            <w:pPr>
              <w:rPr>
                <w:sz w:val="18"/>
                <w:szCs w:val="18"/>
                <w:lang w:val="es-ES" w:eastAsia="es-ES"/>
              </w:rPr>
            </w:pPr>
            <w:r w:rsidRPr="004644A6">
              <w:rPr>
                <w:sz w:val="18"/>
                <w:szCs w:val="18"/>
                <w:lang w:val="es-ES" w:eastAsia="es-ES"/>
              </w:rPr>
              <w:t xml:space="preserve">RIO SAN JUAN </w:t>
            </w:r>
          </w:p>
        </w:tc>
        <w:tc>
          <w:tcPr>
            <w:tcW w:w="1980" w:type="dxa"/>
            <w:tcBorders>
              <w:top w:val="nil"/>
              <w:left w:val="nil"/>
              <w:bottom w:val="single" w:sz="4" w:space="0" w:color="auto"/>
              <w:right w:val="single" w:sz="4" w:space="0" w:color="auto"/>
            </w:tcBorders>
            <w:shd w:val="clear" w:color="000000" w:fill="FFFFFF"/>
            <w:noWrap/>
            <w:vAlign w:val="center"/>
            <w:hideMark/>
          </w:tcPr>
          <w:p w14:paraId="036A0048" w14:textId="77777777" w:rsidR="00CD2E79" w:rsidRPr="004644A6" w:rsidRDefault="00CD2E79" w:rsidP="00A6640A">
            <w:pPr>
              <w:ind w:left="76"/>
              <w:rPr>
                <w:sz w:val="18"/>
                <w:szCs w:val="18"/>
                <w:lang w:val="es-ES" w:eastAsia="es-ES"/>
              </w:rPr>
            </w:pPr>
            <w:r w:rsidRPr="004644A6">
              <w:rPr>
                <w:sz w:val="18"/>
                <w:szCs w:val="18"/>
                <w:lang w:val="es-ES" w:eastAsia="es-ES"/>
              </w:rPr>
              <w:t xml:space="preserve"> Fuel Oil #2 (Gls) </w:t>
            </w:r>
          </w:p>
        </w:tc>
        <w:tc>
          <w:tcPr>
            <w:tcW w:w="1800" w:type="dxa"/>
            <w:tcBorders>
              <w:top w:val="nil"/>
              <w:left w:val="nil"/>
              <w:bottom w:val="single" w:sz="4" w:space="0" w:color="auto"/>
              <w:right w:val="single" w:sz="4" w:space="0" w:color="auto"/>
            </w:tcBorders>
            <w:shd w:val="clear" w:color="auto" w:fill="auto"/>
            <w:noWrap/>
            <w:vAlign w:val="center"/>
            <w:hideMark/>
          </w:tcPr>
          <w:p w14:paraId="1499867A" w14:textId="77777777" w:rsidR="00CD2E79" w:rsidRPr="004644A6" w:rsidRDefault="00CD2E79" w:rsidP="00A6640A">
            <w:pPr>
              <w:rPr>
                <w:sz w:val="18"/>
                <w:szCs w:val="18"/>
                <w:lang w:val="es-ES" w:eastAsia="es-ES"/>
              </w:rPr>
            </w:pPr>
            <w:r w:rsidRPr="004644A6">
              <w:rPr>
                <w:sz w:val="18"/>
                <w:szCs w:val="18"/>
                <w:lang w:val="es-ES" w:eastAsia="es-ES"/>
              </w:rPr>
              <w:t xml:space="preserve">$                               -   </w:t>
            </w:r>
          </w:p>
        </w:tc>
      </w:tr>
    </w:tbl>
    <w:p w14:paraId="0E6B9A2C" w14:textId="77777777" w:rsidR="00CD2E79" w:rsidRPr="00BE7BE5" w:rsidRDefault="00CD2E79" w:rsidP="00CD2E79">
      <w:pPr>
        <w:rPr>
          <w:b/>
          <w:bCs/>
          <w:color w:val="000000"/>
          <w:sz w:val="14"/>
          <w:szCs w:val="14"/>
          <w:lang w:val="es-ES" w:eastAsia="es-ES"/>
        </w:rPr>
      </w:pPr>
      <w:r w:rsidRPr="00E5637A">
        <w:rPr>
          <w:b/>
          <w:bCs/>
          <w:color w:val="000000"/>
          <w:sz w:val="14"/>
          <w:szCs w:val="14"/>
          <w:lang w:val="es-ES" w:eastAsia="es-ES"/>
        </w:rPr>
        <w:t>* DATOS HASTA SEPTIEMBRE 2017</w:t>
      </w:r>
      <w:r>
        <w:rPr>
          <w:lang w:val="es-ES"/>
        </w:rPr>
        <w:br/>
      </w:r>
    </w:p>
    <w:p w14:paraId="510637B1" w14:textId="77777777" w:rsidR="00CD2E79" w:rsidRPr="00F07790" w:rsidRDefault="00CD2E79" w:rsidP="00CD2E79">
      <w:pPr>
        <w:jc w:val="center"/>
        <w:rPr>
          <w:b/>
          <w:smallCaps/>
          <w:sz w:val="12"/>
          <w:szCs w:val="12"/>
        </w:rPr>
      </w:pPr>
    </w:p>
    <w:p w14:paraId="3C3A0C60" w14:textId="77777777" w:rsidR="00CD2E79" w:rsidRDefault="00CD2E79" w:rsidP="00CD2E79">
      <w:pPr>
        <w:jc w:val="center"/>
        <w:rPr>
          <w:b/>
          <w:smallCaps/>
          <w:sz w:val="28"/>
        </w:rPr>
      </w:pPr>
    </w:p>
    <w:p w14:paraId="7693537E" w14:textId="0C1928AC" w:rsidR="00CD2E79" w:rsidRDefault="00CD2E79" w:rsidP="00CD2E79">
      <w:pPr>
        <w:jc w:val="center"/>
        <w:rPr>
          <w:b/>
          <w:smallCaps/>
          <w:sz w:val="28"/>
        </w:rPr>
      </w:pPr>
      <w:r>
        <w:rPr>
          <w:b/>
          <w:smallCaps/>
          <w:sz w:val="28"/>
        </w:rPr>
        <w:t>Anexo 7</w:t>
      </w:r>
    </w:p>
    <w:p w14:paraId="0CF712F2" w14:textId="77777777" w:rsidR="00CD2E79" w:rsidRPr="00F75BED" w:rsidRDefault="00CD2E79" w:rsidP="00CD2E79">
      <w:pPr>
        <w:jc w:val="center"/>
        <w:rPr>
          <w:b/>
          <w:smallCaps/>
          <w:sz w:val="16"/>
          <w:szCs w:val="16"/>
        </w:rPr>
      </w:pPr>
    </w:p>
    <w:tbl>
      <w:tblPr>
        <w:tblW w:w="7900" w:type="dxa"/>
        <w:tblCellMar>
          <w:left w:w="70" w:type="dxa"/>
          <w:right w:w="70" w:type="dxa"/>
        </w:tblCellMar>
        <w:tblLook w:val="04A0" w:firstRow="1" w:lastRow="0" w:firstColumn="1" w:lastColumn="0" w:noHBand="0" w:noVBand="1"/>
      </w:tblPr>
      <w:tblGrid>
        <w:gridCol w:w="1975"/>
        <w:gridCol w:w="2970"/>
        <w:gridCol w:w="2955"/>
      </w:tblGrid>
      <w:tr w:rsidR="00CD2E79" w:rsidRPr="00F75BED" w14:paraId="44862E9F" w14:textId="77777777" w:rsidTr="00A6640A">
        <w:trPr>
          <w:trHeight w:val="602"/>
        </w:trPr>
        <w:tc>
          <w:tcPr>
            <w:tcW w:w="7900" w:type="dxa"/>
            <w:gridSpan w:val="3"/>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D9E7F4A" w14:textId="0C16BB20" w:rsidR="00CD2E79" w:rsidRPr="00F75BED" w:rsidRDefault="00CD2E79" w:rsidP="00A6640A">
            <w:pPr>
              <w:jc w:val="center"/>
              <w:rPr>
                <w:b/>
                <w:bCs/>
                <w:color w:val="000000"/>
                <w:lang w:val="es-ES" w:eastAsia="es-ES"/>
              </w:rPr>
            </w:pPr>
            <w:r w:rsidRPr="00F75BED">
              <w:rPr>
                <w:b/>
                <w:bCs/>
                <w:sz w:val="22"/>
                <w:szCs w:val="20"/>
                <w:lang w:val="es-ES" w:eastAsia="es-ES"/>
              </w:rPr>
              <w:t>INFORMES COMERCIALES - RESULTADOS EDES AÑO 2017</w:t>
            </w:r>
            <w:r>
              <w:rPr>
                <w:b/>
                <w:bCs/>
                <w:sz w:val="22"/>
                <w:szCs w:val="20"/>
                <w:lang w:val="es-ES" w:eastAsia="es-ES"/>
              </w:rPr>
              <w:t>*</w:t>
            </w:r>
          </w:p>
        </w:tc>
      </w:tr>
      <w:tr w:rsidR="00CD2E79" w:rsidRPr="00F75BED" w14:paraId="01807D9D" w14:textId="77777777" w:rsidTr="00A6640A">
        <w:trPr>
          <w:trHeight w:val="530"/>
        </w:trPr>
        <w:tc>
          <w:tcPr>
            <w:tcW w:w="1975" w:type="dxa"/>
            <w:vMerge w:val="restart"/>
            <w:tcBorders>
              <w:top w:val="nil"/>
              <w:left w:val="single" w:sz="4" w:space="0" w:color="auto"/>
              <w:bottom w:val="single" w:sz="4" w:space="0" w:color="auto"/>
              <w:right w:val="single" w:sz="4" w:space="0" w:color="auto"/>
            </w:tcBorders>
            <w:shd w:val="clear" w:color="000000" w:fill="D9D9D9"/>
            <w:vAlign w:val="center"/>
            <w:hideMark/>
          </w:tcPr>
          <w:p w14:paraId="6AB76399" w14:textId="77777777" w:rsidR="00CD2E79" w:rsidRPr="00F75BED" w:rsidRDefault="00CD2E79" w:rsidP="00A6640A">
            <w:pPr>
              <w:jc w:val="center"/>
              <w:rPr>
                <w:color w:val="000000"/>
                <w:sz w:val="18"/>
                <w:szCs w:val="18"/>
                <w:lang w:val="es-ES" w:eastAsia="es-ES"/>
              </w:rPr>
            </w:pPr>
            <w:r w:rsidRPr="00F75BED">
              <w:rPr>
                <w:color w:val="000000"/>
                <w:sz w:val="18"/>
                <w:szCs w:val="18"/>
                <w:lang w:val="es-ES" w:eastAsia="es-ES"/>
              </w:rPr>
              <w:t>EDENORTE</w:t>
            </w: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1874DC9F" w14:textId="2F03922E" w:rsidR="00CD2E79" w:rsidRPr="00F75BED" w:rsidRDefault="006C5699" w:rsidP="00A6640A">
            <w:pPr>
              <w:ind w:left="196"/>
              <w:rPr>
                <w:color w:val="000000"/>
                <w:sz w:val="18"/>
                <w:szCs w:val="18"/>
                <w:lang w:val="es-ES" w:eastAsia="es-ES"/>
              </w:rPr>
            </w:pPr>
            <w:r>
              <w:rPr>
                <w:color w:val="000000"/>
                <w:sz w:val="18"/>
                <w:szCs w:val="18"/>
                <w:lang w:val="es-ES" w:eastAsia="es-ES"/>
              </w:rPr>
              <w:t>ENERGÍA FACTURADA</w:t>
            </w:r>
          </w:p>
        </w:tc>
        <w:tc>
          <w:tcPr>
            <w:tcW w:w="2955" w:type="dxa"/>
            <w:tcBorders>
              <w:top w:val="nil"/>
              <w:left w:val="nil"/>
              <w:bottom w:val="single" w:sz="4" w:space="0" w:color="auto"/>
              <w:right w:val="single" w:sz="4" w:space="0" w:color="auto"/>
            </w:tcBorders>
            <w:shd w:val="clear" w:color="auto" w:fill="auto"/>
            <w:noWrap/>
            <w:vAlign w:val="center"/>
            <w:hideMark/>
          </w:tcPr>
          <w:p w14:paraId="564072C9"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3,020.62</w:t>
            </w:r>
            <w:r>
              <w:rPr>
                <w:color w:val="000000"/>
                <w:sz w:val="22"/>
                <w:szCs w:val="22"/>
                <w:lang w:val="es-ES" w:eastAsia="es-ES"/>
              </w:rPr>
              <w:t xml:space="preserve"> </w:t>
            </w:r>
            <w:r w:rsidRPr="00F75BED">
              <w:rPr>
                <w:color w:val="000000"/>
                <w:sz w:val="18"/>
                <w:szCs w:val="18"/>
                <w:lang w:val="es-ES" w:eastAsia="es-ES"/>
              </w:rPr>
              <w:t>GWh</w:t>
            </w:r>
          </w:p>
        </w:tc>
      </w:tr>
      <w:tr w:rsidR="00CD2E79" w:rsidRPr="00F75BED" w14:paraId="2B6FAB41" w14:textId="77777777" w:rsidTr="00A6640A">
        <w:trPr>
          <w:trHeight w:val="530"/>
        </w:trPr>
        <w:tc>
          <w:tcPr>
            <w:tcW w:w="1975" w:type="dxa"/>
            <w:vMerge/>
            <w:tcBorders>
              <w:top w:val="nil"/>
              <w:left w:val="single" w:sz="4" w:space="0" w:color="auto"/>
              <w:bottom w:val="single" w:sz="4" w:space="0" w:color="auto"/>
              <w:right w:val="single" w:sz="4" w:space="0" w:color="auto"/>
            </w:tcBorders>
            <w:vAlign w:val="center"/>
            <w:hideMark/>
          </w:tcPr>
          <w:p w14:paraId="395F956D" w14:textId="77777777" w:rsidR="00CD2E79" w:rsidRPr="00F75BED" w:rsidRDefault="00CD2E79" w:rsidP="00A6640A">
            <w:pPr>
              <w:rPr>
                <w:color w:val="000000"/>
                <w:sz w:val="18"/>
                <w:szCs w:val="18"/>
                <w:lang w:val="es-ES" w:eastAsia="es-ES"/>
              </w:rPr>
            </w:pP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22F44294" w14:textId="5A5E97CA" w:rsidR="00CD2E79" w:rsidRPr="00F75BED" w:rsidRDefault="006C5699" w:rsidP="00A6640A">
            <w:pPr>
              <w:ind w:left="196"/>
              <w:rPr>
                <w:color w:val="000000"/>
                <w:sz w:val="18"/>
                <w:szCs w:val="18"/>
                <w:lang w:val="es-ES" w:eastAsia="es-ES"/>
              </w:rPr>
            </w:pPr>
            <w:r>
              <w:rPr>
                <w:color w:val="000000"/>
                <w:sz w:val="18"/>
                <w:szCs w:val="18"/>
                <w:lang w:val="es-ES" w:eastAsia="es-ES"/>
              </w:rPr>
              <w:t>POTENCIA FACTURADA</w:t>
            </w:r>
          </w:p>
        </w:tc>
        <w:tc>
          <w:tcPr>
            <w:tcW w:w="2955" w:type="dxa"/>
            <w:tcBorders>
              <w:top w:val="nil"/>
              <w:left w:val="nil"/>
              <w:bottom w:val="single" w:sz="4" w:space="0" w:color="auto"/>
              <w:right w:val="single" w:sz="4" w:space="0" w:color="auto"/>
            </w:tcBorders>
            <w:shd w:val="clear" w:color="auto" w:fill="auto"/>
            <w:noWrap/>
            <w:vAlign w:val="center"/>
            <w:hideMark/>
          </w:tcPr>
          <w:p w14:paraId="0FAAEDC0"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4,229.92</w:t>
            </w:r>
            <w:r>
              <w:rPr>
                <w:color w:val="000000"/>
                <w:sz w:val="22"/>
                <w:szCs w:val="22"/>
                <w:lang w:val="es-ES" w:eastAsia="es-ES"/>
              </w:rPr>
              <w:t xml:space="preserve"> </w:t>
            </w:r>
            <w:r w:rsidRPr="00F75BED">
              <w:rPr>
                <w:color w:val="000000"/>
                <w:sz w:val="18"/>
                <w:szCs w:val="18"/>
                <w:lang w:val="es-ES" w:eastAsia="es-ES"/>
              </w:rPr>
              <w:t>MW</w:t>
            </w:r>
          </w:p>
        </w:tc>
      </w:tr>
      <w:tr w:rsidR="00CD2E79" w:rsidRPr="00F75BED" w14:paraId="745BE329" w14:textId="77777777" w:rsidTr="00A6640A">
        <w:trPr>
          <w:trHeight w:val="620"/>
        </w:trPr>
        <w:tc>
          <w:tcPr>
            <w:tcW w:w="1975" w:type="dxa"/>
            <w:vMerge/>
            <w:tcBorders>
              <w:top w:val="nil"/>
              <w:left w:val="single" w:sz="4" w:space="0" w:color="auto"/>
              <w:bottom w:val="single" w:sz="4" w:space="0" w:color="auto"/>
              <w:right w:val="single" w:sz="4" w:space="0" w:color="auto"/>
            </w:tcBorders>
            <w:vAlign w:val="center"/>
            <w:hideMark/>
          </w:tcPr>
          <w:p w14:paraId="7609A18B" w14:textId="77777777" w:rsidR="00CD2E79" w:rsidRPr="00F75BED" w:rsidRDefault="00CD2E79" w:rsidP="00A6640A">
            <w:pPr>
              <w:rPr>
                <w:color w:val="000000"/>
                <w:sz w:val="18"/>
                <w:szCs w:val="18"/>
                <w:lang w:val="es-ES" w:eastAsia="es-ES"/>
              </w:rPr>
            </w:pP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6A8755E4" w14:textId="60F8714B" w:rsidR="00CD2E79" w:rsidRPr="00F75BED" w:rsidRDefault="006C5699" w:rsidP="00A6640A">
            <w:pPr>
              <w:ind w:left="196"/>
              <w:rPr>
                <w:color w:val="000000"/>
                <w:sz w:val="18"/>
                <w:szCs w:val="18"/>
                <w:lang w:val="es-ES" w:eastAsia="es-ES"/>
              </w:rPr>
            </w:pPr>
            <w:r w:rsidRPr="00BB6A57">
              <w:rPr>
                <w:color w:val="000000"/>
                <w:sz w:val="18"/>
                <w:szCs w:val="18"/>
                <w:lang w:val="es-ES" w:eastAsia="es-ES"/>
              </w:rPr>
              <w:t>I</w:t>
            </w:r>
            <w:r w:rsidRPr="00F75BED">
              <w:rPr>
                <w:color w:val="000000"/>
                <w:sz w:val="18"/>
                <w:szCs w:val="18"/>
                <w:lang w:val="es-ES" w:eastAsia="es-ES"/>
              </w:rPr>
              <w:t>MPORTES FACTURADOS</w:t>
            </w:r>
          </w:p>
        </w:tc>
        <w:tc>
          <w:tcPr>
            <w:tcW w:w="2955" w:type="dxa"/>
            <w:tcBorders>
              <w:top w:val="nil"/>
              <w:left w:val="nil"/>
              <w:bottom w:val="single" w:sz="4" w:space="0" w:color="auto"/>
              <w:right w:val="single" w:sz="4" w:space="0" w:color="auto"/>
            </w:tcBorders>
            <w:shd w:val="clear" w:color="auto" w:fill="auto"/>
            <w:noWrap/>
            <w:vAlign w:val="center"/>
            <w:hideMark/>
          </w:tcPr>
          <w:p w14:paraId="64F70A88"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23,531.72</w:t>
            </w:r>
            <w:r>
              <w:rPr>
                <w:color w:val="000000"/>
                <w:sz w:val="22"/>
                <w:szCs w:val="22"/>
                <w:lang w:val="es-ES" w:eastAsia="es-ES"/>
              </w:rPr>
              <w:t xml:space="preserve"> </w:t>
            </w:r>
            <w:r>
              <w:rPr>
                <w:color w:val="000000"/>
                <w:sz w:val="18"/>
                <w:szCs w:val="18"/>
                <w:lang w:val="es-ES" w:eastAsia="es-ES"/>
              </w:rPr>
              <w:t>MMRD$</w:t>
            </w:r>
          </w:p>
        </w:tc>
      </w:tr>
      <w:tr w:rsidR="00CD2E79" w:rsidRPr="00F75BED" w14:paraId="3EA1282C" w14:textId="77777777" w:rsidTr="00A6640A">
        <w:trPr>
          <w:trHeight w:val="620"/>
        </w:trPr>
        <w:tc>
          <w:tcPr>
            <w:tcW w:w="1975" w:type="dxa"/>
            <w:vMerge/>
            <w:tcBorders>
              <w:top w:val="nil"/>
              <w:left w:val="single" w:sz="4" w:space="0" w:color="auto"/>
              <w:bottom w:val="single" w:sz="4" w:space="0" w:color="auto"/>
              <w:right w:val="single" w:sz="4" w:space="0" w:color="auto"/>
            </w:tcBorders>
            <w:vAlign w:val="center"/>
            <w:hideMark/>
          </w:tcPr>
          <w:p w14:paraId="0426A159" w14:textId="77777777" w:rsidR="00CD2E79" w:rsidRPr="00F75BED" w:rsidRDefault="00CD2E79" w:rsidP="00A6640A">
            <w:pPr>
              <w:rPr>
                <w:color w:val="000000"/>
                <w:sz w:val="18"/>
                <w:szCs w:val="18"/>
                <w:lang w:val="es-ES" w:eastAsia="es-ES"/>
              </w:rPr>
            </w:pP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590873C6" w14:textId="65C919DE" w:rsidR="00CD2E79" w:rsidRPr="00F75BED" w:rsidRDefault="006C5699" w:rsidP="00A6640A">
            <w:pPr>
              <w:ind w:left="196"/>
              <w:rPr>
                <w:color w:val="000000"/>
                <w:sz w:val="18"/>
                <w:szCs w:val="18"/>
                <w:lang w:val="es-ES" w:eastAsia="es-ES"/>
              </w:rPr>
            </w:pPr>
            <w:r w:rsidRPr="00F75BED">
              <w:rPr>
                <w:color w:val="000000"/>
                <w:sz w:val="18"/>
                <w:szCs w:val="18"/>
                <w:lang w:val="es-ES" w:eastAsia="es-ES"/>
              </w:rPr>
              <w:t>MONTOS COBRADOS</w:t>
            </w:r>
          </w:p>
        </w:tc>
        <w:tc>
          <w:tcPr>
            <w:tcW w:w="2955" w:type="dxa"/>
            <w:tcBorders>
              <w:top w:val="nil"/>
              <w:left w:val="nil"/>
              <w:bottom w:val="single" w:sz="4" w:space="0" w:color="auto"/>
              <w:right w:val="single" w:sz="4" w:space="0" w:color="auto"/>
            </w:tcBorders>
            <w:shd w:val="clear" w:color="auto" w:fill="auto"/>
            <w:noWrap/>
            <w:vAlign w:val="center"/>
            <w:hideMark/>
          </w:tcPr>
          <w:p w14:paraId="344E65B9"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22,959.23</w:t>
            </w:r>
            <w:r>
              <w:rPr>
                <w:color w:val="000000"/>
                <w:sz w:val="22"/>
                <w:szCs w:val="22"/>
                <w:lang w:val="es-ES" w:eastAsia="es-ES"/>
              </w:rPr>
              <w:t xml:space="preserve"> </w:t>
            </w:r>
            <w:r>
              <w:rPr>
                <w:color w:val="000000"/>
                <w:sz w:val="18"/>
                <w:szCs w:val="18"/>
                <w:lang w:val="es-ES" w:eastAsia="es-ES"/>
              </w:rPr>
              <w:t>MMRD$</w:t>
            </w:r>
          </w:p>
        </w:tc>
      </w:tr>
      <w:tr w:rsidR="00CD2E79" w:rsidRPr="00F75BED" w14:paraId="2A24BB3B" w14:textId="77777777" w:rsidTr="00A6640A">
        <w:trPr>
          <w:trHeight w:val="440"/>
        </w:trPr>
        <w:tc>
          <w:tcPr>
            <w:tcW w:w="1975" w:type="dxa"/>
            <w:vMerge w:val="restart"/>
            <w:tcBorders>
              <w:top w:val="nil"/>
              <w:left w:val="single" w:sz="4" w:space="0" w:color="auto"/>
              <w:bottom w:val="single" w:sz="4" w:space="0" w:color="auto"/>
              <w:right w:val="single" w:sz="4" w:space="0" w:color="auto"/>
            </w:tcBorders>
            <w:shd w:val="clear" w:color="000000" w:fill="D9D9D9"/>
            <w:vAlign w:val="center"/>
            <w:hideMark/>
          </w:tcPr>
          <w:p w14:paraId="478F0224" w14:textId="77777777" w:rsidR="00CD2E79" w:rsidRPr="00F75BED" w:rsidRDefault="00CD2E79" w:rsidP="00A6640A">
            <w:pPr>
              <w:jc w:val="center"/>
              <w:rPr>
                <w:color w:val="000000"/>
                <w:sz w:val="18"/>
                <w:szCs w:val="18"/>
                <w:lang w:val="es-ES" w:eastAsia="es-ES"/>
              </w:rPr>
            </w:pPr>
            <w:r w:rsidRPr="00F75BED">
              <w:rPr>
                <w:color w:val="000000"/>
                <w:sz w:val="18"/>
                <w:szCs w:val="18"/>
                <w:lang w:val="es-ES" w:eastAsia="es-ES"/>
              </w:rPr>
              <w:t>EDESUR</w:t>
            </w: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5451F6F8" w14:textId="5DF5C556" w:rsidR="00CD2E79" w:rsidRPr="00F75BED" w:rsidRDefault="006C5699" w:rsidP="00A6640A">
            <w:pPr>
              <w:ind w:left="196"/>
              <w:rPr>
                <w:color w:val="000000"/>
                <w:sz w:val="18"/>
                <w:szCs w:val="18"/>
                <w:lang w:val="es-ES" w:eastAsia="es-ES"/>
              </w:rPr>
            </w:pPr>
            <w:r w:rsidRPr="00F75BED">
              <w:rPr>
                <w:color w:val="000000"/>
                <w:sz w:val="18"/>
                <w:szCs w:val="18"/>
                <w:lang w:val="es-ES" w:eastAsia="es-ES"/>
              </w:rPr>
              <w:t>ENERGÍA FACTURADA</w:t>
            </w:r>
          </w:p>
        </w:tc>
        <w:tc>
          <w:tcPr>
            <w:tcW w:w="2955" w:type="dxa"/>
            <w:tcBorders>
              <w:top w:val="nil"/>
              <w:left w:val="nil"/>
              <w:bottom w:val="single" w:sz="4" w:space="0" w:color="auto"/>
              <w:right w:val="single" w:sz="4" w:space="0" w:color="auto"/>
            </w:tcBorders>
            <w:shd w:val="clear" w:color="auto" w:fill="auto"/>
            <w:noWrap/>
            <w:vAlign w:val="center"/>
            <w:hideMark/>
          </w:tcPr>
          <w:p w14:paraId="677C6467"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3,889.65</w:t>
            </w:r>
            <w:r>
              <w:rPr>
                <w:color w:val="000000"/>
                <w:sz w:val="22"/>
                <w:szCs w:val="22"/>
                <w:lang w:val="es-ES" w:eastAsia="es-ES"/>
              </w:rPr>
              <w:t xml:space="preserve"> </w:t>
            </w:r>
            <w:r w:rsidRPr="00F75BED">
              <w:rPr>
                <w:color w:val="000000"/>
                <w:sz w:val="18"/>
                <w:szCs w:val="18"/>
                <w:lang w:val="es-ES" w:eastAsia="es-ES"/>
              </w:rPr>
              <w:t>GWh</w:t>
            </w:r>
          </w:p>
        </w:tc>
      </w:tr>
      <w:tr w:rsidR="00CD2E79" w:rsidRPr="00F75BED" w14:paraId="180EC32F" w14:textId="77777777" w:rsidTr="00A6640A">
        <w:trPr>
          <w:trHeight w:val="530"/>
        </w:trPr>
        <w:tc>
          <w:tcPr>
            <w:tcW w:w="1975" w:type="dxa"/>
            <w:vMerge/>
            <w:tcBorders>
              <w:top w:val="nil"/>
              <w:left w:val="single" w:sz="4" w:space="0" w:color="auto"/>
              <w:bottom w:val="single" w:sz="4" w:space="0" w:color="auto"/>
              <w:right w:val="single" w:sz="4" w:space="0" w:color="auto"/>
            </w:tcBorders>
            <w:vAlign w:val="center"/>
            <w:hideMark/>
          </w:tcPr>
          <w:p w14:paraId="5E2F8AEB" w14:textId="77777777" w:rsidR="00CD2E79" w:rsidRPr="00F75BED" w:rsidRDefault="00CD2E79" w:rsidP="00A6640A">
            <w:pPr>
              <w:rPr>
                <w:color w:val="000000"/>
                <w:sz w:val="18"/>
                <w:szCs w:val="18"/>
                <w:lang w:val="es-ES" w:eastAsia="es-ES"/>
              </w:rPr>
            </w:pP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60F133F5" w14:textId="7D249C27" w:rsidR="00CD2E79" w:rsidRPr="00F75BED" w:rsidRDefault="006C5699" w:rsidP="00A6640A">
            <w:pPr>
              <w:ind w:left="196"/>
              <w:rPr>
                <w:color w:val="000000"/>
                <w:sz w:val="18"/>
                <w:szCs w:val="18"/>
                <w:lang w:val="es-ES" w:eastAsia="es-ES"/>
              </w:rPr>
            </w:pPr>
            <w:r w:rsidRPr="00F75BED">
              <w:rPr>
                <w:color w:val="000000"/>
                <w:sz w:val="18"/>
                <w:szCs w:val="18"/>
                <w:lang w:val="es-ES" w:eastAsia="es-ES"/>
              </w:rPr>
              <w:t>POTENCIA FACTURADA</w:t>
            </w:r>
          </w:p>
        </w:tc>
        <w:tc>
          <w:tcPr>
            <w:tcW w:w="2955" w:type="dxa"/>
            <w:tcBorders>
              <w:top w:val="nil"/>
              <w:left w:val="nil"/>
              <w:bottom w:val="single" w:sz="4" w:space="0" w:color="auto"/>
              <w:right w:val="single" w:sz="4" w:space="0" w:color="auto"/>
            </w:tcBorders>
            <w:shd w:val="clear" w:color="auto" w:fill="auto"/>
            <w:noWrap/>
            <w:vAlign w:val="center"/>
            <w:hideMark/>
          </w:tcPr>
          <w:p w14:paraId="20632EFF"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7,684.60</w:t>
            </w:r>
            <w:r>
              <w:rPr>
                <w:color w:val="000000"/>
                <w:sz w:val="22"/>
                <w:szCs w:val="22"/>
                <w:lang w:val="es-ES" w:eastAsia="es-ES"/>
              </w:rPr>
              <w:t xml:space="preserve"> </w:t>
            </w:r>
            <w:r w:rsidRPr="00F75BED">
              <w:rPr>
                <w:color w:val="000000"/>
                <w:sz w:val="18"/>
                <w:szCs w:val="18"/>
                <w:lang w:val="es-ES" w:eastAsia="es-ES"/>
              </w:rPr>
              <w:t>MW</w:t>
            </w:r>
          </w:p>
        </w:tc>
      </w:tr>
      <w:tr w:rsidR="00CD2E79" w:rsidRPr="00F75BED" w14:paraId="0EDA6A11" w14:textId="77777777" w:rsidTr="00A6640A">
        <w:trPr>
          <w:trHeight w:val="530"/>
        </w:trPr>
        <w:tc>
          <w:tcPr>
            <w:tcW w:w="1975" w:type="dxa"/>
            <w:vMerge/>
            <w:tcBorders>
              <w:top w:val="nil"/>
              <w:left w:val="single" w:sz="4" w:space="0" w:color="auto"/>
              <w:bottom w:val="single" w:sz="4" w:space="0" w:color="auto"/>
              <w:right w:val="single" w:sz="4" w:space="0" w:color="auto"/>
            </w:tcBorders>
            <w:vAlign w:val="center"/>
            <w:hideMark/>
          </w:tcPr>
          <w:p w14:paraId="09628DB0" w14:textId="77777777" w:rsidR="00CD2E79" w:rsidRPr="00F75BED" w:rsidRDefault="00CD2E79" w:rsidP="00A6640A">
            <w:pPr>
              <w:rPr>
                <w:color w:val="000000"/>
                <w:sz w:val="18"/>
                <w:szCs w:val="18"/>
                <w:lang w:val="es-ES" w:eastAsia="es-ES"/>
              </w:rPr>
            </w:pP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24E2417A" w14:textId="6AE53722" w:rsidR="00CD2E79" w:rsidRPr="00F75BED" w:rsidRDefault="006C5699" w:rsidP="00A6640A">
            <w:pPr>
              <w:ind w:left="196"/>
              <w:rPr>
                <w:color w:val="000000"/>
                <w:sz w:val="18"/>
                <w:szCs w:val="18"/>
                <w:lang w:val="es-ES" w:eastAsia="es-ES"/>
              </w:rPr>
            </w:pPr>
            <w:r>
              <w:rPr>
                <w:color w:val="000000"/>
                <w:sz w:val="18"/>
                <w:szCs w:val="18"/>
                <w:lang w:val="es-ES" w:eastAsia="es-ES"/>
              </w:rPr>
              <w:t>IMPORTES FACTURADOS</w:t>
            </w:r>
          </w:p>
        </w:tc>
        <w:tc>
          <w:tcPr>
            <w:tcW w:w="2955" w:type="dxa"/>
            <w:tcBorders>
              <w:top w:val="nil"/>
              <w:left w:val="nil"/>
              <w:bottom w:val="single" w:sz="4" w:space="0" w:color="auto"/>
              <w:right w:val="single" w:sz="4" w:space="0" w:color="auto"/>
            </w:tcBorders>
            <w:shd w:val="clear" w:color="auto" w:fill="auto"/>
            <w:noWrap/>
            <w:vAlign w:val="center"/>
            <w:hideMark/>
          </w:tcPr>
          <w:p w14:paraId="16F6A310"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31,351.24</w:t>
            </w:r>
            <w:r>
              <w:rPr>
                <w:color w:val="000000"/>
                <w:sz w:val="22"/>
                <w:szCs w:val="22"/>
                <w:lang w:val="es-ES" w:eastAsia="es-ES"/>
              </w:rPr>
              <w:t xml:space="preserve"> </w:t>
            </w:r>
            <w:r>
              <w:rPr>
                <w:color w:val="000000"/>
                <w:sz w:val="18"/>
                <w:szCs w:val="18"/>
                <w:lang w:val="es-ES" w:eastAsia="es-ES"/>
              </w:rPr>
              <w:t>MMRD$</w:t>
            </w:r>
          </w:p>
        </w:tc>
      </w:tr>
      <w:tr w:rsidR="00CD2E79" w:rsidRPr="00F75BED" w14:paraId="1D41E7EB" w14:textId="77777777" w:rsidTr="00A6640A">
        <w:trPr>
          <w:trHeight w:val="620"/>
        </w:trPr>
        <w:tc>
          <w:tcPr>
            <w:tcW w:w="1975" w:type="dxa"/>
            <w:vMerge/>
            <w:tcBorders>
              <w:top w:val="nil"/>
              <w:left w:val="single" w:sz="4" w:space="0" w:color="auto"/>
              <w:bottom w:val="single" w:sz="4" w:space="0" w:color="auto"/>
              <w:right w:val="single" w:sz="4" w:space="0" w:color="auto"/>
            </w:tcBorders>
            <w:vAlign w:val="center"/>
            <w:hideMark/>
          </w:tcPr>
          <w:p w14:paraId="6C23CC10" w14:textId="77777777" w:rsidR="00CD2E79" w:rsidRPr="00F75BED" w:rsidRDefault="00CD2E79" w:rsidP="00A6640A">
            <w:pPr>
              <w:rPr>
                <w:color w:val="000000"/>
                <w:sz w:val="18"/>
                <w:szCs w:val="18"/>
                <w:lang w:val="es-ES" w:eastAsia="es-ES"/>
              </w:rPr>
            </w:pP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3458835D" w14:textId="50737053" w:rsidR="00CD2E79" w:rsidRPr="00F75BED" w:rsidRDefault="006C5699" w:rsidP="00A6640A">
            <w:pPr>
              <w:ind w:left="196"/>
              <w:rPr>
                <w:color w:val="000000"/>
                <w:sz w:val="18"/>
                <w:szCs w:val="18"/>
                <w:lang w:val="es-ES" w:eastAsia="es-ES"/>
              </w:rPr>
            </w:pPr>
            <w:r w:rsidRPr="00F75BED">
              <w:rPr>
                <w:color w:val="000000"/>
                <w:sz w:val="18"/>
                <w:szCs w:val="18"/>
                <w:lang w:val="es-ES" w:eastAsia="es-ES"/>
              </w:rPr>
              <w:t>MONTOS COBRADOS</w:t>
            </w:r>
          </w:p>
        </w:tc>
        <w:tc>
          <w:tcPr>
            <w:tcW w:w="2955" w:type="dxa"/>
            <w:tcBorders>
              <w:top w:val="nil"/>
              <w:left w:val="nil"/>
              <w:bottom w:val="single" w:sz="4" w:space="0" w:color="auto"/>
              <w:right w:val="single" w:sz="4" w:space="0" w:color="auto"/>
            </w:tcBorders>
            <w:shd w:val="clear" w:color="auto" w:fill="auto"/>
            <w:noWrap/>
            <w:vAlign w:val="center"/>
            <w:hideMark/>
          </w:tcPr>
          <w:p w14:paraId="42B462DF"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29,691.19</w:t>
            </w:r>
            <w:r>
              <w:rPr>
                <w:color w:val="000000"/>
                <w:sz w:val="22"/>
                <w:szCs w:val="22"/>
                <w:lang w:val="es-ES" w:eastAsia="es-ES"/>
              </w:rPr>
              <w:t xml:space="preserve"> </w:t>
            </w:r>
            <w:r>
              <w:rPr>
                <w:color w:val="000000"/>
                <w:sz w:val="18"/>
                <w:szCs w:val="18"/>
                <w:lang w:val="es-ES" w:eastAsia="es-ES"/>
              </w:rPr>
              <w:t>MMRD$</w:t>
            </w:r>
          </w:p>
        </w:tc>
      </w:tr>
      <w:tr w:rsidR="00CD2E79" w:rsidRPr="00F75BED" w14:paraId="5E0AC052" w14:textId="77777777" w:rsidTr="00A6640A">
        <w:trPr>
          <w:trHeight w:val="530"/>
        </w:trPr>
        <w:tc>
          <w:tcPr>
            <w:tcW w:w="1975"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6AF339" w14:textId="77777777" w:rsidR="00CD2E79" w:rsidRPr="00F75BED" w:rsidRDefault="00CD2E79" w:rsidP="00A6640A">
            <w:pPr>
              <w:jc w:val="center"/>
              <w:rPr>
                <w:color w:val="000000"/>
                <w:sz w:val="18"/>
                <w:szCs w:val="18"/>
                <w:lang w:val="es-ES" w:eastAsia="es-ES"/>
              </w:rPr>
            </w:pPr>
            <w:r w:rsidRPr="00F75BED">
              <w:rPr>
                <w:color w:val="000000"/>
                <w:sz w:val="18"/>
                <w:szCs w:val="18"/>
                <w:lang w:val="es-ES" w:eastAsia="es-ES"/>
              </w:rPr>
              <w:t>EDEESTE</w:t>
            </w: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160184D0" w14:textId="26F32950" w:rsidR="00CD2E79" w:rsidRPr="00F75BED" w:rsidRDefault="006C5699" w:rsidP="00A6640A">
            <w:pPr>
              <w:ind w:left="196"/>
              <w:rPr>
                <w:color w:val="000000"/>
                <w:sz w:val="18"/>
                <w:szCs w:val="18"/>
                <w:lang w:val="es-ES" w:eastAsia="es-ES"/>
              </w:rPr>
            </w:pPr>
            <w:r w:rsidRPr="00F75BED">
              <w:rPr>
                <w:color w:val="000000"/>
                <w:sz w:val="18"/>
                <w:szCs w:val="18"/>
                <w:lang w:val="es-ES" w:eastAsia="es-ES"/>
              </w:rPr>
              <w:t>ENERGÍA FACTURADA</w:t>
            </w:r>
          </w:p>
        </w:tc>
        <w:tc>
          <w:tcPr>
            <w:tcW w:w="2955" w:type="dxa"/>
            <w:tcBorders>
              <w:top w:val="nil"/>
              <w:left w:val="nil"/>
              <w:bottom w:val="single" w:sz="4" w:space="0" w:color="auto"/>
              <w:right w:val="single" w:sz="4" w:space="0" w:color="auto"/>
            </w:tcBorders>
            <w:shd w:val="clear" w:color="auto" w:fill="auto"/>
            <w:noWrap/>
            <w:vAlign w:val="center"/>
            <w:hideMark/>
          </w:tcPr>
          <w:p w14:paraId="5350CE64"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2,440.63</w:t>
            </w:r>
            <w:r>
              <w:rPr>
                <w:color w:val="000000"/>
                <w:sz w:val="22"/>
                <w:szCs w:val="22"/>
                <w:lang w:val="es-ES" w:eastAsia="es-ES"/>
              </w:rPr>
              <w:t xml:space="preserve"> </w:t>
            </w:r>
            <w:r w:rsidRPr="00F75BED">
              <w:rPr>
                <w:color w:val="000000"/>
                <w:sz w:val="18"/>
                <w:szCs w:val="18"/>
                <w:lang w:val="es-ES" w:eastAsia="es-ES"/>
              </w:rPr>
              <w:t>GWh</w:t>
            </w:r>
          </w:p>
        </w:tc>
      </w:tr>
      <w:tr w:rsidR="00CD2E79" w:rsidRPr="00F75BED" w14:paraId="4C327910" w14:textId="77777777" w:rsidTr="00A6640A">
        <w:trPr>
          <w:trHeight w:val="440"/>
        </w:trPr>
        <w:tc>
          <w:tcPr>
            <w:tcW w:w="1975" w:type="dxa"/>
            <w:vMerge/>
            <w:tcBorders>
              <w:top w:val="nil"/>
              <w:left w:val="single" w:sz="4" w:space="0" w:color="auto"/>
              <w:bottom w:val="single" w:sz="4" w:space="0" w:color="auto"/>
              <w:right w:val="single" w:sz="4" w:space="0" w:color="auto"/>
            </w:tcBorders>
            <w:vAlign w:val="center"/>
            <w:hideMark/>
          </w:tcPr>
          <w:p w14:paraId="5D80FC81" w14:textId="77777777" w:rsidR="00CD2E79" w:rsidRPr="00F75BED" w:rsidRDefault="00CD2E79" w:rsidP="00A6640A">
            <w:pPr>
              <w:rPr>
                <w:color w:val="000000"/>
                <w:sz w:val="18"/>
                <w:szCs w:val="18"/>
                <w:lang w:val="es-ES" w:eastAsia="es-ES"/>
              </w:rPr>
            </w:pP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3863BE3A" w14:textId="4FCE10C5" w:rsidR="00CD2E79" w:rsidRPr="00F75BED" w:rsidRDefault="006C5699" w:rsidP="00A6640A">
            <w:pPr>
              <w:ind w:left="196"/>
              <w:rPr>
                <w:color w:val="000000"/>
                <w:sz w:val="18"/>
                <w:szCs w:val="18"/>
                <w:lang w:val="es-ES" w:eastAsia="es-ES"/>
              </w:rPr>
            </w:pPr>
            <w:r w:rsidRPr="00F75BED">
              <w:rPr>
                <w:color w:val="000000"/>
                <w:sz w:val="18"/>
                <w:szCs w:val="18"/>
                <w:lang w:val="es-ES" w:eastAsia="es-ES"/>
              </w:rPr>
              <w:t>POTENCIA FACTURADA</w:t>
            </w:r>
          </w:p>
        </w:tc>
        <w:tc>
          <w:tcPr>
            <w:tcW w:w="2955" w:type="dxa"/>
            <w:tcBorders>
              <w:top w:val="nil"/>
              <w:left w:val="nil"/>
              <w:bottom w:val="single" w:sz="4" w:space="0" w:color="auto"/>
              <w:right w:val="single" w:sz="4" w:space="0" w:color="auto"/>
            </w:tcBorders>
            <w:shd w:val="clear" w:color="auto" w:fill="auto"/>
            <w:noWrap/>
            <w:vAlign w:val="center"/>
            <w:hideMark/>
          </w:tcPr>
          <w:p w14:paraId="658576FB"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3,397.25</w:t>
            </w:r>
            <w:r>
              <w:rPr>
                <w:color w:val="000000"/>
                <w:sz w:val="22"/>
                <w:szCs w:val="22"/>
                <w:lang w:val="es-ES" w:eastAsia="es-ES"/>
              </w:rPr>
              <w:t xml:space="preserve"> </w:t>
            </w:r>
            <w:r w:rsidRPr="00F75BED">
              <w:rPr>
                <w:color w:val="000000"/>
                <w:sz w:val="18"/>
                <w:szCs w:val="18"/>
                <w:lang w:val="es-ES" w:eastAsia="es-ES"/>
              </w:rPr>
              <w:t>MW</w:t>
            </w:r>
          </w:p>
        </w:tc>
      </w:tr>
      <w:tr w:rsidR="00CD2E79" w:rsidRPr="00F75BED" w14:paraId="3D95CB15" w14:textId="77777777" w:rsidTr="00A6640A">
        <w:trPr>
          <w:trHeight w:val="620"/>
        </w:trPr>
        <w:tc>
          <w:tcPr>
            <w:tcW w:w="1975" w:type="dxa"/>
            <w:vMerge/>
            <w:tcBorders>
              <w:top w:val="nil"/>
              <w:left w:val="single" w:sz="4" w:space="0" w:color="auto"/>
              <w:bottom w:val="single" w:sz="4" w:space="0" w:color="auto"/>
              <w:right w:val="single" w:sz="4" w:space="0" w:color="auto"/>
            </w:tcBorders>
            <w:vAlign w:val="center"/>
            <w:hideMark/>
          </w:tcPr>
          <w:p w14:paraId="475B3AA5" w14:textId="77777777" w:rsidR="00CD2E79" w:rsidRPr="00F75BED" w:rsidRDefault="00CD2E79" w:rsidP="00A6640A">
            <w:pPr>
              <w:rPr>
                <w:color w:val="000000"/>
                <w:sz w:val="18"/>
                <w:szCs w:val="18"/>
                <w:lang w:val="es-ES" w:eastAsia="es-ES"/>
              </w:rPr>
            </w:pP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11E5B1FF" w14:textId="7C4CD06F" w:rsidR="00CD2E79" w:rsidRPr="00F75BED" w:rsidRDefault="006C5699" w:rsidP="00A6640A">
            <w:pPr>
              <w:ind w:left="196"/>
              <w:rPr>
                <w:color w:val="000000"/>
                <w:sz w:val="18"/>
                <w:szCs w:val="18"/>
                <w:lang w:val="es-ES" w:eastAsia="es-ES"/>
              </w:rPr>
            </w:pPr>
            <w:r w:rsidRPr="00F75BED">
              <w:rPr>
                <w:color w:val="000000"/>
                <w:sz w:val="18"/>
                <w:szCs w:val="18"/>
                <w:lang w:val="es-ES" w:eastAsia="es-ES"/>
              </w:rPr>
              <w:t>IMPORTES FACTURADOS</w:t>
            </w:r>
          </w:p>
        </w:tc>
        <w:tc>
          <w:tcPr>
            <w:tcW w:w="2955" w:type="dxa"/>
            <w:tcBorders>
              <w:top w:val="nil"/>
              <w:left w:val="nil"/>
              <w:bottom w:val="single" w:sz="4" w:space="0" w:color="auto"/>
              <w:right w:val="single" w:sz="4" w:space="0" w:color="auto"/>
            </w:tcBorders>
            <w:shd w:val="clear" w:color="auto" w:fill="auto"/>
            <w:noWrap/>
            <w:vAlign w:val="center"/>
            <w:hideMark/>
          </w:tcPr>
          <w:p w14:paraId="33EA4640"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20,481.65</w:t>
            </w:r>
            <w:r>
              <w:rPr>
                <w:color w:val="000000"/>
                <w:sz w:val="22"/>
                <w:szCs w:val="22"/>
                <w:lang w:val="es-ES" w:eastAsia="es-ES"/>
              </w:rPr>
              <w:t xml:space="preserve"> </w:t>
            </w:r>
            <w:r>
              <w:rPr>
                <w:color w:val="000000"/>
                <w:sz w:val="18"/>
                <w:szCs w:val="18"/>
                <w:lang w:val="es-ES" w:eastAsia="es-ES"/>
              </w:rPr>
              <w:t>MMRD$</w:t>
            </w:r>
          </w:p>
        </w:tc>
      </w:tr>
      <w:tr w:rsidR="00CD2E79" w:rsidRPr="00F75BED" w14:paraId="611111F4" w14:textId="77777777" w:rsidTr="00A6640A">
        <w:trPr>
          <w:trHeight w:val="530"/>
        </w:trPr>
        <w:tc>
          <w:tcPr>
            <w:tcW w:w="1975" w:type="dxa"/>
            <w:vMerge/>
            <w:tcBorders>
              <w:top w:val="nil"/>
              <w:left w:val="single" w:sz="4" w:space="0" w:color="auto"/>
              <w:bottom w:val="single" w:sz="4" w:space="0" w:color="auto"/>
              <w:right w:val="single" w:sz="4" w:space="0" w:color="auto"/>
            </w:tcBorders>
            <w:vAlign w:val="center"/>
            <w:hideMark/>
          </w:tcPr>
          <w:p w14:paraId="369CC98F" w14:textId="77777777" w:rsidR="00CD2E79" w:rsidRPr="00F75BED" w:rsidRDefault="00CD2E79" w:rsidP="00A6640A">
            <w:pPr>
              <w:rPr>
                <w:color w:val="000000"/>
                <w:sz w:val="18"/>
                <w:szCs w:val="18"/>
                <w:lang w:val="es-ES" w:eastAsia="es-ES"/>
              </w:rPr>
            </w:pP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37ED4020" w14:textId="5A40263C" w:rsidR="00CD2E79" w:rsidRPr="00F75BED" w:rsidRDefault="006C5699" w:rsidP="00A6640A">
            <w:pPr>
              <w:ind w:left="196"/>
              <w:rPr>
                <w:color w:val="000000"/>
                <w:sz w:val="18"/>
                <w:szCs w:val="18"/>
                <w:lang w:val="es-ES" w:eastAsia="es-ES"/>
              </w:rPr>
            </w:pPr>
            <w:r w:rsidRPr="00F75BED">
              <w:rPr>
                <w:color w:val="000000"/>
                <w:sz w:val="18"/>
                <w:szCs w:val="18"/>
                <w:lang w:val="es-ES" w:eastAsia="es-ES"/>
              </w:rPr>
              <w:t>MONTOS COBRADOS</w:t>
            </w:r>
          </w:p>
        </w:tc>
        <w:tc>
          <w:tcPr>
            <w:tcW w:w="2955" w:type="dxa"/>
            <w:tcBorders>
              <w:top w:val="nil"/>
              <w:left w:val="nil"/>
              <w:bottom w:val="single" w:sz="4" w:space="0" w:color="auto"/>
              <w:right w:val="single" w:sz="4" w:space="0" w:color="auto"/>
            </w:tcBorders>
            <w:shd w:val="clear" w:color="auto" w:fill="auto"/>
            <w:noWrap/>
            <w:vAlign w:val="center"/>
            <w:hideMark/>
          </w:tcPr>
          <w:p w14:paraId="23C1E8EA" w14:textId="77777777" w:rsidR="00CD2E79" w:rsidRPr="00F75BED" w:rsidRDefault="00CD2E79" w:rsidP="00A6640A">
            <w:pPr>
              <w:ind w:right="181"/>
              <w:jc w:val="right"/>
              <w:rPr>
                <w:color w:val="000000"/>
                <w:sz w:val="22"/>
                <w:szCs w:val="22"/>
                <w:lang w:val="es-ES" w:eastAsia="es-ES"/>
              </w:rPr>
            </w:pPr>
            <w:r w:rsidRPr="00F75BED">
              <w:rPr>
                <w:color w:val="000000"/>
                <w:sz w:val="22"/>
                <w:szCs w:val="22"/>
                <w:lang w:val="es-ES" w:eastAsia="es-ES"/>
              </w:rPr>
              <w:t>17,889.28</w:t>
            </w:r>
            <w:r>
              <w:rPr>
                <w:color w:val="000000"/>
                <w:sz w:val="22"/>
                <w:szCs w:val="22"/>
                <w:lang w:val="es-ES" w:eastAsia="es-ES"/>
              </w:rPr>
              <w:t xml:space="preserve"> </w:t>
            </w:r>
            <w:r>
              <w:rPr>
                <w:color w:val="000000"/>
                <w:sz w:val="18"/>
                <w:szCs w:val="18"/>
                <w:lang w:val="es-ES" w:eastAsia="es-ES"/>
              </w:rPr>
              <w:t>MMRD$</w:t>
            </w:r>
          </w:p>
        </w:tc>
      </w:tr>
    </w:tbl>
    <w:p w14:paraId="66EA9947" w14:textId="0BB6BD57" w:rsidR="00CD2E79" w:rsidRDefault="00CD2E79" w:rsidP="00CD2E79">
      <w:pPr>
        <w:rPr>
          <w:b/>
          <w:sz w:val="18"/>
          <w:lang w:val="es-ES"/>
        </w:rPr>
      </w:pPr>
      <w:r>
        <w:rPr>
          <w:b/>
          <w:bCs/>
          <w:color w:val="000000"/>
          <w:sz w:val="14"/>
          <w:szCs w:val="14"/>
          <w:lang w:val="es-ES" w:eastAsia="es-ES"/>
        </w:rPr>
        <w:t xml:space="preserve"> *DATOS HASTA OCTUBRE 2017</w:t>
      </w:r>
    </w:p>
    <w:p w14:paraId="51071840" w14:textId="77777777" w:rsidR="00CD2E79" w:rsidRDefault="00CD2E79" w:rsidP="00CD2E79">
      <w:pPr>
        <w:rPr>
          <w:b/>
          <w:sz w:val="18"/>
          <w:lang w:val="es-ES"/>
        </w:rPr>
      </w:pPr>
    </w:p>
    <w:p w14:paraId="183A38D4" w14:textId="77777777" w:rsidR="00CD2E79" w:rsidRDefault="00CD2E79" w:rsidP="00CD2E79">
      <w:pPr>
        <w:rPr>
          <w:b/>
          <w:sz w:val="18"/>
          <w:lang w:val="es-ES"/>
        </w:rPr>
      </w:pPr>
    </w:p>
    <w:p w14:paraId="0CA2CDDF" w14:textId="77777777" w:rsidR="00CD2E79" w:rsidRDefault="00CD2E79" w:rsidP="00CD2E79">
      <w:pPr>
        <w:rPr>
          <w:b/>
          <w:sz w:val="18"/>
          <w:lang w:val="es-ES"/>
        </w:rPr>
      </w:pPr>
    </w:p>
    <w:p w14:paraId="5CC0A7F8" w14:textId="77777777" w:rsidR="00CD2E79" w:rsidRDefault="00CD2E79" w:rsidP="00CD2E79">
      <w:pPr>
        <w:rPr>
          <w:b/>
          <w:sz w:val="18"/>
          <w:lang w:val="es-ES"/>
        </w:rPr>
      </w:pPr>
    </w:p>
    <w:p w14:paraId="65F8CBA1" w14:textId="77777777" w:rsidR="00CD2E79" w:rsidRDefault="00CD2E79" w:rsidP="00CD2E79">
      <w:pPr>
        <w:rPr>
          <w:b/>
          <w:sz w:val="18"/>
          <w:lang w:val="es-ES"/>
        </w:rPr>
      </w:pPr>
    </w:p>
    <w:p w14:paraId="14A8C6F8" w14:textId="77777777" w:rsidR="00CD2E79" w:rsidRDefault="00CD2E79" w:rsidP="00CD2E79">
      <w:pPr>
        <w:spacing w:after="160" w:line="259" w:lineRule="auto"/>
        <w:rPr>
          <w:b/>
          <w:sz w:val="18"/>
          <w:lang w:val="es-ES"/>
        </w:rPr>
      </w:pPr>
      <w:r>
        <w:rPr>
          <w:b/>
          <w:sz w:val="18"/>
          <w:lang w:val="es-ES"/>
        </w:rPr>
        <w:br w:type="page"/>
      </w:r>
    </w:p>
    <w:p w14:paraId="29E5C5A7" w14:textId="77777777" w:rsidR="00CD2E79" w:rsidRPr="00F07790" w:rsidRDefault="00CD2E79" w:rsidP="00CD2E79">
      <w:pPr>
        <w:jc w:val="center"/>
        <w:rPr>
          <w:b/>
          <w:smallCaps/>
          <w:sz w:val="12"/>
          <w:szCs w:val="12"/>
        </w:rPr>
      </w:pPr>
    </w:p>
    <w:p w14:paraId="6EDC5BED" w14:textId="77777777" w:rsidR="00CD2E79" w:rsidRDefault="00CD2E79" w:rsidP="00CD2E79">
      <w:pPr>
        <w:jc w:val="center"/>
        <w:rPr>
          <w:b/>
          <w:smallCaps/>
          <w:sz w:val="28"/>
        </w:rPr>
      </w:pPr>
      <w:r>
        <w:rPr>
          <w:b/>
          <w:smallCaps/>
          <w:sz w:val="28"/>
        </w:rPr>
        <w:t>Anexo 8</w:t>
      </w:r>
    </w:p>
    <w:p w14:paraId="16BF7F26" w14:textId="77777777" w:rsidR="00CD2E79" w:rsidRPr="00F07790" w:rsidRDefault="00CD2E79" w:rsidP="00CD2E79">
      <w:pPr>
        <w:jc w:val="center"/>
        <w:rPr>
          <w:b/>
          <w:smallCaps/>
          <w:sz w:val="14"/>
          <w:szCs w:val="14"/>
        </w:rPr>
      </w:pPr>
    </w:p>
    <w:tbl>
      <w:tblPr>
        <w:tblW w:w="8270" w:type="dxa"/>
        <w:tblCellMar>
          <w:left w:w="70" w:type="dxa"/>
          <w:right w:w="70" w:type="dxa"/>
        </w:tblCellMar>
        <w:tblLook w:val="04A0" w:firstRow="1" w:lastRow="0" w:firstColumn="1" w:lastColumn="0" w:noHBand="0" w:noVBand="1"/>
      </w:tblPr>
      <w:tblGrid>
        <w:gridCol w:w="4940"/>
        <w:gridCol w:w="1620"/>
        <w:gridCol w:w="1710"/>
      </w:tblGrid>
      <w:tr w:rsidR="00CD2E79" w:rsidRPr="0074637B" w14:paraId="297A887C" w14:textId="77777777" w:rsidTr="00CD2E79">
        <w:trPr>
          <w:trHeight w:val="495"/>
        </w:trPr>
        <w:tc>
          <w:tcPr>
            <w:tcW w:w="8270" w:type="dxa"/>
            <w:gridSpan w:val="3"/>
            <w:tcBorders>
              <w:top w:val="single" w:sz="8" w:space="0" w:color="auto"/>
              <w:left w:val="single" w:sz="8" w:space="0" w:color="auto"/>
              <w:bottom w:val="nil"/>
              <w:right w:val="single" w:sz="8" w:space="0" w:color="000000"/>
            </w:tcBorders>
            <w:shd w:val="clear" w:color="auto" w:fill="8EAADB" w:themeFill="accent5" w:themeFillTint="99"/>
            <w:noWrap/>
            <w:vAlign w:val="center"/>
            <w:hideMark/>
          </w:tcPr>
          <w:p w14:paraId="4B7D8595" w14:textId="34BC9FF1" w:rsidR="00CD2E79" w:rsidRPr="0074637B" w:rsidRDefault="00CD2E79" w:rsidP="00A6640A">
            <w:pPr>
              <w:jc w:val="center"/>
              <w:rPr>
                <w:b/>
                <w:bCs/>
                <w:sz w:val="22"/>
                <w:szCs w:val="22"/>
                <w:lang w:val="es-ES" w:eastAsia="es-ES"/>
              </w:rPr>
            </w:pPr>
            <w:r w:rsidRPr="0074637B">
              <w:rPr>
                <w:b/>
                <w:bCs/>
                <w:sz w:val="22"/>
                <w:szCs w:val="22"/>
                <w:lang w:val="es-ES" w:eastAsia="es-ES"/>
              </w:rPr>
              <w:t>RECLAMACIONES ATENDIDAS DURANTE EL AÑO 2017</w:t>
            </w:r>
          </w:p>
        </w:tc>
      </w:tr>
      <w:tr w:rsidR="00CD2E79" w:rsidRPr="0074637B" w14:paraId="2B369708" w14:textId="77777777" w:rsidTr="00A6640A">
        <w:trPr>
          <w:trHeight w:val="475"/>
        </w:trPr>
        <w:tc>
          <w:tcPr>
            <w:tcW w:w="494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5CD2D157" w14:textId="77777777" w:rsidR="00CD2E79" w:rsidRPr="0074637B" w:rsidRDefault="00CD2E79" w:rsidP="00A6640A">
            <w:pPr>
              <w:jc w:val="center"/>
              <w:rPr>
                <w:b/>
                <w:bCs/>
                <w:sz w:val="20"/>
                <w:szCs w:val="20"/>
                <w:lang w:val="es-ES" w:eastAsia="es-ES"/>
              </w:rPr>
            </w:pPr>
            <w:r w:rsidRPr="0074637B">
              <w:rPr>
                <w:b/>
                <w:bCs/>
                <w:sz w:val="20"/>
                <w:szCs w:val="20"/>
                <w:lang w:val="es-ES" w:eastAsia="es-ES"/>
              </w:rPr>
              <w:t>TIPO DE CASOS SOLUCIONADOS</w:t>
            </w:r>
          </w:p>
        </w:tc>
        <w:tc>
          <w:tcPr>
            <w:tcW w:w="1620" w:type="dxa"/>
            <w:tcBorders>
              <w:top w:val="single" w:sz="8" w:space="0" w:color="auto"/>
              <w:left w:val="nil"/>
              <w:bottom w:val="single" w:sz="8" w:space="0" w:color="auto"/>
              <w:right w:val="single" w:sz="4" w:space="0" w:color="auto"/>
            </w:tcBorders>
            <w:shd w:val="clear" w:color="000000" w:fill="D9D9D9"/>
            <w:noWrap/>
            <w:vAlign w:val="center"/>
            <w:hideMark/>
          </w:tcPr>
          <w:p w14:paraId="1EB5DDB6" w14:textId="77777777" w:rsidR="00CD2E79" w:rsidRPr="0074637B" w:rsidRDefault="00CD2E79" w:rsidP="00A6640A">
            <w:pPr>
              <w:jc w:val="center"/>
              <w:rPr>
                <w:b/>
                <w:bCs/>
                <w:sz w:val="20"/>
                <w:szCs w:val="20"/>
                <w:lang w:val="es-ES" w:eastAsia="es-ES"/>
              </w:rPr>
            </w:pPr>
            <w:r w:rsidRPr="0074637B">
              <w:rPr>
                <w:b/>
                <w:bCs/>
                <w:sz w:val="20"/>
                <w:szCs w:val="20"/>
                <w:lang w:val="es-ES" w:eastAsia="es-ES"/>
              </w:rPr>
              <w:t>CANTIDAD</w:t>
            </w:r>
          </w:p>
        </w:tc>
        <w:tc>
          <w:tcPr>
            <w:tcW w:w="1710" w:type="dxa"/>
            <w:tcBorders>
              <w:top w:val="single" w:sz="8" w:space="0" w:color="auto"/>
              <w:left w:val="nil"/>
              <w:bottom w:val="single" w:sz="8" w:space="0" w:color="auto"/>
              <w:right w:val="single" w:sz="8" w:space="0" w:color="auto"/>
            </w:tcBorders>
            <w:shd w:val="clear" w:color="000000" w:fill="D9D9D9"/>
            <w:noWrap/>
            <w:vAlign w:val="center"/>
            <w:hideMark/>
          </w:tcPr>
          <w:p w14:paraId="42074032" w14:textId="77777777" w:rsidR="00CD2E79" w:rsidRPr="0074637B" w:rsidRDefault="00CD2E79" w:rsidP="00A6640A">
            <w:pPr>
              <w:jc w:val="center"/>
              <w:rPr>
                <w:b/>
                <w:bCs/>
                <w:sz w:val="20"/>
                <w:szCs w:val="20"/>
                <w:lang w:val="es-ES" w:eastAsia="es-ES"/>
              </w:rPr>
            </w:pPr>
            <w:r w:rsidRPr="0074637B">
              <w:rPr>
                <w:b/>
                <w:bCs/>
                <w:sz w:val="20"/>
                <w:szCs w:val="20"/>
                <w:lang w:val="es-ES" w:eastAsia="es-ES"/>
              </w:rPr>
              <w:t>PORCENTAJE</w:t>
            </w:r>
          </w:p>
        </w:tc>
      </w:tr>
      <w:tr w:rsidR="00CD2E79" w:rsidRPr="0074637B" w14:paraId="2183DEB8" w14:textId="77777777" w:rsidTr="00A6640A">
        <w:trPr>
          <w:trHeight w:val="430"/>
        </w:trPr>
        <w:tc>
          <w:tcPr>
            <w:tcW w:w="4940" w:type="dxa"/>
            <w:tcBorders>
              <w:top w:val="nil"/>
              <w:left w:val="single" w:sz="8" w:space="0" w:color="auto"/>
              <w:bottom w:val="single" w:sz="4" w:space="0" w:color="auto"/>
              <w:right w:val="single" w:sz="4" w:space="0" w:color="auto"/>
            </w:tcBorders>
            <w:shd w:val="clear" w:color="auto" w:fill="auto"/>
            <w:noWrap/>
            <w:vAlign w:val="center"/>
            <w:hideMark/>
          </w:tcPr>
          <w:p w14:paraId="684CD1B7" w14:textId="41387917" w:rsidR="00CD2E79" w:rsidRPr="0074637B" w:rsidRDefault="004644A6" w:rsidP="00A6640A">
            <w:pPr>
              <w:ind w:left="196"/>
              <w:rPr>
                <w:color w:val="000000"/>
                <w:sz w:val="18"/>
                <w:szCs w:val="18"/>
                <w:lang w:val="es-ES" w:eastAsia="es-ES"/>
              </w:rPr>
            </w:pPr>
            <w:r w:rsidRPr="0074637B">
              <w:rPr>
                <w:color w:val="000000"/>
                <w:sz w:val="18"/>
                <w:szCs w:val="18"/>
                <w:lang w:val="es-ES" w:eastAsia="es-ES"/>
              </w:rPr>
              <w:t>AVERÍAS EN RED DE DISTRIBUCIÓN</w:t>
            </w:r>
          </w:p>
        </w:tc>
        <w:tc>
          <w:tcPr>
            <w:tcW w:w="1620" w:type="dxa"/>
            <w:tcBorders>
              <w:top w:val="nil"/>
              <w:left w:val="nil"/>
              <w:bottom w:val="single" w:sz="4" w:space="0" w:color="auto"/>
              <w:right w:val="single" w:sz="4" w:space="0" w:color="auto"/>
            </w:tcBorders>
            <w:shd w:val="clear" w:color="auto" w:fill="auto"/>
            <w:noWrap/>
            <w:vAlign w:val="center"/>
            <w:hideMark/>
          </w:tcPr>
          <w:p w14:paraId="66164214" w14:textId="77777777" w:rsidR="00CD2E79" w:rsidRPr="0074637B" w:rsidRDefault="00CD2E79" w:rsidP="00A6640A">
            <w:pPr>
              <w:jc w:val="center"/>
              <w:rPr>
                <w:sz w:val="20"/>
                <w:szCs w:val="20"/>
                <w:lang w:val="es-ES" w:eastAsia="es-ES"/>
              </w:rPr>
            </w:pPr>
            <w:r w:rsidRPr="0074637B">
              <w:rPr>
                <w:sz w:val="20"/>
                <w:szCs w:val="20"/>
                <w:lang w:val="es-ES" w:eastAsia="es-ES"/>
              </w:rPr>
              <w:t>185</w:t>
            </w:r>
          </w:p>
        </w:tc>
        <w:tc>
          <w:tcPr>
            <w:tcW w:w="1710" w:type="dxa"/>
            <w:tcBorders>
              <w:top w:val="nil"/>
              <w:left w:val="nil"/>
              <w:bottom w:val="single" w:sz="4" w:space="0" w:color="auto"/>
              <w:right w:val="single" w:sz="8" w:space="0" w:color="auto"/>
            </w:tcBorders>
            <w:shd w:val="clear" w:color="auto" w:fill="auto"/>
            <w:noWrap/>
            <w:vAlign w:val="center"/>
            <w:hideMark/>
          </w:tcPr>
          <w:p w14:paraId="7EF1E8FB" w14:textId="77777777" w:rsidR="00CD2E79" w:rsidRPr="0074637B" w:rsidRDefault="00CD2E79" w:rsidP="00A6640A">
            <w:pPr>
              <w:jc w:val="center"/>
              <w:rPr>
                <w:sz w:val="20"/>
                <w:szCs w:val="20"/>
                <w:lang w:val="es-ES" w:eastAsia="es-ES"/>
              </w:rPr>
            </w:pPr>
            <w:r w:rsidRPr="0074637B">
              <w:rPr>
                <w:sz w:val="20"/>
                <w:szCs w:val="20"/>
                <w:lang w:val="es-ES" w:eastAsia="es-ES"/>
              </w:rPr>
              <w:t>47%</w:t>
            </w:r>
          </w:p>
        </w:tc>
      </w:tr>
      <w:tr w:rsidR="00CD2E79" w:rsidRPr="0074637B" w14:paraId="6CDB2A16" w14:textId="77777777" w:rsidTr="00A6640A">
        <w:trPr>
          <w:trHeight w:val="440"/>
        </w:trPr>
        <w:tc>
          <w:tcPr>
            <w:tcW w:w="4940" w:type="dxa"/>
            <w:tcBorders>
              <w:top w:val="nil"/>
              <w:left w:val="single" w:sz="8" w:space="0" w:color="auto"/>
              <w:bottom w:val="single" w:sz="4" w:space="0" w:color="auto"/>
              <w:right w:val="single" w:sz="4" w:space="0" w:color="auto"/>
            </w:tcBorders>
            <w:shd w:val="clear" w:color="auto" w:fill="auto"/>
            <w:noWrap/>
            <w:vAlign w:val="center"/>
            <w:hideMark/>
          </w:tcPr>
          <w:p w14:paraId="5B04044C" w14:textId="0A557CEF" w:rsidR="00CD2E79" w:rsidRPr="0074637B" w:rsidRDefault="004644A6" w:rsidP="00A6640A">
            <w:pPr>
              <w:ind w:left="196"/>
              <w:rPr>
                <w:color w:val="000000"/>
                <w:sz w:val="18"/>
                <w:szCs w:val="18"/>
                <w:lang w:val="es-ES" w:eastAsia="es-ES"/>
              </w:rPr>
            </w:pPr>
            <w:r w:rsidRPr="0074637B">
              <w:rPr>
                <w:color w:val="000000"/>
                <w:sz w:val="18"/>
                <w:szCs w:val="18"/>
                <w:lang w:val="es-ES" w:eastAsia="es-ES"/>
              </w:rPr>
              <w:t>INDISPONIBILIDAD DE SERVICIO CONTINUO</w:t>
            </w:r>
          </w:p>
        </w:tc>
        <w:tc>
          <w:tcPr>
            <w:tcW w:w="1620" w:type="dxa"/>
            <w:tcBorders>
              <w:top w:val="nil"/>
              <w:left w:val="nil"/>
              <w:bottom w:val="single" w:sz="4" w:space="0" w:color="auto"/>
              <w:right w:val="single" w:sz="4" w:space="0" w:color="auto"/>
            </w:tcBorders>
            <w:shd w:val="clear" w:color="auto" w:fill="auto"/>
            <w:noWrap/>
            <w:vAlign w:val="center"/>
            <w:hideMark/>
          </w:tcPr>
          <w:p w14:paraId="4425AE14" w14:textId="77777777" w:rsidR="00CD2E79" w:rsidRPr="0074637B" w:rsidRDefault="00CD2E79" w:rsidP="00A6640A">
            <w:pPr>
              <w:jc w:val="center"/>
              <w:rPr>
                <w:sz w:val="20"/>
                <w:szCs w:val="20"/>
                <w:lang w:val="es-ES" w:eastAsia="es-ES"/>
              </w:rPr>
            </w:pPr>
            <w:r w:rsidRPr="0074637B">
              <w:rPr>
                <w:sz w:val="20"/>
                <w:szCs w:val="20"/>
                <w:lang w:val="es-ES" w:eastAsia="es-ES"/>
              </w:rPr>
              <w:t>19</w:t>
            </w:r>
          </w:p>
        </w:tc>
        <w:tc>
          <w:tcPr>
            <w:tcW w:w="1710" w:type="dxa"/>
            <w:tcBorders>
              <w:top w:val="nil"/>
              <w:left w:val="nil"/>
              <w:bottom w:val="single" w:sz="4" w:space="0" w:color="auto"/>
              <w:right w:val="single" w:sz="8" w:space="0" w:color="auto"/>
            </w:tcBorders>
            <w:shd w:val="clear" w:color="auto" w:fill="auto"/>
            <w:noWrap/>
            <w:vAlign w:val="center"/>
            <w:hideMark/>
          </w:tcPr>
          <w:p w14:paraId="74940044" w14:textId="77777777" w:rsidR="00CD2E79" w:rsidRPr="0074637B" w:rsidRDefault="00CD2E79" w:rsidP="00A6640A">
            <w:pPr>
              <w:jc w:val="center"/>
              <w:rPr>
                <w:sz w:val="20"/>
                <w:szCs w:val="20"/>
                <w:lang w:val="es-ES" w:eastAsia="es-ES"/>
              </w:rPr>
            </w:pPr>
            <w:r w:rsidRPr="0074637B">
              <w:rPr>
                <w:sz w:val="20"/>
                <w:szCs w:val="20"/>
                <w:lang w:val="es-ES" w:eastAsia="es-ES"/>
              </w:rPr>
              <w:t>5%</w:t>
            </w:r>
          </w:p>
        </w:tc>
      </w:tr>
      <w:tr w:rsidR="00CD2E79" w:rsidRPr="0074637B" w14:paraId="140E6F92" w14:textId="77777777" w:rsidTr="00A6640A">
        <w:trPr>
          <w:trHeight w:val="350"/>
        </w:trPr>
        <w:tc>
          <w:tcPr>
            <w:tcW w:w="4940" w:type="dxa"/>
            <w:tcBorders>
              <w:top w:val="nil"/>
              <w:left w:val="single" w:sz="8" w:space="0" w:color="auto"/>
              <w:bottom w:val="single" w:sz="4" w:space="0" w:color="auto"/>
              <w:right w:val="single" w:sz="4" w:space="0" w:color="auto"/>
            </w:tcBorders>
            <w:shd w:val="clear" w:color="auto" w:fill="auto"/>
            <w:noWrap/>
            <w:vAlign w:val="center"/>
            <w:hideMark/>
          </w:tcPr>
          <w:p w14:paraId="2EEA71B9" w14:textId="46592DF0" w:rsidR="00CD2E79" w:rsidRPr="0074637B" w:rsidRDefault="004644A6" w:rsidP="00A6640A">
            <w:pPr>
              <w:ind w:left="196"/>
              <w:rPr>
                <w:color w:val="000000"/>
                <w:sz w:val="18"/>
                <w:szCs w:val="18"/>
                <w:lang w:val="es-ES" w:eastAsia="es-ES"/>
              </w:rPr>
            </w:pPr>
            <w:r w:rsidRPr="0074637B">
              <w:rPr>
                <w:color w:val="000000"/>
                <w:sz w:val="18"/>
                <w:szCs w:val="18"/>
                <w:lang w:val="es-ES" w:eastAsia="es-ES"/>
              </w:rPr>
              <w:t>INTERCONEXIONES DE PROYECTOS</w:t>
            </w:r>
          </w:p>
        </w:tc>
        <w:tc>
          <w:tcPr>
            <w:tcW w:w="1620" w:type="dxa"/>
            <w:tcBorders>
              <w:top w:val="nil"/>
              <w:left w:val="nil"/>
              <w:bottom w:val="single" w:sz="4" w:space="0" w:color="auto"/>
              <w:right w:val="single" w:sz="4" w:space="0" w:color="auto"/>
            </w:tcBorders>
            <w:shd w:val="clear" w:color="auto" w:fill="auto"/>
            <w:noWrap/>
            <w:vAlign w:val="center"/>
            <w:hideMark/>
          </w:tcPr>
          <w:p w14:paraId="7319970D" w14:textId="77777777" w:rsidR="00CD2E79" w:rsidRPr="0074637B" w:rsidRDefault="00CD2E79" w:rsidP="00A6640A">
            <w:pPr>
              <w:jc w:val="center"/>
              <w:rPr>
                <w:sz w:val="20"/>
                <w:szCs w:val="20"/>
                <w:lang w:val="es-ES" w:eastAsia="es-ES"/>
              </w:rPr>
            </w:pPr>
            <w:r w:rsidRPr="0074637B">
              <w:rPr>
                <w:sz w:val="20"/>
                <w:szCs w:val="20"/>
                <w:lang w:val="es-ES" w:eastAsia="es-ES"/>
              </w:rPr>
              <w:t>17</w:t>
            </w:r>
          </w:p>
        </w:tc>
        <w:tc>
          <w:tcPr>
            <w:tcW w:w="1710" w:type="dxa"/>
            <w:tcBorders>
              <w:top w:val="nil"/>
              <w:left w:val="nil"/>
              <w:bottom w:val="single" w:sz="4" w:space="0" w:color="auto"/>
              <w:right w:val="single" w:sz="8" w:space="0" w:color="auto"/>
            </w:tcBorders>
            <w:shd w:val="clear" w:color="auto" w:fill="auto"/>
            <w:noWrap/>
            <w:vAlign w:val="center"/>
            <w:hideMark/>
          </w:tcPr>
          <w:p w14:paraId="37C4CD8D" w14:textId="77777777" w:rsidR="00CD2E79" w:rsidRPr="0074637B" w:rsidRDefault="00CD2E79" w:rsidP="00A6640A">
            <w:pPr>
              <w:jc w:val="center"/>
              <w:rPr>
                <w:sz w:val="20"/>
                <w:szCs w:val="20"/>
                <w:lang w:val="es-ES" w:eastAsia="es-ES"/>
              </w:rPr>
            </w:pPr>
            <w:r w:rsidRPr="0074637B">
              <w:rPr>
                <w:sz w:val="20"/>
                <w:szCs w:val="20"/>
                <w:lang w:val="es-ES" w:eastAsia="es-ES"/>
              </w:rPr>
              <w:t>4%</w:t>
            </w:r>
          </w:p>
        </w:tc>
      </w:tr>
      <w:tr w:rsidR="00CD2E79" w:rsidRPr="0074637B" w14:paraId="4D21059F" w14:textId="77777777" w:rsidTr="00A6640A">
        <w:trPr>
          <w:trHeight w:val="530"/>
        </w:trPr>
        <w:tc>
          <w:tcPr>
            <w:tcW w:w="4940" w:type="dxa"/>
            <w:tcBorders>
              <w:top w:val="nil"/>
              <w:left w:val="single" w:sz="8" w:space="0" w:color="auto"/>
              <w:bottom w:val="single" w:sz="4" w:space="0" w:color="auto"/>
              <w:right w:val="single" w:sz="4" w:space="0" w:color="auto"/>
            </w:tcBorders>
            <w:shd w:val="clear" w:color="auto" w:fill="auto"/>
            <w:noWrap/>
            <w:vAlign w:val="center"/>
            <w:hideMark/>
          </w:tcPr>
          <w:p w14:paraId="08DAE33F" w14:textId="5D7ADDD4" w:rsidR="00CD2E79" w:rsidRPr="0074637B" w:rsidRDefault="004644A6" w:rsidP="00A6640A">
            <w:pPr>
              <w:ind w:left="196"/>
              <w:rPr>
                <w:color w:val="000000"/>
                <w:sz w:val="18"/>
                <w:szCs w:val="18"/>
                <w:lang w:val="es-ES" w:eastAsia="es-ES"/>
              </w:rPr>
            </w:pPr>
            <w:r w:rsidRPr="0074637B">
              <w:rPr>
                <w:color w:val="000000"/>
                <w:sz w:val="18"/>
                <w:szCs w:val="18"/>
                <w:lang w:val="es-ES" w:eastAsia="es-ES"/>
              </w:rPr>
              <w:t>RECONEXIONES DE SERVICIOS Y AVERÍA EN MEDIDORES</w:t>
            </w:r>
          </w:p>
        </w:tc>
        <w:tc>
          <w:tcPr>
            <w:tcW w:w="1620" w:type="dxa"/>
            <w:tcBorders>
              <w:top w:val="nil"/>
              <w:left w:val="nil"/>
              <w:bottom w:val="single" w:sz="4" w:space="0" w:color="auto"/>
              <w:right w:val="single" w:sz="4" w:space="0" w:color="auto"/>
            </w:tcBorders>
            <w:shd w:val="clear" w:color="auto" w:fill="auto"/>
            <w:noWrap/>
            <w:vAlign w:val="center"/>
            <w:hideMark/>
          </w:tcPr>
          <w:p w14:paraId="504CABFF" w14:textId="77777777" w:rsidR="00CD2E79" w:rsidRPr="0074637B" w:rsidRDefault="00CD2E79" w:rsidP="00A6640A">
            <w:pPr>
              <w:jc w:val="center"/>
              <w:rPr>
                <w:sz w:val="20"/>
                <w:szCs w:val="20"/>
                <w:lang w:val="es-ES" w:eastAsia="es-ES"/>
              </w:rPr>
            </w:pPr>
            <w:r w:rsidRPr="0074637B">
              <w:rPr>
                <w:sz w:val="20"/>
                <w:szCs w:val="20"/>
                <w:lang w:val="es-ES" w:eastAsia="es-ES"/>
              </w:rPr>
              <w:t>78</w:t>
            </w:r>
          </w:p>
        </w:tc>
        <w:tc>
          <w:tcPr>
            <w:tcW w:w="1710" w:type="dxa"/>
            <w:tcBorders>
              <w:top w:val="nil"/>
              <w:left w:val="nil"/>
              <w:bottom w:val="single" w:sz="4" w:space="0" w:color="auto"/>
              <w:right w:val="single" w:sz="8" w:space="0" w:color="auto"/>
            </w:tcBorders>
            <w:shd w:val="clear" w:color="auto" w:fill="auto"/>
            <w:noWrap/>
            <w:vAlign w:val="center"/>
            <w:hideMark/>
          </w:tcPr>
          <w:p w14:paraId="286F33C0" w14:textId="77777777" w:rsidR="00CD2E79" w:rsidRPr="0074637B" w:rsidRDefault="00CD2E79" w:rsidP="00A6640A">
            <w:pPr>
              <w:jc w:val="center"/>
              <w:rPr>
                <w:sz w:val="20"/>
                <w:szCs w:val="20"/>
                <w:lang w:val="es-ES" w:eastAsia="es-ES"/>
              </w:rPr>
            </w:pPr>
            <w:r w:rsidRPr="0074637B">
              <w:rPr>
                <w:sz w:val="20"/>
                <w:szCs w:val="20"/>
                <w:lang w:val="es-ES" w:eastAsia="es-ES"/>
              </w:rPr>
              <w:t>20%</w:t>
            </w:r>
          </w:p>
        </w:tc>
      </w:tr>
      <w:tr w:rsidR="00CD2E79" w:rsidRPr="0074637B" w14:paraId="50D9669E" w14:textId="77777777" w:rsidTr="00A6640A">
        <w:trPr>
          <w:trHeight w:val="350"/>
        </w:trPr>
        <w:tc>
          <w:tcPr>
            <w:tcW w:w="4940" w:type="dxa"/>
            <w:tcBorders>
              <w:top w:val="nil"/>
              <w:left w:val="single" w:sz="8" w:space="0" w:color="auto"/>
              <w:bottom w:val="single" w:sz="4" w:space="0" w:color="auto"/>
              <w:right w:val="single" w:sz="4" w:space="0" w:color="auto"/>
            </w:tcBorders>
            <w:shd w:val="clear" w:color="auto" w:fill="auto"/>
            <w:noWrap/>
            <w:vAlign w:val="center"/>
            <w:hideMark/>
          </w:tcPr>
          <w:p w14:paraId="06E1796F" w14:textId="1AD8C74E" w:rsidR="00CD2E79" w:rsidRPr="0074637B" w:rsidRDefault="004644A6" w:rsidP="00A6640A">
            <w:pPr>
              <w:ind w:left="196"/>
              <w:rPr>
                <w:color w:val="000000"/>
                <w:sz w:val="18"/>
                <w:szCs w:val="18"/>
                <w:lang w:val="es-ES" w:eastAsia="es-ES"/>
              </w:rPr>
            </w:pPr>
            <w:r w:rsidRPr="0074637B">
              <w:rPr>
                <w:color w:val="000000"/>
                <w:sz w:val="18"/>
                <w:szCs w:val="18"/>
                <w:lang w:val="es-ES" w:eastAsia="es-ES"/>
              </w:rPr>
              <w:t>CERTIFICACIONES</w:t>
            </w:r>
          </w:p>
        </w:tc>
        <w:tc>
          <w:tcPr>
            <w:tcW w:w="1620" w:type="dxa"/>
            <w:tcBorders>
              <w:top w:val="nil"/>
              <w:left w:val="nil"/>
              <w:bottom w:val="single" w:sz="4" w:space="0" w:color="auto"/>
              <w:right w:val="single" w:sz="4" w:space="0" w:color="auto"/>
            </w:tcBorders>
            <w:shd w:val="clear" w:color="auto" w:fill="auto"/>
            <w:noWrap/>
            <w:vAlign w:val="center"/>
            <w:hideMark/>
          </w:tcPr>
          <w:p w14:paraId="12FC548B" w14:textId="77777777" w:rsidR="00CD2E79" w:rsidRPr="0074637B" w:rsidRDefault="00CD2E79" w:rsidP="00A6640A">
            <w:pPr>
              <w:jc w:val="center"/>
              <w:rPr>
                <w:sz w:val="20"/>
                <w:szCs w:val="20"/>
                <w:lang w:val="es-ES" w:eastAsia="es-ES"/>
              </w:rPr>
            </w:pPr>
            <w:r w:rsidRPr="0074637B">
              <w:rPr>
                <w:sz w:val="20"/>
                <w:szCs w:val="20"/>
                <w:lang w:val="es-ES" w:eastAsia="es-ES"/>
              </w:rPr>
              <w:t>56</w:t>
            </w:r>
          </w:p>
        </w:tc>
        <w:tc>
          <w:tcPr>
            <w:tcW w:w="1710" w:type="dxa"/>
            <w:tcBorders>
              <w:top w:val="nil"/>
              <w:left w:val="nil"/>
              <w:bottom w:val="single" w:sz="4" w:space="0" w:color="auto"/>
              <w:right w:val="single" w:sz="8" w:space="0" w:color="auto"/>
            </w:tcBorders>
            <w:shd w:val="clear" w:color="auto" w:fill="auto"/>
            <w:noWrap/>
            <w:vAlign w:val="center"/>
            <w:hideMark/>
          </w:tcPr>
          <w:p w14:paraId="75441B54" w14:textId="77777777" w:rsidR="00CD2E79" w:rsidRPr="0074637B" w:rsidRDefault="00CD2E79" w:rsidP="00A6640A">
            <w:pPr>
              <w:jc w:val="center"/>
              <w:rPr>
                <w:sz w:val="20"/>
                <w:szCs w:val="20"/>
                <w:lang w:val="es-ES" w:eastAsia="es-ES"/>
              </w:rPr>
            </w:pPr>
            <w:r w:rsidRPr="0074637B">
              <w:rPr>
                <w:sz w:val="20"/>
                <w:szCs w:val="20"/>
                <w:lang w:val="es-ES" w:eastAsia="es-ES"/>
              </w:rPr>
              <w:t>14%</w:t>
            </w:r>
          </w:p>
        </w:tc>
      </w:tr>
      <w:tr w:rsidR="00CD2E79" w:rsidRPr="0074637B" w14:paraId="3F93CA9F" w14:textId="77777777" w:rsidTr="00A6640A">
        <w:trPr>
          <w:trHeight w:val="440"/>
        </w:trPr>
        <w:tc>
          <w:tcPr>
            <w:tcW w:w="4940" w:type="dxa"/>
            <w:tcBorders>
              <w:top w:val="nil"/>
              <w:left w:val="single" w:sz="8" w:space="0" w:color="auto"/>
              <w:bottom w:val="single" w:sz="8" w:space="0" w:color="auto"/>
              <w:right w:val="single" w:sz="4" w:space="0" w:color="auto"/>
            </w:tcBorders>
            <w:shd w:val="clear" w:color="auto" w:fill="auto"/>
            <w:noWrap/>
            <w:vAlign w:val="center"/>
            <w:hideMark/>
          </w:tcPr>
          <w:p w14:paraId="3F42940A" w14:textId="2D9C27E9" w:rsidR="00CD2E79" w:rsidRPr="0074637B" w:rsidRDefault="004644A6" w:rsidP="00A6640A">
            <w:pPr>
              <w:ind w:left="196"/>
              <w:rPr>
                <w:color w:val="000000"/>
                <w:sz w:val="18"/>
                <w:szCs w:val="18"/>
                <w:lang w:val="es-ES" w:eastAsia="es-ES"/>
              </w:rPr>
            </w:pPr>
            <w:r w:rsidRPr="0074637B">
              <w:rPr>
                <w:color w:val="000000"/>
                <w:sz w:val="18"/>
                <w:szCs w:val="18"/>
                <w:lang w:val="es-ES" w:eastAsia="es-ES"/>
              </w:rPr>
              <w:t>MEJORA DE RED DE ILUMINACIÓN PÚBLICA</w:t>
            </w:r>
          </w:p>
        </w:tc>
        <w:tc>
          <w:tcPr>
            <w:tcW w:w="1620" w:type="dxa"/>
            <w:tcBorders>
              <w:top w:val="nil"/>
              <w:left w:val="nil"/>
              <w:bottom w:val="single" w:sz="8" w:space="0" w:color="auto"/>
              <w:right w:val="single" w:sz="4" w:space="0" w:color="auto"/>
            </w:tcBorders>
            <w:shd w:val="clear" w:color="auto" w:fill="auto"/>
            <w:noWrap/>
            <w:vAlign w:val="center"/>
            <w:hideMark/>
          </w:tcPr>
          <w:p w14:paraId="783618E6" w14:textId="77777777" w:rsidR="00CD2E79" w:rsidRPr="0074637B" w:rsidRDefault="00CD2E79" w:rsidP="00A6640A">
            <w:pPr>
              <w:jc w:val="center"/>
              <w:rPr>
                <w:sz w:val="20"/>
                <w:szCs w:val="20"/>
                <w:lang w:val="es-ES" w:eastAsia="es-ES"/>
              </w:rPr>
            </w:pPr>
            <w:r w:rsidRPr="0074637B">
              <w:rPr>
                <w:sz w:val="20"/>
                <w:szCs w:val="20"/>
                <w:lang w:val="es-ES" w:eastAsia="es-ES"/>
              </w:rPr>
              <w:t>35</w:t>
            </w:r>
          </w:p>
        </w:tc>
        <w:tc>
          <w:tcPr>
            <w:tcW w:w="1710" w:type="dxa"/>
            <w:tcBorders>
              <w:top w:val="nil"/>
              <w:left w:val="nil"/>
              <w:bottom w:val="single" w:sz="8" w:space="0" w:color="auto"/>
              <w:right w:val="single" w:sz="8" w:space="0" w:color="auto"/>
            </w:tcBorders>
            <w:shd w:val="clear" w:color="auto" w:fill="auto"/>
            <w:noWrap/>
            <w:vAlign w:val="center"/>
            <w:hideMark/>
          </w:tcPr>
          <w:p w14:paraId="4E662484" w14:textId="77777777" w:rsidR="00CD2E79" w:rsidRPr="0074637B" w:rsidRDefault="00CD2E79" w:rsidP="00A6640A">
            <w:pPr>
              <w:jc w:val="center"/>
              <w:rPr>
                <w:sz w:val="20"/>
                <w:szCs w:val="20"/>
                <w:lang w:val="es-ES" w:eastAsia="es-ES"/>
              </w:rPr>
            </w:pPr>
            <w:r w:rsidRPr="0074637B">
              <w:rPr>
                <w:sz w:val="20"/>
                <w:szCs w:val="20"/>
                <w:lang w:val="es-ES" w:eastAsia="es-ES"/>
              </w:rPr>
              <w:t>9%</w:t>
            </w:r>
          </w:p>
        </w:tc>
      </w:tr>
      <w:tr w:rsidR="00CD2E79" w:rsidRPr="0074637B" w14:paraId="4F9A4702" w14:textId="77777777" w:rsidTr="00A6640A">
        <w:trPr>
          <w:trHeight w:val="330"/>
        </w:trPr>
        <w:tc>
          <w:tcPr>
            <w:tcW w:w="4940" w:type="dxa"/>
            <w:tcBorders>
              <w:top w:val="nil"/>
              <w:left w:val="single" w:sz="8" w:space="0" w:color="auto"/>
              <w:bottom w:val="single" w:sz="8" w:space="0" w:color="auto"/>
              <w:right w:val="single" w:sz="4" w:space="0" w:color="auto"/>
            </w:tcBorders>
            <w:shd w:val="clear" w:color="000000" w:fill="D9D9D9"/>
            <w:noWrap/>
            <w:vAlign w:val="center"/>
            <w:hideMark/>
          </w:tcPr>
          <w:p w14:paraId="23D11A78" w14:textId="77777777" w:rsidR="00CD2E79" w:rsidRPr="0074637B" w:rsidRDefault="00CD2E79" w:rsidP="00A6640A">
            <w:pPr>
              <w:jc w:val="center"/>
              <w:rPr>
                <w:b/>
                <w:bCs/>
                <w:sz w:val="20"/>
                <w:lang w:val="es-ES" w:eastAsia="es-ES"/>
              </w:rPr>
            </w:pPr>
            <w:r w:rsidRPr="0074637B">
              <w:rPr>
                <w:b/>
                <w:bCs/>
                <w:sz w:val="20"/>
                <w:lang w:val="es-ES" w:eastAsia="es-ES"/>
              </w:rPr>
              <w:t>TOTAL</w:t>
            </w:r>
          </w:p>
        </w:tc>
        <w:tc>
          <w:tcPr>
            <w:tcW w:w="1620" w:type="dxa"/>
            <w:tcBorders>
              <w:top w:val="nil"/>
              <w:left w:val="nil"/>
              <w:bottom w:val="single" w:sz="8" w:space="0" w:color="auto"/>
              <w:right w:val="single" w:sz="4" w:space="0" w:color="auto"/>
            </w:tcBorders>
            <w:shd w:val="clear" w:color="000000" w:fill="D9D9D9"/>
            <w:noWrap/>
            <w:vAlign w:val="center"/>
            <w:hideMark/>
          </w:tcPr>
          <w:p w14:paraId="27F125DE" w14:textId="77777777" w:rsidR="00CD2E79" w:rsidRPr="0074637B" w:rsidRDefault="00CD2E79" w:rsidP="00A6640A">
            <w:pPr>
              <w:jc w:val="center"/>
              <w:rPr>
                <w:b/>
                <w:bCs/>
                <w:sz w:val="20"/>
                <w:lang w:val="es-ES" w:eastAsia="es-ES"/>
              </w:rPr>
            </w:pPr>
            <w:r w:rsidRPr="0074637B">
              <w:rPr>
                <w:b/>
                <w:bCs/>
                <w:sz w:val="20"/>
                <w:lang w:val="es-ES" w:eastAsia="es-ES"/>
              </w:rPr>
              <w:t>390</w:t>
            </w:r>
          </w:p>
        </w:tc>
        <w:tc>
          <w:tcPr>
            <w:tcW w:w="1710" w:type="dxa"/>
            <w:tcBorders>
              <w:top w:val="nil"/>
              <w:left w:val="nil"/>
              <w:bottom w:val="single" w:sz="8" w:space="0" w:color="auto"/>
              <w:right w:val="single" w:sz="8" w:space="0" w:color="auto"/>
            </w:tcBorders>
            <w:shd w:val="clear" w:color="000000" w:fill="D9D9D9"/>
            <w:noWrap/>
            <w:vAlign w:val="center"/>
            <w:hideMark/>
          </w:tcPr>
          <w:p w14:paraId="694678EF" w14:textId="77777777" w:rsidR="00CD2E79" w:rsidRPr="0074637B" w:rsidRDefault="00CD2E79" w:rsidP="00A6640A">
            <w:pPr>
              <w:jc w:val="center"/>
              <w:rPr>
                <w:b/>
                <w:bCs/>
                <w:sz w:val="20"/>
                <w:lang w:val="es-ES" w:eastAsia="es-ES"/>
              </w:rPr>
            </w:pPr>
            <w:r w:rsidRPr="0074637B">
              <w:rPr>
                <w:b/>
                <w:bCs/>
                <w:sz w:val="20"/>
                <w:lang w:val="es-ES" w:eastAsia="es-ES"/>
              </w:rPr>
              <w:t>100%</w:t>
            </w:r>
          </w:p>
        </w:tc>
      </w:tr>
    </w:tbl>
    <w:p w14:paraId="6CA2FDED" w14:textId="44D43415" w:rsidR="00CD2E79" w:rsidRPr="00E5637A" w:rsidRDefault="00CD2E79" w:rsidP="00CD2E79">
      <w:pPr>
        <w:rPr>
          <w:b/>
          <w:bCs/>
          <w:color w:val="000000"/>
          <w:sz w:val="14"/>
          <w:szCs w:val="14"/>
          <w:lang w:val="es-ES" w:eastAsia="es-ES"/>
        </w:rPr>
      </w:pPr>
    </w:p>
    <w:p w14:paraId="43F46402" w14:textId="77777777" w:rsidR="00CD2E79" w:rsidRDefault="00CD2E79" w:rsidP="00CD2E79">
      <w:pPr>
        <w:rPr>
          <w:b/>
          <w:sz w:val="18"/>
          <w:lang w:val="es-ES"/>
        </w:rPr>
      </w:pPr>
    </w:p>
    <w:p w14:paraId="11AD84C2" w14:textId="77777777" w:rsidR="00CD2E79" w:rsidRDefault="00CD2E79" w:rsidP="00CD2E79">
      <w:pPr>
        <w:spacing w:after="160" w:line="259" w:lineRule="auto"/>
        <w:rPr>
          <w:b/>
          <w:sz w:val="18"/>
          <w:lang w:val="es-ES"/>
        </w:rPr>
      </w:pPr>
      <w:r>
        <w:rPr>
          <w:b/>
          <w:sz w:val="18"/>
          <w:lang w:val="es-ES"/>
        </w:rPr>
        <w:br w:type="page"/>
      </w:r>
    </w:p>
    <w:p w14:paraId="48CACCC2" w14:textId="77777777" w:rsidR="00CD2E79" w:rsidRPr="00F07790" w:rsidRDefault="00CD2E79" w:rsidP="00CD2E79">
      <w:pPr>
        <w:jc w:val="center"/>
        <w:rPr>
          <w:b/>
          <w:smallCaps/>
          <w:sz w:val="12"/>
          <w:szCs w:val="12"/>
        </w:rPr>
      </w:pPr>
    </w:p>
    <w:p w14:paraId="271E16DB" w14:textId="77777777" w:rsidR="00CD2E79" w:rsidRDefault="00CD2E79" w:rsidP="00CD2E79">
      <w:pPr>
        <w:jc w:val="center"/>
        <w:rPr>
          <w:b/>
          <w:smallCaps/>
          <w:sz w:val="28"/>
        </w:rPr>
      </w:pPr>
      <w:r>
        <w:rPr>
          <w:b/>
          <w:smallCaps/>
          <w:sz w:val="28"/>
        </w:rPr>
        <w:t>Anexo 9</w:t>
      </w:r>
    </w:p>
    <w:p w14:paraId="485F8402" w14:textId="77777777" w:rsidR="00CD2E79" w:rsidRPr="003A272A" w:rsidRDefault="00CD2E79" w:rsidP="00CD2E79">
      <w:pPr>
        <w:jc w:val="center"/>
        <w:rPr>
          <w:b/>
          <w:smallCaps/>
          <w:sz w:val="16"/>
          <w:szCs w:val="16"/>
        </w:rPr>
      </w:pPr>
    </w:p>
    <w:tbl>
      <w:tblPr>
        <w:tblW w:w="8545" w:type="dxa"/>
        <w:tblCellMar>
          <w:left w:w="70" w:type="dxa"/>
          <w:right w:w="70" w:type="dxa"/>
        </w:tblCellMar>
        <w:tblLook w:val="04A0" w:firstRow="1" w:lastRow="0" w:firstColumn="1" w:lastColumn="0" w:noHBand="0" w:noVBand="1"/>
      </w:tblPr>
      <w:tblGrid>
        <w:gridCol w:w="741"/>
        <w:gridCol w:w="1694"/>
        <w:gridCol w:w="1567"/>
        <w:gridCol w:w="1032"/>
        <w:gridCol w:w="1351"/>
        <w:gridCol w:w="2160"/>
      </w:tblGrid>
      <w:tr w:rsidR="00CD2E79" w:rsidRPr="003A272A" w14:paraId="36DA7485" w14:textId="77777777" w:rsidTr="00A6640A">
        <w:trPr>
          <w:trHeight w:val="602"/>
        </w:trPr>
        <w:tc>
          <w:tcPr>
            <w:tcW w:w="8545" w:type="dxa"/>
            <w:gridSpan w:val="6"/>
            <w:tcBorders>
              <w:top w:val="single" w:sz="4" w:space="0" w:color="auto"/>
              <w:left w:val="single" w:sz="4" w:space="0" w:color="auto"/>
              <w:bottom w:val="single" w:sz="4" w:space="0" w:color="auto"/>
              <w:right w:val="single" w:sz="4" w:space="0" w:color="auto"/>
            </w:tcBorders>
            <w:shd w:val="clear" w:color="DDEBF7" w:fill="8EA9DB"/>
            <w:vAlign w:val="center"/>
            <w:hideMark/>
          </w:tcPr>
          <w:p w14:paraId="13582043" w14:textId="48E6466D" w:rsidR="00CD2E79" w:rsidRPr="003A272A" w:rsidRDefault="002B69BF" w:rsidP="00A6640A">
            <w:pPr>
              <w:jc w:val="center"/>
              <w:rPr>
                <w:b/>
                <w:bCs/>
                <w:sz w:val="22"/>
                <w:szCs w:val="22"/>
                <w:lang w:val="es-ES" w:eastAsia="es-ES"/>
              </w:rPr>
            </w:pPr>
            <w:r w:rsidRPr="003A272A">
              <w:rPr>
                <w:b/>
                <w:bCs/>
                <w:sz w:val="22"/>
                <w:szCs w:val="22"/>
                <w:lang w:val="es-ES" w:eastAsia="es-ES"/>
              </w:rPr>
              <w:t>RECLAMACIONES ANTE PROTECOM</w:t>
            </w:r>
            <w:r>
              <w:rPr>
                <w:b/>
                <w:bCs/>
                <w:sz w:val="22"/>
                <w:szCs w:val="22"/>
                <w:lang w:val="es-ES" w:eastAsia="es-ES"/>
              </w:rPr>
              <w:t>*</w:t>
            </w:r>
          </w:p>
        </w:tc>
      </w:tr>
      <w:tr w:rsidR="00CD2E79" w:rsidRPr="003A272A" w14:paraId="6A847074" w14:textId="77777777" w:rsidTr="00A6640A">
        <w:trPr>
          <w:trHeight w:val="710"/>
        </w:trPr>
        <w:tc>
          <w:tcPr>
            <w:tcW w:w="2435" w:type="dxa"/>
            <w:gridSpan w:val="2"/>
            <w:tcBorders>
              <w:top w:val="single" w:sz="4" w:space="0" w:color="auto"/>
              <w:left w:val="single" w:sz="4" w:space="0" w:color="auto"/>
              <w:bottom w:val="single" w:sz="4" w:space="0" w:color="auto"/>
              <w:right w:val="single" w:sz="4" w:space="0" w:color="auto"/>
            </w:tcBorders>
            <w:shd w:val="clear" w:color="DDEBF7" w:fill="D9D9D9"/>
            <w:vAlign w:val="center"/>
            <w:hideMark/>
          </w:tcPr>
          <w:p w14:paraId="75B4E569" w14:textId="77777777" w:rsidR="00CD2E79" w:rsidRPr="00BE7BE5" w:rsidRDefault="00CD2E79" w:rsidP="00A6640A">
            <w:pPr>
              <w:jc w:val="center"/>
              <w:rPr>
                <w:b/>
                <w:bCs/>
                <w:color w:val="000000"/>
                <w:sz w:val="19"/>
                <w:szCs w:val="19"/>
                <w:lang w:val="es-ES" w:eastAsia="es-ES"/>
              </w:rPr>
            </w:pPr>
            <w:r w:rsidRPr="00BE7BE5">
              <w:rPr>
                <w:b/>
                <w:bCs/>
                <w:sz w:val="19"/>
                <w:szCs w:val="19"/>
                <w:lang w:val="es-ES" w:eastAsia="es-ES"/>
              </w:rPr>
              <w:t>DISTRIBUIDORA</w:t>
            </w:r>
          </w:p>
        </w:tc>
        <w:tc>
          <w:tcPr>
            <w:tcW w:w="1567" w:type="dxa"/>
            <w:tcBorders>
              <w:top w:val="nil"/>
              <w:left w:val="nil"/>
              <w:bottom w:val="single" w:sz="4" w:space="0" w:color="auto"/>
              <w:right w:val="single" w:sz="4" w:space="0" w:color="auto"/>
            </w:tcBorders>
            <w:shd w:val="clear" w:color="DDEBF7" w:fill="D9D9D9"/>
            <w:vAlign w:val="center"/>
            <w:hideMark/>
          </w:tcPr>
          <w:p w14:paraId="37D1D7D8" w14:textId="77777777" w:rsidR="00CD2E79" w:rsidRPr="00BE7BE5" w:rsidRDefault="00CD2E79" w:rsidP="00A6640A">
            <w:pPr>
              <w:jc w:val="center"/>
              <w:rPr>
                <w:b/>
                <w:bCs/>
                <w:color w:val="000000"/>
                <w:sz w:val="19"/>
                <w:szCs w:val="19"/>
                <w:lang w:val="es-ES" w:eastAsia="es-ES"/>
              </w:rPr>
            </w:pPr>
            <w:r w:rsidRPr="00BE7BE5">
              <w:rPr>
                <w:b/>
                <w:bCs/>
                <w:sz w:val="19"/>
                <w:szCs w:val="19"/>
                <w:lang w:val="es-ES" w:eastAsia="es-ES"/>
              </w:rPr>
              <w:t>2016</w:t>
            </w:r>
          </w:p>
        </w:tc>
        <w:tc>
          <w:tcPr>
            <w:tcW w:w="1032" w:type="dxa"/>
            <w:tcBorders>
              <w:top w:val="nil"/>
              <w:left w:val="nil"/>
              <w:bottom w:val="single" w:sz="4" w:space="0" w:color="auto"/>
              <w:right w:val="single" w:sz="4" w:space="0" w:color="auto"/>
            </w:tcBorders>
            <w:shd w:val="clear" w:color="000000" w:fill="D9D9D9"/>
            <w:noWrap/>
            <w:vAlign w:val="center"/>
            <w:hideMark/>
          </w:tcPr>
          <w:p w14:paraId="08524620" w14:textId="77777777" w:rsidR="00CD2E79" w:rsidRPr="00BE7BE5" w:rsidRDefault="00CD2E79" w:rsidP="00A6640A">
            <w:pPr>
              <w:jc w:val="center"/>
              <w:rPr>
                <w:b/>
                <w:bCs/>
                <w:color w:val="000000"/>
                <w:sz w:val="19"/>
                <w:szCs w:val="19"/>
                <w:lang w:val="es-ES" w:eastAsia="es-ES"/>
              </w:rPr>
            </w:pPr>
            <w:r w:rsidRPr="00BE7BE5">
              <w:rPr>
                <w:b/>
                <w:bCs/>
                <w:sz w:val="19"/>
                <w:szCs w:val="19"/>
                <w:lang w:val="es-ES" w:eastAsia="es-ES"/>
              </w:rPr>
              <w:t>2017</w:t>
            </w:r>
          </w:p>
        </w:tc>
        <w:tc>
          <w:tcPr>
            <w:tcW w:w="1351" w:type="dxa"/>
            <w:tcBorders>
              <w:top w:val="nil"/>
              <w:left w:val="nil"/>
              <w:bottom w:val="single" w:sz="4" w:space="0" w:color="auto"/>
              <w:right w:val="single" w:sz="4" w:space="0" w:color="auto"/>
            </w:tcBorders>
            <w:shd w:val="clear" w:color="DDEBF7" w:fill="D9D9D9"/>
            <w:vAlign w:val="center"/>
            <w:hideMark/>
          </w:tcPr>
          <w:p w14:paraId="5758E622" w14:textId="77777777" w:rsidR="00CD2E79" w:rsidRPr="00BE7BE5" w:rsidRDefault="00CD2E79" w:rsidP="00A6640A">
            <w:pPr>
              <w:jc w:val="center"/>
              <w:rPr>
                <w:b/>
                <w:bCs/>
                <w:color w:val="000000"/>
                <w:sz w:val="19"/>
                <w:szCs w:val="19"/>
                <w:lang w:val="es-ES" w:eastAsia="es-ES"/>
              </w:rPr>
            </w:pPr>
            <w:r w:rsidRPr="00BE7BE5">
              <w:rPr>
                <w:b/>
                <w:bCs/>
                <w:sz w:val="19"/>
                <w:szCs w:val="19"/>
                <w:lang w:val="es-ES" w:eastAsia="es-ES"/>
              </w:rPr>
              <w:t>VARIACION ANUAL</w:t>
            </w:r>
          </w:p>
        </w:tc>
        <w:tc>
          <w:tcPr>
            <w:tcW w:w="2160" w:type="dxa"/>
            <w:tcBorders>
              <w:top w:val="nil"/>
              <w:left w:val="nil"/>
              <w:bottom w:val="single" w:sz="4" w:space="0" w:color="auto"/>
              <w:right w:val="single" w:sz="4" w:space="0" w:color="auto"/>
            </w:tcBorders>
            <w:shd w:val="clear" w:color="DDEBF7" w:fill="D9D9D9"/>
            <w:vAlign w:val="center"/>
            <w:hideMark/>
          </w:tcPr>
          <w:p w14:paraId="08817C26" w14:textId="77777777" w:rsidR="00CD2E79" w:rsidRPr="00BE7BE5" w:rsidRDefault="00CD2E79" w:rsidP="00A6640A">
            <w:pPr>
              <w:jc w:val="center"/>
              <w:rPr>
                <w:b/>
                <w:bCs/>
                <w:color w:val="000000"/>
                <w:sz w:val="19"/>
                <w:szCs w:val="19"/>
                <w:lang w:val="es-ES" w:eastAsia="es-ES"/>
              </w:rPr>
            </w:pPr>
            <w:r w:rsidRPr="00BE7BE5">
              <w:rPr>
                <w:b/>
                <w:bCs/>
                <w:sz w:val="19"/>
                <w:szCs w:val="19"/>
                <w:lang w:val="es-ES" w:eastAsia="es-ES"/>
              </w:rPr>
              <w:t xml:space="preserve">MONTOS </w:t>
            </w:r>
            <w:r w:rsidRPr="00BE7BE5">
              <w:rPr>
                <w:b/>
                <w:bCs/>
                <w:sz w:val="19"/>
                <w:szCs w:val="19"/>
                <w:lang w:val="es-ES" w:eastAsia="es-ES"/>
              </w:rPr>
              <w:br/>
              <w:t>ACREDITADOS (RD$)</w:t>
            </w:r>
          </w:p>
        </w:tc>
      </w:tr>
      <w:tr w:rsidR="00CD2E79" w:rsidRPr="003A272A" w14:paraId="66EAAAFD" w14:textId="77777777" w:rsidTr="00A6640A">
        <w:trPr>
          <w:trHeight w:val="420"/>
        </w:trPr>
        <w:tc>
          <w:tcPr>
            <w:tcW w:w="74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5DB0A3F" w14:textId="77777777" w:rsidR="00CD2E79" w:rsidRPr="003A272A" w:rsidRDefault="00CD2E79" w:rsidP="00A6640A">
            <w:pPr>
              <w:jc w:val="center"/>
              <w:rPr>
                <w:color w:val="000000"/>
                <w:sz w:val="22"/>
                <w:szCs w:val="22"/>
                <w:lang w:val="es-ES" w:eastAsia="es-ES"/>
              </w:rPr>
            </w:pPr>
            <w:r w:rsidRPr="003A272A">
              <w:rPr>
                <w:color w:val="000000"/>
                <w:sz w:val="22"/>
                <w:szCs w:val="22"/>
                <w:lang w:val="es-ES" w:eastAsia="es-ES"/>
              </w:rPr>
              <w:t>USUARIOS</w:t>
            </w:r>
          </w:p>
        </w:tc>
        <w:tc>
          <w:tcPr>
            <w:tcW w:w="1694" w:type="dxa"/>
            <w:tcBorders>
              <w:top w:val="nil"/>
              <w:left w:val="nil"/>
              <w:bottom w:val="single" w:sz="4" w:space="0" w:color="auto"/>
              <w:right w:val="single" w:sz="4" w:space="0" w:color="auto"/>
            </w:tcBorders>
            <w:shd w:val="clear" w:color="auto" w:fill="auto"/>
            <w:noWrap/>
            <w:vAlign w:val="center"/>
            <w:hideMark/>
          </w:tcPr>
          <w:p w14:paraId="6F25199B" w14:textId="77777777" w:rsidR="00CD2E79" w:rsidRPr="003A272A" w:rsidRDefault="00CD2E79" w:rsidP="00A6640A">
            <w:pPr>
              <w:ind w:left="196"/>
              <w:rPr>
                <w:color w:val="000000"/>
                <w:sz w:val="18"/>
                <w:szCs w:val="18"/>
                <w:lang w:val="es-ES" w:eastAsia="es-ES"/>
              </w:rPr>
            </w:pPr>
            <w:r w:rsidRPr="003A272A">
              <w:rPr>
                <w:color w:val="000000"/>
                <w:sz w:val="18"/>
                <w:szCs w:val="18"/>
                <w:lang w:val="es-ES" w:eastAsia="es-ES"/>
              </w:rPr>
              <w:t>EDENORTE</w:t>
            </w:r>
          </w:p>
        </w:tc>
        <w:tc>
          <w:tcPr>
            <w:tcW w:w="1567" w:type="dxa"/>
            <w:tcBorders>
              <w:top w:val="nil"/>
              <w:left w:val="nil"/>
              <w:bottom w:val="single" w:sz="4" w:space="0" w:color="auto"/>
              <w:right w:val="single" w:sz="4" w:space="0" w:color="auto"/>
            </w:tcBorders>
            <w:shd w:val="clear" w:color="auto" w:fill="auto"/>
            <w:noWrap/>
            <w:vAlign w:val="center"/>
            <w:hideMark/>
          </w:tcPr>
          <w:p w14:paraId="7D543FEC" w14:textId="77777777" w:rsidR="00CD2E79" w:rsidRPr="003A272A" w:rsidRDefault="00CD2E79" w:rsidP="00A6640A">
            <w:pPr>
              <w:jc w:val="center"/>
              <w:rPr>
                <w:color w:val="000000"/>
                <w:sz w:val="22"/>
                <w:szCs w:val="22"/>
                <w:lang w:val="es-ES" w:eastAsia="es-ES"/>
              </w:rPr>
            </w:pPr>
            <w:r w:rsidRPr="009106CA">
              <w:rPr>
                <w:sz w:val="20"/>
                <w:szCs w:val="20"/>
                <w:lang w:val="es-ES" w:eastAsia="es-ES"/>
              </w:rPr>
              <w:t>6,785</w:t>
            </w:r>
          </w:p>
        </w:tc>
        <w:tc>
          <w:tcPr>
            <w:tcW w:w="1032" w:type="dxa"/>
            <w:tcBorders>
              <w:top w:val="nil"/>
              <w:left w:val="nil"/>
              <w:bottom w:val="single" w:sz="4" w:space="0" w:color="auto"/>
              <w:right w:val="single" w:sz="4" w:space="0" w:color="auto"/>
            </w:tcBorders>
            <w:shd w:val="clear" w:color="auto" w:fill="auto"/>
            <w:noWrap/>
            <w:vAlign w:val="center"/>
            <w:hideMark/>
          </w:tcPr>
          <w:p w14:paraId="2425413D" w14:textId="77777777" w:rsidR="00CD2E79" w:rsidRPr="009106CA" w:rsidRDefault="00CD2E79" w:rsidP="00A6640A">
            <w:pPr>
              <w:jc w:val="center"/>
              <w:rPr>
                <w:sz w:val="20"/>
                <w:szCs w:val="20"/>
                <w:lang w:val="es-ES" w:eastAsia="es-ES"/>
              </w:rPr>
            </w:pPr>
            <w:r w:rsidRPr="009106CA">
              <w:rPr>
                <w:sz w:val="20"/>
                <w:szCs w:val="20"/>
                <w:lang w:val="es-ES" w:eastAsia="es-ES"/>
              </w:rPr>
              <w:t>7,252</w:t>
            </w:r>
          </w:p>
        </w:tc>
        <w:tc>
          <w:tcPr>
            <w:tcW w:w="1351" w:type="dxa"/>
            <w:tcBorders>
              <w:top w:val="nil"/>
              <w:left w:val="nil"/>
              <w:bottom w:val="single" w:sz="4" w:space="0" w:color="auto"/>
              <w:right w:val="single" w:sz="4" w:space="0" w:color="auto"/>
            </w:tcBorders>
            <w:shd w:val="clear" w:color="auto" w:fill="auto"/>
            <w:noWrap/>
            <w:vAlign w:val="center"/>
            <w:hideMark/>
          </w:tcPr>
          <w:p w14:paraId="4444886B" w14:textId="77777777" w:rsidR="00CD2E79" w:rsidRPr="009106CA" w:rsidRDefault="00CD2E79" w:rsidP="00A6640A">
            <w:pPr>
              <w:jc w:val="center"/>
              <w:rPr>
                <w:sz w:val="20"/>
                <w:szCs w:val="20"/>
                <w:lang w:val="es-ES" w:eastAsia="es-ES"/>
              </w:rPr>
            </w:pPr>
            <w:r w:rsidRPr="009106CA">
              <w:rPr>
                <w:sz w:val="20"/>
                <w:szCs w:val="20"/>
                <w:lang w:val="es-ES" w:eastAsia="es-ES"/>
              </w:rPr>
              <w:t>467</w:t>
            </w:r>
          </w:p>
        </w:tc>
        <w:tc>
          <w:tcPr>
            <w:tcW w:w="2160" w:type="dxa"/>
            <w:tcBorders>
              <w:top w:val="nil"/>
              <w:left w:val="nil"/>
              <w:bottom w:val="single" w:sz="4" w:space="0" w:color="auto"/>
              <w:right w:val="single" w:sz="4" w:space="0" w:color="auto"/>
            </w:tcBorders>
            <w:shd w:val="clear" w:color="auto" w:fill="auto"/>
            <w:noWrap/>
            <w:vAlign w:val="center"/>
            <w:hideMark/>
          </w:tcPr>
          <w:p w14:paraId="143240BF" w14:textId="77777777" w:rsidR="00CD2E79" w:rsidRPr="009106CA" w:rsidRDefault="00CD2E79" w:rsidP="00A6640A">
            <w:pPr>
              <w:ind w:right="211"/>
              <w:jc w:val="right"/>
              <w:rPr>
                <w:sz w:val="20"/>
                <w:szCs w:val="20"/>
                <w:lang w:val="es-ES" w:eastAsia="es-ES"/>
              </w:rPr>
            </w:pPr>
            <w:r w:rsidRPr="009106CA">
              <w:rPr>
                <w:sz w:val="20"/>
                <w:szCs w:val="20"/>
                <w:lang w:val="es-ES" w:eastAsia="es-ES"/>
              </w:rPr>
              <w:t>25,575,177</w:t>
            </w:r>
          </w:p>
        </w:tc>
      </w:tr>
      <w:tr w:rsidR="00CD2E79" w:rsidRPr="003A272A" w14:paraId="72508E2D" w14:textId="77777777" w:rsidTr="00A6640A">
        <w:trPr>
          <w:trHeight w:val="420"/>
        </w:trPr>
        <w:tc>
          <w:tcPr>
            <w:tcW w:w="741" w:type="dxa"/>
            <w:vMerge/>
            <w:tcBorders>
              <w:top w:val="nil"/>
              <w:left w:val="single" w:sz="4" w:space="0" w:color="auto"/>
              <w:bottom w:val="single" w:sz="4" w:space="0" w:color="000000"/>
              <w:right w:val="single" w:sz="4" w:space="0" w:color="auto"/>
            </w:tcBorders>
            <w:vAlign w:val="center"/>
            <w:hideMark/>
          </w:tcPr>
          <w:p w14:paraId="53AE9050" w14:textId="77777777" w:rsidR="00CD2E79" w:rsidRPr="003A272A" w:rsidRDefault="00CD2E79" w:rsidP="00A6640A">
            <w:pPr>
              <w:rPr>
                <w:color w:val="000000"/>
                <w:sz w:val="22"/>
                <w:szCs w:val="22"/>
                <w:lang w:val="es-ES" w:eastAsia="es-ES"/>
              </w:rPr>
            </w:pPr>
          </w:p>
        </w:tc>
        <w:tc>
          <w:tcPr>
            <w:tcW w:w="1694" w:type="dxa"/>
            <w:tcBorders>
              <w:top w:val="nil"/>
              <w:left w:val="nil"/>
              <w:bottom w:val="single" w:sz="4" w:space="0" w:color="auto"/>
              <w:right w:val="single" w:sz="4" w:space="0" w:color="auto"/>
            </w:tcBorders>
            <w:shd w:val="clear" w:color="auto" w:fill="auto"/>
            <w:noWrap/>
            <w:vAlign w:val="center"/>
            <w:hideMark/>
          </w:tcPr>
          <w:p w14:paraId="6AE3362F" w14:textId="77777777" w:rsidR="00CD2E79" w:rsidRPr="003A272A" w:rsidRDefault="00CD2E79" w:rsidP="00A6640A">
            <w:pPr>
              <w:ind w:left="196"/>
              <w:rPr>
                <w:color w:val="000000"/>
                <w:sz w:val="18"/>
                <w:szCs w:val="18"/>
                <w:lang w:val="es-ES" w:eastAsia="es-ES"/>
              </w:rPr>
            </w:pPr>
            <w:r w:rsidRPr="003A272A">
              <w:rPr>
                <w:color w:val="000000"/>
                <w:sz w:val="18"/>
                <w:szCs w:val="18"/>
                <w:lang w:val="es-ES" w:eastAsia="es-ES"/>
              </w:rPr>
              <w:t>EDESUR</w:t>
            </w:r>
          </w:p>
        </w:tc>
        <w:tc>
          <w:tcPr>
            <w:tcW w:w="1567" w:type="dxa"/>
            <w:tcBorders>
              <w:top w:val="nil"/>
              <w:left w:val="nil"/>
              <w:bottom w:val="single" w:sz="4" w:space="0" w:color="auto"/>
              <w:right w:val="single" w:sz="4" w:space="0" w:color="auto"/>
            </w:tcBorders>
            <w:shd w:val="clear" w:color="auto" w:fill="auto"/>
            <w:noWrap/>
            <w:vAlign w:val="center"/>
            <w:hideMark/>
          </w:tcPr>
          <w:p w14:paraId="29A2A336" w14:textId="77777777" w:rsidR="00CD2E79" w:rsidRPr="003A272A" w:rsidRDefault="00CD2E79" w:rsidP="00A6640A">
            <w:pPr>
              <w:jc w:val="center"/>
              <w:rPr>
                <w:color w:val="000000"/>
                <w:sz w:val="22"/>
                <w:szCs w:val="22"/>
                <w:lang w:val="es-ES" w:eastAsia="es-ES"/>
              </w:rPr>
            </w:pPr>
            <w:r w:rsidRPr="009106CA">
              <w:rPr>
                <w:sz w:val="20"/>
                <w:szCs w:val="20"/>
                <w:lang w:val="es-ES" w:eastAsia="es-ES"/>
              </w:rPr>
              <w:t>9,949</w:t>
            </w:r>
          </w:p>
        </w:tc>
        <w:tc>
          <w:tcPr>
            <w:tcW w:w="1032" w:type="dxa"/>
            <w:tcBorders>
              <w:top w:val="nil"/>
              <w:left w:val="nil"/>
              <w:bottom w:val="single" w:sz="4" w:space="0" w:color="auto"/>
              <w:right w:val="single" w:sz="4" w:space="0" w:color="auto"/>
            </w:tcBorders>
            <w:shd w:val="clear" w:color="auto" w:fill="auto"/>
            <w:noWrap/>
            <w:vAlign w:val="center"/>
            <w:hideMark/>
          </w:tcPr>
          <w:p w14:paraId="5F5C0517" w14:textId="77777777" w:rsidR="00CD2E79" w:rsidRPr="009106CA" w:rsidRDefault="00CD2E79" w:rsidP="00A6640A">
            <w:pPr>
              <w:jc w:val="center"/>
              <w:rPr>
                <w:sz w:val="20"/>
                <w:szCs w:val="20"/>
                <w:lang w:val="es-ES" w:eastAsia="es-ES"/>
              </w:rPr>
            </w:pPr>
            <w:r w:rsidRPr="009106CA">
              <w:rPr>
                <w:sz w:val="20"/>
                <w:szCs w:val="20"/>
                <w:lang w:val="es-ES" w:eastAsia="es-ES"/>
              </w:rPr>
              <w:t>8,661</w:t>
            </w:r>
          </w:p>
        </w:tc>
        <w:tc>
          <w:tcPr>
            <w:tcW w:w="1351" w:type="dxa"/>
            <w:tcBorders>
              <w:top w:val="nil"/>
              <w:left w:val="nil"/>
              <w:bottom w:val="single" w:sz="4" w:space="0" w:color="auto"/>
              <w:right w:val="single" w:sz="4" w:space="0" w:color="auto"/>
            </w:tcBorders>
            <w:shd w:val="clear" w:color="auto" w:fill="auto"/>
            <w:noWrap/>
            <w:vAlign w:val="center"/>
            <w:hideMark/>
          </w:tcPr>
          <w:p w14:paraId="683C1F37" w14:textId="77777777" w:rsidR="00CD2E79" w:rsidRPr="009106CA" w:rsidRDefault="00CD2E79" w:rsidP="00A6640A">
            <w:pPr>
              <w:jc w:val="center"/>
              <w:rPr>
                <w:sz w:val="20"/>
                <w:szCs w:val="20"/>
                <w:lang w:val="es-ES" w:eastAsia="es-ES"/>
              </w:rPr>
            </w:pPr>
            <w:r w:rsidRPr="009106CA">
              <w:rPr>
                <w:sz w:val="20"/>
                <w:szCs w:val="20"/>
                <w:lang w:val="es-ES" w:eastAsia="es-ES"/>
              </w:rPr>
              <w:t>-1,288</w:t>
            </w:r>
          </w:p>
        </w:tc>
        <w:tc>
          <w:tcPr>
            <w:tcW w:w="2160" w:type="dxa"/>
            <w:tcBorders>
              <w:top w:val="nil"/>
              <w:left w:val="nil"/>
              <w:bottom w:val="single" w:sz="4" w:space="0" w:color="auto"/>
              <w:right w:val="single" w:sz="4" w:space="0" w:color="auto"/>
            </w:tcBorders>
            <w:shd w:val="clear" w:color="auto" w:fill="auto"/>
            <w:noWrap/>
            <w:vAlign w:val="center"/>
            <w:hideMark/>
          </w:tcPr>
          <w:p w14:paraId="65867558" w14:textId="77777777" w:rsidR="00CD2E79" w:rsidRPr="003A272A" w:rsidRDefault="00CD2E79" w:rsidP="00A6640A">
            <w:pPr>
              <w:ind w:right="211"/>
              <w:jc w:val="right"/>
              <w:rPr>
                <w:color w:val="000000"/>
                <w:sz w:val="22"/>
                <w:szCs w:val="22"/>
                <w:lang w:val="es-ES" w:eastAsia="es-ES"/>
              </w:rPr>
            </w:pPr>
            <w:r w:rsidRPr="003A272A">
              <w:rPr>
                <w:color w:val="000000"/>
                <w:sz w:val="22"/>
                <w:szCs w:val="22"/>
                <w:lang w:val="es-ES" w:eastAsia="es-ES"/>
              </w:rPr>
              <w:t>5,</w:t>
            </w:r>
            <w:r w:rsidRPr="009106CA">
              <w:rPr>
                <w:sz w:val="20"/>
                <w:szCs w:val="20"/>
                <w:lang w:val="es-ES" w:eastAsia="es-ES"/>
              </w:rPr>
              <w:t>907</w:t>
            </w:r>
            <w:r w:rsidRPr="003A272A">
              <w:rPr>
                <w:color w:val="000000"/>
                <w:sz w:val="22"/>
                <w:szCs w:val="22"/>
                <w:lang w:val="es-ES" w:eastAsia="es-ES"/>
              </w:rPr>
              <w:t>,074</w:t>
            </w:r>
          </w:p>
        </w:tc>
      </w:tr>
      <w:tr w:rsidR="00CD2E79" w:rsidRPr="003A272A" w14:paraId="1E0919E9" w14:textId="77777777" w:rsidTr="00A6640A">
        <w:trPr>
          <w:trHeight w:val="420"/>
        </w:trPr>
        <w:tc>
          <w:tcPr>
            <w:tcW w:w="741" w:type="dxa"/>
            <w:vMerge/>
            <w:tcBorders>
              <w:top w:val="nil"/>
              <w:left w:val="single" w:sz="4" w:space="0" w:color="auto"/>
              <w:bottom w:val="single" w:sz="4" w:space="0" w:color="000000"/>
              <w:right w:val="single" w:sz="4" w:space="0" w:color="auto"/>
            </w:tcBorders>
            <w:vAlign w:val="center"/>
            <w:hideMark/>
          </w:tcPr>
          <w:p w14:paraId="176B530E" w14:textId="77777777" w:rsidR="00CD2E79" w:rsidRPr="003A272A" w:rsidRDefault="00CD2E79" w:rsidP="00A6640A">
            <w:pPr>
              <w:rPr>
                <w:color w:val="000000"/>
                <w:sz w:val="22"/>
                <w:szCs w:val="22"/>
                <w:lang w:val="es-ES" w:eastAsia="es-ES"/>
              </w:rPr>
            </w:pPr>
          </w:p>
        </w:tc>
        <w:tc>
          <w:tcPr>
            <w:tcW w:w="1694" w:type="dxa"/>
            <w:tcBorders>
              <w:top w:val="nil"/>
              <w:left w:val="nil"/>
              <w:bottom w:val="single" w:sz="4" w:space="0" w:color="auto"/>
              <w:right w:val="single" w:sz="4" w:space="0" w:color="auto"/>
            </w:tcBorders>
            <w:shd w:val="clear" w:color="auto" w:fill="auto"/>
            <w:noWrap/>
            <w:vAlign w:val="center"/>
            <w:hideMark/>
          </w:tcPr>
          <w:p w14:paraId="0B5DF98F" w14:textId="77777777" w:rsidR="00CD2E79" w:rsidRPr="009106CA" w:rsidRDefault="00CD2E79" w:rsidP="00A6640A">
            <w:pPr>
              <w:ind w:left="196"/>
              <w:rPr>
                <w:sz w:val="20"/>
                <w:szCs w:val="20"/>
                <w:lang w:val="es-ES" w:eastAsia="es-ES"/>
              </w:rPr>
            </w:pPr>
            <w:r w:rsidRPr="009106CA">
              <w:rPr>
                <w:color w:val="000000"/>
                <w:sz w:val="18"/>
                <w:szCs w:val="18"/>
                <w:lang w:val="es-ES" w:eastAsia="es-ES"/>
              </w:rPr>
              <w:t>EDEESTE</w:t>
            </w:r>
          </w:p>
        </w:tc>
        <w:tc>
          <w:tcPr>
            <w:tcW w:w="1567" w:type="dxa"/>
            <w:tcBorders>
              <w:top w:val="nil"/>
              <w:left w:val="nil"/>
              <w:bottom w:val="single" w:sz="4" w:space="0" w:color="auto"/>
              <w:right w:val="single" w:sz="4" w:space="0" w:color="auto"/>
            </w:tcBorders>
            <w:shd w:val="clear" w:color="auto" w:fill="auto"/>
            <w:noWrap/>
            <w:vAlign w:val="center"/>
            <w:hideMark/>
          </w:tcPr>
          <w:p w14:paraId="2F3BA2A4" w14:textId="77777777" w:rsidR="00CD2E79" w:rsidRPr="009106CA" w:rsidRDefault="00CD2E79" w:rsidP="00A6640A">
            <w:pPr>
              <w:jc w:val="center"/>
              <w:rPr>
                <w:sz w:val="20"/>
                <w:szCs w:val="20"/>
                <w:lang w:val="es-ES" w:eastAsia="es-ES"/>
              </w:rPr>
            </w:pPr>
            <w:r w:rsidRPr="009106CA">
              <w:rPr>
                <w:sz w:val="20"/>
                <w:szCs w:val="20"/>
                <w:lang w:val="es-ES" w:eastAsia="es-ES"/>
              </w:rPr>
              <w:t>17,411</w:t>
            </w:r>
          </w:p>
        </w:tc>
        <w:tc>
          <w:tcPr>
            <w:tcW w:w="1032" w:type="dxa"/>
            <w:tcBorders>
              <w:top w:val="nil"/>
              <w:left w:val="nil"/>
              <w:bottom w:val="single" w:sz="4" w:space="0" w:color="auto"/>
              <w:right w:val="single" w:sz="4" w:space="0" w:color="auto"/>
            </w:tcBorders>
            <w:shd w:val="clear" w:color="auto" w:fill="auto"/>
            <w:noWrap/>
            <w:vAlign w:val="center"/>
            <w:hideMark/>
          </w:tcPr>
          <w:p w14:paraId="1DDB3031" w14:textId="77777777" w:rsidR="00CD2E79" w:rsidRPr="009106CA" w:rsidRDefault="00CD2E79" w:rsidP="00A6640A">
            <w:pPr>
              <w:jc w:val="center"/>
              <w:rPr>
                <w:sz w:val="20"/>
                <w:szCs w:val="20"/>
                <w:lang w:val="es-ES" w:eastAsia="es-ES"/>
              </w:rPr>
            </w:pPr>
            <w:r w:rsidRPr="009106CA">
              <w:rPr>
                <w:sz w:val="20"/>
                <w:szCs w:val="20"/>
                <w:lang w:val="es-ES" w:eastAsia="es-ES"/>
              </w:rPr>
              <w:t>16,197</w:t>
            </w:r>
          </w:p>
        </w:tc>
        <w:tc>
          <w:tcPr>
            <w:tcW w:w="1351" w:type="dxa"/>
            <w:tcBorders>
              <w:top w:val="nil"/>
              <w:left w:val="nil"/>
              <w:bottom w:val="single" w:sz="4" w:space="0" w:color="auto"/>
              <w:right w:val="single" w:sz="4" w:space="0" w:color="auto"/>
            </w:tcBorders>
            <w:shd w:val="clear" w:color="auto" w:fill="auto"/>
            <w:noWrap/>
            <w:vAlign w:val="center"/>
            <w:hideMark/>
          </w:tcPr>
          <w:p w14:paraId="7CD48DA1" w14:textId="77777777" w:rsidR="00CD2E79" w:rsidRPr="009106CA" w:rsidRDefault="00CD2E79" w:rsidP="00A6640A">
            <w:pPr>
              <w:jc w:val="center"/>
              <w:rPr>
                <w:sz w:val="20"/>
                <w:szCs w:val="20"/>
                <w:lang w:val="es-ES" w:eastAsia="es-ES"/>
              </w:rPr>
            </w:pPr>
            <w:r w:rsidRPr="009106CA">
              <w:rPr>
                <w:sz w:val="20"/>
                <w:szCs w:val="20"/>
                <w:lang w:val="es-ES" w:eastAsia="es-ES"/>
              </w:rPr>
              <w:t>-1,214</w:t>
            </w:r>
          </w:p>
        </w:tc>
        <w:tc>
          <w:tcPr>
            <w:tcW w:w="2160" w:type="dxa"/>
            <w:tcBorders>
              <w:top w:val="nil"/>
              <w:left w:val="nil"/>
              <w:bottom w:val="single" w:sz="4" w:space="0" w:color="auto"/>
              <w:right w:val="single" w:sz="4" w:space="0" w:color="auto"/>
            </w:tcBorders>
            <w:shd w:val="clear" w:color="auto" w:fill="auto"/>
            <w:noWrap/>
            <w:vAlign w:val="center"/>
            <w:hideMark/>
          </w:tcPr>
          <w:p w14:paraId="014A64C9" w14:textId="77777777" w:rsidR="00CD2E79" w:rsidRPr="009106CA" w:rsidRDefault="00CD2E79" w:rsidP="00A6640A">
            <w:pPr>
              <w:ind w:right="211"/>
              <w:jc w:val="right"/>
              <w:rPr>
                <w:sz w:val="20"/>
                <w:szCs w:val="20"/>
                <w:lang w:val="es-ES" w:eastAsia="es-ES"/>
              </w:rPr>
            </w:pPr>
            <w:r w:rsidRPr="009106CA">
              <w:rPr>
                <w:sz w:val="20"/>
                <w:szCs w:val="20"/>
                <w:lang w:val="es-ES" w:eastAsia="es-ES"/>
              </w:rPr>
              <w:t>12,242,146</w:t>
            </w:r>
          </w:p>
        </w:tc>
      </w:tr>
      <w:tr w:rsidR="00CD2E79" w:rsidRPr="003A272A" w14:paraId="22DA9200" w14:textId="77777777" w:rsidTr="00A6640A">
        <w:trPr>
          <w:trHeight w:val="420"/>
        </w:trPr>
        <w:tc>
          <w:tcPr>
            <w:tcW w:w="741" w:type="dxa"/>
            <w:vMerge/>
            <w:tcBorders>
              <w:top w:val="nil"/>
              <w:left w:val="single" w:sz="4" w:space="0" w:color="auto"/>
              <w:bottom w:val="single" w:sz="4" w:space="0" w:color="000000"/>
              <w:right w:val="single" w:sz="4" w:space="0" w:color="auto"/>
            </w:tcBorders>
            <w:vAlign w:val="center"/>
            <w:hideMark/>
          </w:tcPr>
          <w:p w14:paraId="5E33BD89" w14:textId="77777777" w:rsidR="00CD2E79" w:rsidRPr="003A272A" w:rsidRDefault="00CD2E79" w:rsidP="00A6640A">
            <w:pPr>
              <w:rPr>
                <w:color w:val="000000"/>
                <w:sz w:val="22"/>
                <w:szCs w:val="22"/>
                <w:lang w:val="es-ES" w:eastAsia="es-ES"/>
              </w:rPr>
            </w:pPr>
          </w:p>
        </w:tc>
        <w:tc>
          <w:tcPr>
            <w:tcW w:w="1694" w:type="dxa"/>
            <w:tcBorders>
              <w:top w:val="nil"/>
              <w:left w:val="nil"/>
              <w:bottom w:val="single" w:sz="4" w:space="0" w:color="auto"/>
              <w:right w:val="single" w:sz="4" w:space="0" w:color="auto"/>
            </w:tcBorders>
            <w:shd w:val="clear" w:color="auto" w:fill="auto"/>
            <w:noWrap/>
            <w:vAlign w:val="center"/>
            <w:hideMark/>
          </w:tcPr>
          <w:p w14:paraId="01FB1776" w14:textId="77777777" w:rsidR="00CD2E79" w:rsidRPr="003A272A" w:rsidRDefault="00CD2E79" w:rsidP="00A6640A">
            <w:pPr>
              <w:ind w:left="196"/>
              <w:rPr>
                <w:color w:val="000000"/>
                <w:sz w:val="18"/>
                <w:szCs w:val="18"/>
                <w:lang w:val="es-ES" w:eastAsia="es-ES"/>
              </w:rPr>
            </w:pPr>
            <w:r w:rsidRPr="003A272A">
              <w:rPr>
                <w:color w:val="000000"/>
                <w:sz w:val="18"/>
                <w:szCs w:val="18"/>
                <w:lang w:val="es-ES" w:eastAsia="es-ES"/>
              </w:rPr>
              <w:t>OTRAS</w:t>
            </w:r>
          </w:p>
        </w:tc>
        <w:tc>
          <w:tcPr>
            <w:tcW w:w="1567" w:type="dxa"/>
            <w:tcBorders>
              <w:top w:val="nil"/>
              <w:left w:val="nil"/>
              <w:bottom w:val="single" w:sz="4" w:space="0" w:color="auto"/>
              <w:right w:val="single" w:sz="4" w:space="0" w:color="auto"/>
            </w:tcBorders>
            <w:shd w:val="clear" w:color="auto" w:fill="auto"/>
            <w:noWrap/>
            <w:vAlign w:val="center"/>
            <w:hideMark/>
          </w:tcPr>
          <w:p w14:paraId="18BFCE34" w14:textId="77777777" w:rsidR="00CD2E79" w:rsidRPr="003A272A" w:rsidRDefault="00CD2E79" w:rsidP="00A6640A">
            <w:pPr>
              <w:jc w:val="center"/>
              <w:rPr>
                <w:color w:val="000000"/>
                <w:sz w:val="22"/>
                <w:szCs w:val="22"/>
                <w:lang w:val="es-ES" w:eastAsia="es-ES"/>
              </w:rPr>
            </w:pPr>
            <w:r w:rsidRPr="009106CA">
              <w:rPr>
                <w:sz w:val="20"/>
                <w:szCs w:val="20"/>
                <w:lang w:val="es-ES" w:eastAsia="es-ES"/>
              </w:rPr>
              <w:t>387</w:t>
            </w:r>
          </w:p>
        </w:tc>
        <w:tc>
          <w:tcPr>
            <w:tcW w:w="1032" w:type="dxa"/>
            <w:tcBorders>
              <w:top w:val="nil"/>
              <w:left w:val="nil"/>
              <w:bottom w:val="single" w:sz="4" w:space="0" w:color="auto"/>
              <w:right w:val="single" w:sz="4" w:space="0" w:color="auto"/>
            </w:tcBorders>
            <w:shd w:val="clear" w:color="auto" w:fill="auto"/>
            <w:noWrap/>
            <w:vAlign w:val="center"/>
            <w:hideMark/>
          </w:tcPr>
          <w:p w14:paraId="11566D8C" w14:textId="77777777" w:rsidR="00CD2E79" w:rsidRPr="009106CA" w:rsidRDefault="00CD2E79" w:rsidP="00A6640A">
            <w:pPr>
              <w:jc w:val="center"/>
              <w:rPr>
                <w:sz w:val="20"/>
                <w:szCs w:val="20"/>
                <w:lang w:val="es-ES" w:eastAsia="es-ES"/>
              </w:rPr>
            </w:pPr>
            <w:r w:rsidRPr="009106CA">
              <w:rPr>
                <w:sz w:val="20"/>
                <w:szCs w:val="20"/>
                <w:lang w:val="es-ES" w:eastAsia="es-ES"/>
              </w:rPr>
              <w:t>152</w:t>
            </w:r>
          </w:p>
        </w:tc>
        <w:tc>
          <w:tcPr>
            <w:tcW w:w="1351" w:type="dxa"/>
            <w:tcBorders>
              <w:top w:val="nil"/>
              <w:left w:val="nil"/>
              <w:bottom w:val="single" w:sz="4" w:space="0" w:color="auto"/>
              <w:right w:val="single" w:sz="4" w:space="0" w:color="auto"/>
            </w:tcBorders>
            <w:shd w:val="clear" w:color="auto" w:fill="auto"/>
            <w:noWrap/>
            <w:vAlign w:val="center"/>
            <w:hideMark/>
          </w:tcPr>
          <w:p w14:paraId="3BB5575F" w14:textId="77777777" w:rsidR="00CD2E79" w:rsidRPr="009106CA" w:rsidRDefault="00CD2E79" w:rsidP="00A6640A">
            <w:pPr>
              <w:jc w:val="center"/>
              <w:rPr>
                <w:sz w:val="20"/>
                <w:szCs w:val="20"/>
                <w:lang w:val="es-ES" w:eastAsia="es-ES"/>
              </w:rPr>
            </w:pPr>
            <w:r w:rsidRPr="009106CA">
              <w:rPr>
                <w:sz w:val="20"/>
                <w:szCs w:val="20"/>
                <w:lang w:val="es-ES" w:eastAsia="es-ES"/>
              </w:rPr>
              <w:t>-235</w:t>
            </w:r>
          </w:p>
        </w:tc>
        <w:tc>
          <w:tcPr>
            <w:tcW w:w="2160" w:type="dxa"/>
            <w:tcBorders>
              <w:top w:val="nil"/>
              <w:left w:val="nil"/>
              <w:bottom w:val="single" w:sz="4" w:space="0" w:color="auto"/>
              <w:right w:val="single" w:sz="4" w:space="0" w:color="auto"/>
            </w:tcBorders>
            <w:shd w:val="clear" w:color="auto" w:fill="auto"/>
            <w:noWrap/>
            <w:vAlign w:val="center"/>
            <w:hideMark/>
          </w:tcPr>
          <w:p w14:paraId="36E5A43D" w14:textId="77777777" w:rsidR="00CD2E79" w:rsidRPr="009106CA" w:rsidRDefault="00CD2E79" w:rsidP="00A6640A">
            <w:pPr>
              <w:ind w:right="211"/>
              <w:jc w:val="right"/>
              <w:rPr>
                <w:sz w:val="20"/>
                <w:szCs w:val="20"/>
                <w:lang w:val="es-ES" w:eastAsia="es-ES"/>
              </w:rPr>
            </w:pPr>
            <w:r w:rsidRPr="009106CA">
              <w:rPr>
                <w:sz w:val="20"/>
                <w:szCs w:val="20"/>
                <w:lang w:val="es-ES" w:eastAsia="es-ES"/>
              </w:rPr>
              <w:t>33,636</w:t>
            </w:r>
          </w:p>
        </w:tc>
      </w:tr>
      <w:tr w:rsidR="00CD2E79" w:rsidRPr="009106CA" w14:paraId="03CB4A40" w14:textId="77777777" w:rsidTr="00A6640A">
        <w:trPr>
          <w:trHeight w:val="435"/>
        </w:trPr>
        <w:tc>
          <w:tcPr>
            <w:tcW w:w="243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61FDBAC" w14:textId="77777777" w:rsidR="00CD2E79" w:rsidRPr="009106CA" w:rsidRDefault="00CD2E79" w:rsidP="00A6640A">
            <w:pPr>
              <w:jc w:val="center"/>
              <w:rPr>
                <w:b/>
                <w:bCs/>
                <w:color w:val="000000"/>
                <w:sz w:val="20"/>
                <w:szCs w:val="22"/>
                <w:lang w:val="es-ES" w:eastAsia="es-ES"/>
              </w:rPr>
            </w:pPr>
            <w:r w:rsidRPr="009106CA">
              <w:rPr>
                <w:b/>
                <w:bCs/>
                <w:color w:val="000000"/>
                <w:sz w:val="20"/>
                <w:szCs w:val="22"/>
                <w:lang w:val="es-ES" w:eastAsia="es-ES"/>
              </w:rPr>
              <w:t>SUBTOTALES</w:t>
            </w:r>
          </w:p>
        </w:tc>
        <w:tc>
          <w:tcPr>
            <w:tcW w:w="1567" w:type="dxa"/>
            <w:tcBorders>
              <w:top w:val="nil"/>
              <w:left w:val="nil"/>
              <w:bottom w:val="single" w:sz="4" w:space="0" w:color="auto"/>
              <w:right w:val="single" w:sz="4" w:space="0" w:color="auto"/>
            </w:tcBorders>
            <w:shd w:val="clear" w:color="000000" w:fill="D9D9D9"/>
            <w:noWrap/>
            <w:vAlign w:val="center"/>
            <w:hideMark/>
          </w:tcPr>
          <w:p w14:paraId="7F3B2EDF" w14:textId="77777777" w:rsidR="00CD2E79" w:rsidRPr="009106CA" w:rsidRDefault="00CD2E79" w:rsidP="00A6640A">
            <w:pPr>
              <w:ind w:right="211"/>
              <w:jc w:val="right"/>
              <w:rPr>
                <w:b/>
                <w:bCs/>
                <w:color w:val="000000"/>
                <w:sz w:val="20"/>
                <w:szCs w:val="22"/>
                <w:lang w:val="es-ES" w:eastAsia="es-ES"/>
              </w:rPr>
            </w:pPr>
            <w:r w:rsidRPr="009106CA">
              <w:rPr>
                <w:b/>
                <w:bCs/>
                <w:color w:val="000000"/>
                <w:sz w:val="20"/>
                <w:szCs w:val="22"/>
                <w:lang w:val="es-ES" w:eastAsia="es-ES"/>
              </w:rPr>
              <w:t>34,</w:t>
            </w:r>
            <w:r w:rsidRPr="009106CA">
              <w:rPr>
                <w:b/>
                <w:sz w:val="20"/>
                <w:szCs w:val="20"/>
                <w:lang w:val="es-ES" w:eastAsia="es-ES"/>
              </w:rPr>
              <w:t>532</w:t>
            </w:r>
          </w:p>
        </w:tc>
        <w:tc>
          <w:tcPr>
            <w:tcW w:w="1032" w:type="dxa"/>
            <w:tcBorders>
              <w:top w:val="nil"/>
              <w:left w:val="nil"/>
              <w:bottom w:val="single" w:sz="4" w:space="0" w:color="auto"/>
              <w:right w:val="single" w:sz="4" w:space="0" w:color="auto"/>
            </w:tcBorders>
            <w:shd w:val="clear" w:color="000000" w:fill="D9D9D9"/>
            <w:noWrap/>
            <w:vAlign w:val="center"/>
            <w:hideMark/>
          </w:tcPr>
          <w:p w14:paraId="1C82159A" w14:textId="77777777" w:rsidR="00CD2E79" w:rsidRPr="009106CA" w:rsidRDefault="00CD2E79" w:rsidP="00A6640A">
            <w:pPr>
              <w:ind w:right="211"/>
              <w:jc w:val="right"/>
              <w:rPr>
                <w:b/>
                <w:bCs/>
                <w:color w:val="000000"/>
                <w:sz w:val="20"/>
                <w:szCs w:val="22"/>
                <w:lang w:val="es-ES" w:eastAsia="es-ES"/>
              </w:rPr>
            </w:pPr>
            <w:r w:rsidRPr="009106CA">
              <w:rPr>
                <w:b/>
                <w:bCs/>
                <w:color w:val="000000"/>
                <w:sz w:val="20"/>
                <w:szCs w:val="22"/>
                <w:lang w:val="es-ES" w:eastAsia="es-ES"/>
              </w:rPr>
              <w:t>32,</w:t>
            </w:r>
            <w:r w:rsidRPr="009106CA">
              <w:rPr>
                <w:b/>
                <w:sz w:val="20"/>
                <w:szCs w:val="20"/>
                <w:lang w:val="es-ES" w:eastAsia="es-ES"/>
              </w:rPr>
              <w:t>262</w:t>
            </w:r>
          </w:p>
        </w:tc>
        <w:tc>
          <w:tcPr>
            <w:tcW w:w="1351" w:type="dxa"/>
            <w:tcBorders>
              <w:top w:val="nil"/>
              <w:left w:val="nil"/>
              <w:bottom w:val="single" w:sz="4" w:space="0" w:color="auto"/>
              <w:right w:val="single" w:sz="4" w:space="0" w:color="auto"/>
            </w:tcBorders>
            <w:shd w:val="clear" w:color="000000" w:fill="D9D9D9"/>
            <w:noWrap/>
            <w:vAlign w:val="center"/>
            <w:hideMark/>
          </w:tcPr>
          <w:p w14:paraId="458380B3" w14:textId="77777777" w:rsidR="00CD2E79" w:rsidRPr="009106CA" w:rsidRDefault="00CD2E79" w:rsidP="00A6640A">
            <w:pPr>
              <w:ind w:right="211"/>
              <w:jc w:val="right"/>
              <w:rPr>
                <w:b/>
                <w:bCs/>
                <w:color w:val="000000"/>
                <w:sz w:val="20"/>
                <w:szCs w:val="22"/>
                <w:lang w:val="es-ES" w:eastAsia="es-ES"/>
              </w:rPr>
            </w:pPr>
            <w:r w:rsidRPr="009106CA">
              <w:rPr>
                <w:b/>
                <w:bCs/>
                <w:color w:val="000000"/>
                <w:sz w:val="20"/>
                <w:szCs w:val="22"/>
                <w:lang w:val="es-ES" w:eastAsia="es-ES"/>
              </w:rPr>
              <w:t>-2,270</w:t>
            </w:r>
          </w:p>
        </w:tc>
        <w:tc>
          <w:tcPr>
            <w:tcW w:w="2160" w:type="dxa"/>
            <w:tcBorders>
              <w:top w:val="nil"/>
              <w:left w:val="nil"/>
              <w:bottom w:val="single" w:sz="4" w:space="0" w:color="auto"/>
              <w:right w:val="single" w:sz="4" w:space="0" w:color="auto"/>
            </w:tcBorders>
            <w:shd w:val="clear" w:color="000000" w:fill="D9D9D9"/>
            <w:noWrap/>
            <w:vAlign w:val="center"/>
            <w:hideMark/>
          </w:tcPr>
          <w:p w14:paraId="60ED1F01" w14:textId="77777777" w:rsidR="00CD2E79" w:rsidRPr="009106CA" w:rsidRDefault="00CD2E79" w:rsidP="00A6640A">
            <w:pPr>
              <w:ind w:right="211"/>
              <w:jc w:val="right"/>
              <w:rPr>
                <w:b/>
                <w:bCs/>
                <w:color w:val="000000"/>
                <w:sz w:val="20"/>
                <w:szCs w:val="22"/>
                <w:lang w:val="es-ES" w:eastAsia="es-ES"/>
              </w:rPr>
            </w:pPr>
            <w:r w:rsidRPr="009106CA">
              <w:rPr>
                <w:b/>
                <w:bCs/>
                <w:color w:val="000000"/>
                <w:sz w:val="20"/>
                <w:szCs w:val="22"/>
                <w:lang w:val="es-ES" w:eastAsia="es-ES"/>
              </w:rPr>
              <w:t>43,758,033</w:t>
            </w:r>
          </w:p>
        </w:tc>
      </w:tr>
      <w:tr w:rsidR="00CD2E79" w:rsidRPr="003A272A" w14:paraId="611B3B71" w14:textId="77777777" w:rsidTr="00A6640A">
        <w:trPr>
          <w:trHeight w:val="420"/>
        </w:trPr>
        <w:tc>
          <w:tcPr>
            <w:tcW w:w="74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8EC2768" w14:textId="77777777" w:rsidR="00CD2E79" w:rsidRPr="003A272A" w:rsidRDefault="00CD2E79" w:rsidP="00A6640A">
            <w:pPr>
              <w:jc w:val="center"/>
              <w:rPr>
                <w:color w:val="000000"/>
                <w:sz w:val="22"/>
                <w:szCs w:val="22"/>
                <w:lang w:val="es-ES" w:eastAsia="es-ES"/>
              </w:rPr>
            </w:pPr>
            <w:r w:rsidRPr="003A272A">
              <w:rPr>
                <w:color w:val="000000"/>
                <w:sz w:val="22"/>
                <w:szCs w:val="22"/>
                <w:lang w:val="es-ES" w:eastAsia="es-ES"/>
              </w:rPr>
              <w:t>GRANDES USUARIOS</w:t>
            </w:r>
          </w:p>
        </w:tc>
        <w:tc>
          <w:tcPr>
            <w:tcW w:w="1694" w:type="dxa"/>
            <w:tcBorders>
              <w:top w:val="nil"/>
              <w:left w:val="nil"/>
              <w:bottom w:val="single" w:sz="4" w:space="0" w:color="auto"/>
              <w:right w:val="single" w:sz="4" w:space="0" w:color="auto"/>
            </w:tcBorders>
            <w:shd w:val="clear" w:color="auto" w:fill="auto"/>
            <w:noWrap/>
            <w:vAlign w:val="center"/>
            <w:hideMark/>
          </w:tcPr>
          <w:p w14:paraId="06B0966E" w14:textId="77777777" w:rsidR="00CD2E79" w:rsidRPr="009106CA" w:rsidRDefault="00CD2E79" w:rsidP="00A6640A">
            <w:pPr>
              <w:ind w:left="196"/>
              <w:rPr>
                <w:color w:val="000000"/>
                <w:sz w:val="18"/>
                <w:szCs w:val="18"/>
                <w:lang w:val="es-ES" w:eastAsia="es-ES"/>
              </w:rPr>
            </w:pPr>
            <w:r w:rsidRPr="009106CA">
              <w:rPr>
                <w:color w:val="000000"/>
                <w:sz w:val="18"/>
                <w:szCs w:val="18"/>
                <w:lang w:val="es-ES" w:eastAsia="es-ES"/>
              </w:rPr>
              <w:t>EDENORTE</w:t>
            </w:r>
          </w:p>
        </w:tc>
        <w:tc>
          <w:tcPr>
            <w:tcW w:w="1567" w:type="dxa"/>
            <w:tcBorders>
              <w:top w:val="nil"/>
              <w:left w:val="nil"/>
              <w:bottom w:val="single" w:sz="4" w:space="0" w:color="auto"/>
              <w:right w:val="single" w:sz="4" w:space="0" w:color="auto"/>
            </w:tcBorders>
            <w:shd w:val="clear" w:color="auto" w:fill="auto"/>
            <w:noWrap/>
            <w:vAlign w:val="center"/>
            <w:hideMark/>
          </w:tcPr>
          <w:p w14:paraId="3F879EAD" w14:textId="77777777" w:rsidR="00CD2E79" w:rsidRPr="009106CA" w:rsidRDefault="00CD2E79" w:rsidP="00A6640A">
            <w:pPr>
              <w:jc w:val="center"/>
              <w:rPr>
                <w:sz w:val="20"/>
                <w:szCs w:val="20"/>
                <w:lang w:val="es-ES" w:eastAsia="es-ES"/>
              </w:rPr>
            </w:pPr>
            <w:r w:rsidRPr="009106CA">
              <w:rPr>
                <w:sz w:val="20"/>
                <w:szCs w:val="20"/>
                <w:lang w:val="es-ES" w:eastAsia="es-ES"/>
              </w:rPr>
              <w:t>38</w:t>
            </w:r>
          </w:p>
        </w:tc>
        <w:tc>
          <w:tcPr>
            <w:tcW w:w="1032" w:type="dxa"/>
            <w:tcBorders>
              <w:top w:val="nil"/>
              <w:left w:val="nil"/>
              <w:bottom w:val="single" w:sz="4" w:space="0" w:color="auto"/>
              <w:right w:val="single" w:sz="4" w:space="0" w:color="auto"/>
            </w:tcBorders>
            <w:shd w:val="clear" w:color="auto" w:fill="auto"/>
            <w:noWrap/>
            <w:vAlign w:val="center"/>
            <w:hideMark/>
          </w:tcPr>
          <w:p w14:paraId="50DF2CD6" w14:textId="77777777" w:rsidR="00CD2E79" w:rsidRPr="009106CA" w:rsidRDefault="00CD2E79" w:rsidP="00A6640A">
            <w:pPr>
              <w:jc w:val="center"/>
              <w:rPr>
                <w:sz w:val="20"/>
                <w:szCs w:val="20"/>
                <w:lang w:val="es-ES" w:eastAsia="es-ES"/>
              </w:rPr>
            </w:pPr>
            <w:r w:rsidRPr="009106CA">
              <w:rPr>
                <w:sz w:val="20"/>
                <w:szCs w:val="20"/>
                <w:lang w:val="es-ES" w:eastAsia="es-ES"/>
              </w:rPr>
              <w:t>69</w:t>
            </w:r>
          </w:p>
        </w:tc>
        <w:tc>
          <w:tcPr>
            <w:tcW w:w="1351" w:type="dxa"/>
            <w:tcBorders>
              <w:top w:val="nil"/>
              <w:left w:val="nil"/>
              <w:bottom w:val="single" w:sz="4" w:space="0" w:color="auto"/>
              <w:right w:val="single" w:sz="4" w:space="0" w:color="auto"/>
            </w:tcBorders>
            <w:shd w:val="clear" w:color="auto" w:fill="auto"/>
            <w:noWrap/>
            <w:vAlign w:val="center"/>
            <w:hideMark/>
          </w:tcPr>
          <w:p w14:paraId="1CC7ED5A" w14:textId="77777777" w:rsidR="00CD2E79" w:rsidRPr="009106CA" w:rsidRDefault="00CD2E79" w:rsidP="00A6640A">
            <w:pPr>
              <w:jc w:val="center"/>
              <w:rPr>
                <w:sz w:val="20"/>
                <w:szCs w:val="20"/>
                <w:lang w:val="es-ES" w:eastAsia="es-ES"/>
              </w:rPr>
            </w:pPr>
            <w:r w:rsidRPr="009106CA">
              <w:rPr>
                <w:sz w:val="20"/>
                <w:szCs w:val="20"/>
                <w:lang w:val="es-ES" w:eastAsia="es-ES"/>
              </w:rPr>
              <w:t>31</w:t>
            </w:r>
          </w:p>
        </w:tc>
        <w:tc>
          <w:tcPr>
            <w:tcW w:w="2160" w:type="dxa"/>
            <w:tcBorders>
              <w:top w:val="nil"/>
              <w:left w:val="nil"/>
              <w:bottom w:val="single" w:sz="4" w:space="0" w:color="auto"/>
              <w:right w:val="single" w:sz="4" w:space="0" w:color="auto"/>
            </w:tcBorders>
            <w:shd w:val="clear" w:color="auto" w:fill="auto"/>
            <w:noWrap/>
            <w:vAlign w:val="center"/>
            <w:hideMark/>
          </w:tcPr>
          <w:p w14:paraId="3CE966D8" w14:textId="77777777" w:rsidR="00CD2E79" w:rsidRPr="009106CA" w:rsidRDefault="00CD2E79" w:rsidP="00A6640A">
            <w:pPr>
              <w:ind w:right="211"/>
              <w:jc w:val="right"/>
              <w:rPr>
                <w:sz w:val="20"/>
                <w:szCs w:val="20"/>
                <w:lang w:val="es-ES" w:eastAsia="es-ES"/>
              </w:rPr>
            </w:pPr>
            <w:r w:rsidRPr="009106CA">
              <w:rPr>
                <w:sz w:val="20"/>
                <w:szCs w:val="20"/>
                <w:lang w:val="es-ES" w:eastAsia="es-ES"/>
              </w:rPr>
              <w:t>6,817,077</w:t>
            </w:r>
          </w:p>
        </w:tc>
      </w:tr>
      <w:tr w:rsidR="00CD2E79" w:rsidRPr="003A272A" w14:paraId="068140E9" w14:textId="77777777" w:rsidTr="00A6640A">
        <w:trPr>
          <w:trHeight w:val="420"/>
        </w:trPr>
        <w:tc>
          <w:tcPr>
            <w:tcW w:w="741" w:type="dxa"/>
            <w:vMerge/>
            <w:tcBorders>
              <w:top w:val="nil"/>
              <w:left w:val="single" w:sz="4" w:space="0" w:color="auto"/>
              <w:bottom w:val="single" w:sz="4" w:space="0" w:color="000000"/>
              <w:right w:val="single" w:sz="4" w:space="0" w:color="auto"/>
            </w:tcBorders>
            <w:vAlign w:val="center"/>
            <w:hideMark/>
          </w:tcPr>
          <w:p w14:paraId="6CC4491F" w14:textId="77777777" w:rsidR="00CD2E79" w:rsidRPr="003A272A" w:rsidRDefault="00CD2E79" w:rsidP="00A6640A">
            <w:pPr>
              <w:rPr>
                <w:color w:val="000000"/>
                <w:sz w:val="22"/>
                <w:szCs w:val="22"/>
                <w:lang w:val="es-ES" w:eastAsia="es-ES"/>
              </w:rPr>
            </w:pPr>
          </w:p>
        </w:tc>
        <w:tc>
          <w:tcPr>
            <w:tcW w:w="1694" w:type="dxa"/>
            <w:tcBorders>
              <w:top w:val="nil"/>
              <w:left w:val="nil"/>
              <w:bottom w:val="single" w:sz="4" w:space="0" w:color="auto"/>
              <w:right w:val="single" w:sz="4" w:space="0" w:color="auto"/>
            </w:tcBorders>
            <w:shd w:val="clear" w:color="auto" w:fill="auto"/>
            <w:noWrap/>
            <w:vAlign w:val="center"/>
            <w:hideMark/>
          </w:tcPr>
          <w:p w14:paraId="413619C1" w14:textId="77777777" w:rsidR="00CD2E79" w:rsidRPr="009106CA" w:rsidRDefault="00CD2E79" w:rsidP="00A6640A">
            <w:pPr>
              <w:ind w:left="196"/>
              <w:rPr>
                <w:color w:val="000000"/>
                <w:sz w:val="18"/>
                <w:szCs w:val="18"/>
                <w:lang w:val="es-ES" w:eastAsia="es-ES"/>
              </w:rPr>
            </w:pPr>
            <w:r w:rsidRPr="009106CA">
              <w:rPr>
                <w:color w:val="000000"/>
                <w:sz w:val="18"/>
                <w:szCs w:val="18"/>
                <w:lang w:val="es-ES" w:eastAsia="es-ES"/>
              </w:rPr>
              <w:t>EDESUR</w:t>
            </w:r>
          </w:p>
        </w:tc>
        <w:tc>
          <w:tcPr>
            <w:tcW w:w="1567" w:type="dxa"/>
            <w:tcBorders>
              <w:top w:val="nil"/>
              <w:left w:val="nil"/>
              <w:bottom w:val="single" w:sz="4" w:space="0" w:color="auto"/>
              <w:right w:val="single" w:sz="4" w:space="0" w:color="auto"/>
            </w:tcBorders>
            <w:shd w:val="clear" w:color="auto" w:fill="auto"/>
            <w:noWrap/>
            <w:vAlign w:val="center"/>
            <w:hideMark/>
          </w:tcPr>
          <w:p w14:paraId="5386E5BE" w14:textId="77777777" w:rsidR="00CD2E79" w:rsidRPr="009106CA" w:rsidRDefault="00CD2E79" w:rsidP="00A6640A">
            <w:pPr>
              <w:jc w:val="center"/>
              <w:rPr>
                <w:sz w:val="20"/>
                <w:szCs w:val="20"/>
                <w:lang w:val="es-ES" w:eastAsia="es-ES"/>
              </w:rPr>
            </w:pPr>
            <w:r w:rsidRPr="009106CA">
              <w:rPr>
                <w:sz w:val="20"/>
                <w:szCs w:val="20"/>
                <w:lang w:val="es-ES" w:eastAsia="es-ES"/>
              </w:rPr>
              <w:t>149</w:t>
            </w:r>
          </w:p>
        </w:tc>
        <w:tc>
          <w:tcPr>
            <w:tcW w:w="1032" w:type="dxa"/>
            <w:tcBorders>
              <w:top w:val="nil"/>
              <w:left w:val="nil"/>
              <w:bottom w:val="single" w:sz="4" w:space="0" w:color="auto"/>
              <w:right w:val="single" w:sz="4" w:space="0" w:color="auto"/>
            </w:tcBorders>
            <w:shd w:val="clear" w:color="auto" w:fill="auto"/>
            <w:noWrap/>
            <w:vAlign w:val="center"/>
            <w:hideMark/>
          </w:tcPr>
          <w:p w14:paraId="792881B0" w14:textId="77777777" w:rsidR="00CD2E79" w:rsidRPr="009106CA" w:rsidRDefault="00CD2E79" w:rsidP="00A6640A">
            <w:pPr>
              <w:jc w:val="center"/>
              <w:rPr>
                <w:sz w:val="20"/>
                <w:szCs w:val="20"/>
                <w:lang w:val="es-ES" w:eastAsia="es-ES"/>
              </w:rPr>
            </w:pPr>
            <w:r w:rsidRPr="009106CA">
              <w:rPr>
                <w:sz w:val="20"/>
                <w:szCs w:val="20"/>
                <w:lang w:val="es-ES" w:eastAsia="es-ES"/>
              </w:rPr>
              <w:t>181</w:t>
            </w:r>
          </w:p>
        </w:tc>
        <w:tc>
          <w:tcPr>
            <w:tcW w:w="1351" w:type="dxa"/>
            <w:tcBorders>
              <w:top w:val="nil"/>
              <w:left w:val="nil"/>
              <w:bottom w:val="single" w:sz="4" w:space="0" w:color="auto"/>
              <w:right w:val="single" w:sz="4" w:space="0" w:color="auto"/>
            </w:tcBorders>
            <w:shd w:val="clear" w:color="auto" w:fill="auto"/>
            <w:noWrap/>
            <w:vAlign w:val="center"/>
            <w:hideMark/>
          </w:tcPr>
          <w:p w14:paraId="22042AB6" w14:textId="77777777" w:rsidR="00CD2E79" w:rsidRPr="009106CA" w:rsidRDefault="00CD2E79" w:rsidP="00A6640A">
            <w:pPr>
              <w:jc w:val="center"/>
              <w:rPr>
                <w:sz w:val="20"/>
                <w:szCs w:val="20"/>
                <w:lang w:val="es-ES" w:eastAsia="es-ES"/>
              </w:rPr>
            </w:pPr>
            <w:r w:rsidRPr="009106CA">
              <w:rPr>
                <w:sz w:val="20"/>
                <w:szCs w:val="20"/>
                <w:lang w:val="es-ES" w:eastAsia="es-ES"/>
              </w:rPr>
              <w:t>32</w:t>
            </w:r>
          </w:p>
        </w:tc>
        <w:tc>
          <w:tcPr>
            <w:tcW w:w="2160" w:type="dxa"/>
            <w:tcBorders>
              <w:top w:val="nil"/>
              <w:left w:val="nil"/>
              <w:bottom w:val="single" w:sz="4" w:space="0" w:color="auto"/>
              <w:right w:val="single" w:sz="4" w:space="0" w:color="auto"/>
            </w:tcBorders>
            <w:shd w:val="clear" w:color="auto" w:fill="auto"/>
            <w:noWrap/>
            <w:vAlign w:val="center"/>
            <w:hideMark/>
          </w:tcPr>
          <w:p w14:paraId="14E73FA4" w14:textId="77777777" w:rsidR="00CD2E79" w:rsidRPr="009106CA" w:rsidRDefault="00CD2E79" w:rsidP="00A6640A">
            <w:pPr>
              <w:ind w:right="211"/>
              <w:jc w:val="right"/>
              <w:rPr>
                <w:sz w:val="20"/>
                <w:szCs w:val="20"/>
                <w:lang w:val="es-ES" w:eastAsia="es-ES"/>
              </w:rPr>
            </w:pPr>
            <w:r w:rsidRPr="009106CA">
              <w:rPr>
                <w:sz w:val="20"/>
                <w:szCs w:val="20"/>
                <w:lang w:val="es-ES" w:eastAsia="es-ES"/>
              </w:rPr>
              <w:t>1,538,238</w:t>
            </w:r>
          </w:p>
        </w:tc>
      </w:tr>
      <w:tr w:rsidR="00CD2E79" w:rsidRPr="003A272A" w14:paraId="712FF819" w14:textId="77777777" w:rsidTr="00A6640A">
        <w:trPr>
          <w:trHeight w:val="420"/>
        </w:trPr>
        <w:tc>
          <w:tcPr>
            <w:tcW w:w="741" w:type="dxa"/>
            <w:vMerge/>
            <w:tcBorders>
              <w:top w:val="nil"/>
              <w:left w:val="single" w:sz="4" w:space="0" w:color="auto"/>
              <w:bottom w:val="single" w:sz="4" w:space="0" w:color="000000"/>
              <w:right w:val="single" w:sz="4" w:space="0" w:color="auto"/>
            </w:tcBorders>
            <w:vAlign w:val="center"/>
            <w:hideMark/>
          </w:tcPr>
          <w:p w14:paraId="27A3E551" w14:textId="77777777" w:rsidR="00CD2E79" w:rsidRPr="003A272A" w:rsidRDefault="00CD2E79" w:rsidP="00A6640A">
            <w:pPr>
              <w:rPr>
                <w:color w:val="000000"/>
                <w:sz w:val="22"/>
                <w:szCs w:val="22"/>
                <w:lang w:val="es-ES" w:eastAsia="es-ES"/>
              </w:rPr>
            </w:pPr>
          </w:p>
        </w:tc>
        <w:tc>
          <w:tcPr>
            <w:tcW w:w="1694" w:type="dxa"/>
            <w:tcBorders>
              <w:top w:val="nil"/>
              <w:left w:val="nil"/>
              <w:bottom w:val="single" w:sz="4" w:space="0" w:color="auto"/>
              <w:right w:val="single" w:sz="4" w:space="0" w:color="auto"/>
            </w:tcBorders>
            <w:shd w:val="clear" w:color="auto" w:fill="auto"/>
            <w:noWrap/>
            <w:vAlign w:val="center"/>
            <w:hideMark/>
          </w:tcPr>
          <w:p w14:paraId="55A11084" w14:textId="77777777" w:rsidR="00CD2E79" w:rsidRPr="009106CA" w:rsidRDefault="00CD2E79" w:rsidP="00A6640A">
            <w:pPr>
              <w:ind w:left="196"/>
              <w:rPr>
                <w:color w:val="000000"/>
                <w:sz w:val="18"/>
                <w:szCs w:val="18"/>
                <w:lang w:val="es-ES" w:eastAsia="es-ES"/>
              </w:rPr>
            </w:pPr>
            <w:r w:rsidRPr="009106CA">
              <w:rPr>
                <w:color w:val="000000"/>
                <w:sz w:val="18"/>
                <w:szCs w:val="18"/>
                <w:lang w:val="es-ES" w:eastAsia="es-ES"/>
              </w:rPr>
              <w:t>EDEESTE</w:t>
            </w:r>
          </w:p>
        </w:tc>
        <w:tc>
          <w:tcPr>
            <w:tcW w:w="1567" w:type="dxa"/>
            <w:tcBorders>
              <w:top w:val="nil"/>
              <w:left w:val="nil"/>
              <w:bottom w:val="single" w:sz="4" w:space="0" w:color="auto"/>
              <w:right w:val="single" w:sz="4" w:space="0" w:color="auto"/>
            </w:tcBorders>
            <w:shd w:val="clear" w:color="auto" w:fill="auto"/>
            <w:noWrap/>
            <w:vAlign w:val="center"/>
            <w:hideMark/>
          </w:tcPr>
          <w:p w14:paraId="1F038BB8" w14:textId="77777777" w:rsidR="00CD2E79" w:rsidRPr="009106CA" w:rsidRDefault="00CD2E79" w:rsidP="00A6640A">
            <w:pPr>
              <w:jc w:val="center"/>
              <w:rPr>
                <w:sz w:val="20"/>
                <w:szCs w:val="20"/>
                <w:lang w:val="es-ES" w:eastAsia="es-ES"/>
              </w:rPr>
            </w:pPr>
            <w:r w:rsidRPr="009106CA">
              <w:rPr>
                <w:sz w:val="20"/>
                <w:szCs w:val="20"/>
                <w:lang w:val="es-ES" w:eastAsia="es-ES"/>
              </w:rPr>
              <w:t>111</w:t>
            </w:r>
          </w:p>
        </w:tc>
        <w:tc>
          <w:tcPr>
            <w:tcW w:w="1032" w:type="dxa"/>
            <w:tcBorders>
              <w:top w:val="nil"/>
              <w:left w:val="nil"/>
              <w:bottom w:val="single" w:sz="4" w:space="0" w:color="auto"/>
              <w:right w:val="single" w:sz="4" w:space="0" w:color="auto"/>
            </w:tcBorders>
            <w:shd w:val="clear" w:color="auto" w:fill="auto"/>
            <w:noWrap/>
            <w:vAlign w:val="center"/>
            <w:hideMark/>
          </w:tcPr>
          <w:p w14:paraId="6613DDAB" w14:textId="77777777" w:rsidR="00CD2E79" w:rsidRPr="009106CA" w:rsidRDefault="00CD2E79" w:rsidP="00A6640A">
            <w:pPr>
              <w:jc w:val="center"/>
              <w:rPr>
                <w:sz w:val="20"/>
                <w:szCs w:val="20"/>
                <w:lang w:val="es-ES" w:eastAsia="es-ES"/>
              </w:rPr>
            </w:pPr>
            <w:r w:rsidRPr="009106CA">
              <w:rPr>
                <w:sz w:val="20"/>
                <w:szCs w:val="20"/>
                <w:lang w:val="es-ES" w:eastAsia="es-ES"/>
              </w:rPr>
              <w:t>63</w:t>
            </w:r>
          </w:p>
        </w:tc>
        <w:tc>
          <w:tcPr>
            <w:tcW w:w="1351" w:type="dxa"/>
            <w:tcBorders>
              <w:top w:val="nil"/>
              <w:left w:val="nil"/>
              <w:bottom w:val="single" w:sz="4" w:space="0" w:color="auto"/>
              <w:right w:val="single" w:sz="4" w:space="0" w:color="auto"/>
            </w:tcBorders>
            <w:shd w:val="clear" w:color="auto" w:fill="auto"/>
            <w:noWrap/>
            <w:vAlign w:val="center"/>
            <w:hideMark/>
          </w:tcPr>
          <w:p w14:paraId="232BE26F" w14:textId="77777777" w:rsidR="00CD2E79" w:rsidRPr="009106CA" w:rsidRDefault="00CD2E79" w:rsidP="00A6640A">
            <w:pPr>
              <w:jc w:val="center"/>
              <w:rPr>
                <w:sz w:val="20"/>
                <w:szCs w:val="20"/>
                <w:lang w:val="es-ES" w:eastAsia="es-ES"/>
              </w:rPr>
            </w:pPr>
            <w:r w:rsidRPr="009106CA">
              <w:rPr>
                <w:sz w:val="20"/>
                <w:szCs w:val="20"/>
                <w:lang w:val="es-ES" w:eastAsia="es-ES"/>
              </w:rPr>
              <w:t>-48</w:t>
            </w:r>
          </w:p>
        </w:tc>
        <w:tc>
          <w:tcPr>
            <w:tcW w:w="2160" w:type="dxa"/>
            <w:tcBorders>
              <w:top w:val="nil"/>
              <w:left w:val="nil"/>
              <w:bottom w:val="single" w:sz="4" w:space="0" w:color="auto"/>
              <w:right w:val="single" w:sz="4" w:space="0" w:color="auto"/>
            </w:tcBorders>
            <w:shd w:val="clear" w:color="auto" w:fill="auto"/>
            <w:noWrap/>
            <w:vAlign w:val="center"/>
            <w:hideMark/>
          </w:tcPr>
          <w:p w14:paraId="659A72B8" w14:textId="77777777" w:rsidR="00CD2E79" w:rsidRPr="009106CA" w:rsidRDefault="00CD2E79" w:rsidP="00A6640A">
            <w:pPr>
              <w:ind w:right="211"/>
              <w:jc w:val="right"/>
              <w:rPr>
                <w:sz w:val="20"/>
                <w:szCs w:val="20"/>
                <w:lang w:val="es-ES" w:eastAsia="es-ES"/>
              </w:rPr>
            </w:pPr>
            <w:r w:rsidRPr="009106CA">
              <w:rPr>
                <w:sz w:val="20"/>
                <w:szCs w:val="20"/>
                <w:lang w:val="es-ES" w:eastAsia="es-ES"/>
              </w:rPr>
              <w:t>437,440</w:t>
            </w:r>
          </w:p>
        </w:tc>
      </w:tr>
      <w:tr w:rsidR="00CD2E79" w:rsidRPr="003A272A" w14:paraId="09EC0E78" w14:textId="77777777" w:rsidTr="00A6640A">
        <w:trPr>
          <w:trHeight w:val="420"/>
        </w:trPr>
        <w:tc>
          <w:tcPr>
            <w:tcW w:w="741" w:type="dxa"/>
            <w:vMerge/>
            <w:tcBorders>
              <w:top w:val="nil"/>
              <w:left w:val="single" w:sz="4" w:space="0" w:color="auto"/>
              <w:bottom w:val="single" w:sz="4" w:space="0" w:color="000000"/>
              <w:right w:val="single" w:sz="4" w:space="0" w:color="auto"/>
            </w:tcBorders>
            <w:vAlign w:val="center"/>
            <w:hideMark/>
          </w:tcPr>
          <w:p w14:paraId="584DCF91" w14:textId="77777777" w:rsidR="00CD2E79" w:rsidRPr="003A272A" w:rsidRDefault="00CD2E79" w:rsidP="00A6640A">
            <w:pPr>
              <w:rPr>
                <w:color w:val="000000"/>
                <w:sz w:val="22"/>
                <w:szCs w:val="22"/>
                <w:lang w:val="es-ES" w:eastAsia="es-ES"/>
              </w:rPr>
            </w:pPr>
          </w:p>
        </w:tc>
        <w:tc>
          <w:tcPr>
            <w:tcW w:w="1694" w:type="dxa"/>
            <w:tcBorders>
              <w:top w:val="nil"/>
              <w:left w:val="nil"/>
              <w:bottom w:val="single" w:sz="4" w:space="0" w:color="auto"/>
              <w:right w:val="single" w:sz="4" w:space="0" w:color="auto"/>
            </w:tcBorders>
            <w:shd w:val="clear" w:color="auto" w:fill="auto"/>
            <w:noWrap/>
            <w:vAlign w:val="center"/>
            <w:hideMark/>
          </w:tcPr>
          <w:p w14:paraId="3C20CA83" w14:textId="77777777" w:rsidR="00CD2E79" w:rsidRPr="009106CA" w:rsidRDefault="00CD2E79" w:rsidP="00A6640A">
            <w:pPr>
              <w:ind w:left="196"/>
              <w:rPr>
                <w:color w:val="000000"/>
                <w:sz w:val="18"/>
                <w:szCs w:val="18"/>
                <w:lang w:val="es-ES" w:eastAsia="es-ES"/>
              </w:rPr>
            </w:pPr>
            <w:r w:rsidRPr="009106CA">
              <w:rPr>
                <w:color w:val="000000"/>
                <w:sz w:val="18"/>
                <w:szCs w:val="18"/>
                <w:lang w:val="es-ES" w:eastAsia="es-ES"/>
              </w:rPr>
              <w:t>OTRAS</w:t>
            </w:r>
          </w:p>
        </w:tc>
        <w:tc>
          <w:tcPr>
            <w:tcW w:w="1567" w:type="dxa"/>
            <w:tcBorders>
              <w:top w:val="nil"/>
              <w:left w:val="nil"/>
              <w:bottom w:val="single" w:sz="4" w:space="0" w:color="auto"/>
              <w:right w:val="single" w:sz="4" w:space="0" w:color="auto"/>
            </w:tcBorders>
            <w:shd w:val="clear" w:color="auto" w:fill="auto"/>
            <w:noWrap/>
            <w:vAlign w:val="center"/>
            <w:hideMark/>
          </w:tcPr>
          <w:p w14:paraId="5105DF74" w14:textId="77777777" w:rsidR="00CD2E79" w:rsidRPr="009106CA" w:rsidRDefault="00CD2E79" w:rsidP="00A6640A">
            <w:pPr>
              <w:jc w:val="center"/>
              <w:rPr>
                <w:sz w:val="20"/>
                <w:szCs w:val="20"/>
                <w:lang w:val="es-ES" w:eastAsia="es-ES"/>
              </w:rPr>
            </w:pPr>
            <w:r w:rsidRPr="009106CA">
              <w:rPr>
                <w:sz w:val="20"/>
                <w:szCs w:val="20"/>
                <w:lang w:val="es-ES" w:eastAsia="es-ES"/>
              </w:rPr>
              <w:t>0</w:t>
            </w:r>
          </w:p>
        </w:tc>
        <w:tc>
          <w:tcPr>
            <w:tcW w:w="1032" w:type="dxa"/>
            <w:tcBorders>
              <w:top w:val="nil"/>
              <w:left w:val="nil"/>
              <w:bottom w:val="single" w:sz="4" w:space="0" w:color="auto"/>
              <w:right w:val="single" w:sz="4" w:space="0" w:color="auto"/>
            </w:tcBorders>
            <w:shd w:val="clear" w:color="auto" w:fill="auto"/>
            <w:noWrap/>
            <w:vAlign w:val="center"/>
            <w:hideMark/>
          </w:tcPr>
          <w:p w14:paraId="695A3324" w14:textId="77777777" w:rsidR="00CD2E79" w:rsidRPr="009106CA" w:rsidRDefault="00CD2E79" w:rsidP="00A6640A">
            <w:pPr>
              <w:jc w:val="center"/>
              <w:rPr>
                <w:sz w:val="20"/>
                <w:szCs w:val="20"/>
                <w:lang w:val="es-ES" w:eastAsia="es-ES"/>
              </w:rPr>
            </w:pPr>
            <w:r w:rsidRPr="009106CA">
              <w:rPr>
                <w:sz w:val="20"/>
                <w:szCs w:val="20"/>
                <w:lang w:val="es-ES" w:eastAsia="es-ES"/>
              </w:rPr>
              <w:t>0</w:t>
            </w:r>
          </w:p>
        </w:tc>
        <w:tc>
          <w:tcPr>
            <w:tcW w:w="1351" w:type="dxa"/>
            <w:tcBorders>
              <w:top w:val="nil"/>
              <w:left w:val="nil"/>
              <w:bottom w:val="single" w:sz="4" w:space="0" w:color="auto"/>
              <w:right w:val="single" w:sz="4" w:space="0" w:color="auto"/>
            </w:tcBorders>
            <w:shd w:val="clear" w:color="auto" w:fill="auto"/>
            <w:noWrap/>
            <w:vAlign w:val="center"/>
            <w:hideMark/>
          </w:tcPr>
          <w:p w14:paraId="4468C94A" w14:textId="77777777" w:rsidR="00CD2E79" w:rsidRPr="009106CA" w:rsidRDefault="00CD2E79" w:rsidP="00A6640A">
            <w:pPr>
              <w:jc w:val="center"/>
              <w:rPr>
                <w:sz w:val="20"/>
                <w:szCs w:val="20"/>
                <w:lang w:val="es-ES" w:eastAsia="es-ES"/>
              </w:rPr>
            </w:pPr>
            <w:r w:rsidRPr="009106CA">
              <w:rPr>
                <w:sz w:val="20"/>
                <w:szCs w:val="20"/>
                <w:lang w:val="es-ES" w:eastAsia="es-ES"/>
              </w:rPr>
              <w:t>0</w:t>
            </w:r>
          </w:p>
        </w:tc>
        <w:tc>
          <w:tcPr>
            <w:tcW w:w="2160" w:type="dxa"/>
            <w:tcBorders>
              <w:top w:val="nil"/>
              <w:left w:val="nil"/>
              <w:bottom w:val="single" w:sz="4" w:space="0" w:color="auto"/>
              <w:right w:val="single" w:sz="4" w:space="0" w:color="auto"/>
            </w:tcBorders>
            <w:shd w:val="clear" w:color="auto" w:fill="auto"/>
            <w:noWrap/>
            <w:vAlign w:val="center"/>
            <w:hideMark/>
          </w:tcPr>
          <w:p w14:paraId="02FEF43A" w14:textId="77777777" w:rsidR="00CD2E79" w:rsidRPr="009106CA" w:rsidRDefault="00CD2E79" w:rsidP="00A6640A">
            <w:pPr>
              <w:ind w:right="211"/>
              <w:jc w:val="right"/>
              <w:rPr>
                <w:sz w:val="20"/>
                <w:szCs w:val="20"/>
                <w:lang w:val="es-ES" w:eastAsia="es-ES"/>
              </w:rPr>
            </w:pPr>
            <w:r w:rsidRPr="009106CA">
              <w:rPr>
                <w:sz w:val="20"/>
                <w:szCs w:val="20"/>
                <w:lang w:val="es-ES" w:eastAsia="es-ES"/>
              </w:rPr>
              <w:t>0</w:t>
            </w:r>
          </w:p>
        </w:tc>
      </w:tr>
      <w:tr w:rsidR="00CD2E79" w:rsidRPr="003A272A" w14:paraId="07C67768" w14:textId="77777777" w:rsidTr="00A6640A">
        <w:trPr>
          <w:trHeight w:val="435"/>
        </w:trPr>
        <w:tc>
          <w:tcPr>
            <w:tcW w:w="243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FF3CA51" w14:textId="77777777" w:rsidR="00CD2E79" w:rsidRPr="009106CA" w:rsidRDefault="00CD2E79" w:rsidP="00A6640A">
            <w:pPr>
              <w:jc w:val="center"/>
              <w:rPr>
                <w:b/>
                <w:bCs/>
                <w:color w:val="000000"/>
                <w:sz w:val="20"/>
                <w:szCs w:val="22"/>
                <w:lang w:val="es-ES" w:eastAsia="es-ES"/>
              </w:rPr>
            </w:pPr>
            <w:r w:rsidRPr="009106CA">
              <w:rPr>
                <w:b/>
                <w:bCs/>
                <w:color w:val="000000"/>
                <w:sz w:val="20"/>
                <w:szCs w:val="22"/>
                <w:lang w:val="es-ES" w:eastAsia="es-ES"/>
              </w:rPr>
              <w:t>SUBTOTALES</w:t>
            </w:r>
          </w:p>
        </w:tc>
        <w:tc>
          <w:tcPr>
            <w:tcW w:w="1567" w:type="dxa"/>
            <w:tcBorders>
              <w:top w:val="nil"/>
              <w:left w:val="nil"/>
              <w:bottom w:val="single" w:sz="4" w:space="0" w:color="auto"/>
              <w:right w:val="single" w:sz="4" w:space="0" w:color="auto"/>
            </w:tcBorders>
            <w:shd w:val="clear" w:color="000000" w:fill="D9D9D9"/>
            <w:noWrap/>
            <w:vAlign w:val="center"/>
            <w:hideMark/>
          </w:tcPr>
          <w:p w14:paraId="06A56328" w14:textId="77777777" w:rsidR="00CD2E79" w:rsidRPr="009106CA" w:rsidRDefault="00CD2E79" w:rsidP="00A6640A">
            <w:pPr>
              <w:ind w:right="211"/>
              <w:jc w:val="right"/>
              <w:rPr>
                <w:b/>
                <w:bCs/>
                <w:color w:val="000000"/>
                <w:sz w:val="20"/>
                <w:szCs w:val="22"/>
                <w:lang w:val="es-ES" w:eastAsia="es-ES"/>
              </w:rPr>
            </w:pPr>
            <w:r w:rsidRPr="009106CA">
              <w:rPr>
                <w:b/>
                <w:sz w:val="20"/>
                <w:szCs w:val="20"/>
                <w:lang w:val="es-ES" w:eastAsia="es-ES"/>
              </w:rPr>
              <w:t>298</w:t>
            </w:r>
          </w:p>
        </w:tc>
        <w:tc>
          <w:tcPr>
            <w:tcW w:w="1032" w:type="dxa"/>
            <w:tcBorders>
              <w:top w:val="nil"/>
              <w:left w:val="nil"/>
              <w:bottom w:val="single" w:sz="4" w:space="0" w:color="auto"/>
              <w:right w:val="single" w:sz="4" w:space="0" w:color="auto"/>
            </w:tcBorders>
            <w:shd w:val="clear" w:color="000000" w:fill="D9D9D9"/>
            <w:noWrap/>
            <w:vAlign w:val="center"/>
            <w:hideMark/>
          </w:tcPr>
          <w:p w14:paraId="11D9A2A4" w14:textId="77777777" w:rsidR="00CD2E79" w:rsidRPr="009106CA" w:rsidRDefault="00CD2E79" w:rsidP="00A6640A">
            <w:pPr>
              <w:ind w:right="211"/>
              <w:jc w:val="right"/>
              <w:rPr>
                <w:b/>
                <w:bCs/>
                <w:color w:val="000000"/>
                <w:sz w:val="20"/>
                <w:szCs w:val="22"/>
                <w:lang w:val="es-ES" w:eastAsia="es-ES"/>
              </w:rPr>
            </w:pPr>
            <w:r w:rsidRPr="009106CA">
              <w:rPr>
                <w:b/>
                <w:sz w:val="20"/>
                <w:szCs w:val="20"/>
                <w:lang w:val="es-ES" w:eastAsia="es-ES"/>
              </w:rPr>
              <w:t>313</w:t>
            </w:r>
          </w:p>
        </w:tc>
        <w:tc>
          <w:tcPr>
            <w:tcW w:w="1351" w:type="dxa"/>
            <w:tcBorders>
              <w:top w:val="nil"/>
              <w:left w:val="nil"/>
              <w:bottom w:val="single" w:sz="4" w:space="0" w:color="auto"/>
              <w:right w:val="single" w:sz="4" w:space="0" w:color="auto"/>
            </w:tcBorders>
            <w:shd w:val="clear" w:color="000000" w:fill="D9D9D9"/>
            <w:noWrap/>
            <w:vAlign w:val="center"/>
            <w:hideMark/>
          </w:tcPr>
          <w:p w14:paraId="65412E64" w14:textId="77777777" w:rsidR="00CD2E79" w:rsidRPr="009106CA" w:rsidRDefault="00CD2E79" w:rsidP="00A6640A">
            <w:pPr>
              <w:ind w:right="211"/>
              <w:jc w:val="right"/>
              <w:rPr>
                <w:b/>
                <w:bCs/>
                <w:color w:val="000000"/>
                <w:sz w:val="20"/>
                <w:szCs w:val="22"/>
                <w:lang w:val="es-ES" w:eastAsia="es-ES"/>
              </w:rPr>
            </w:pPr>
            <w:r w:rsidRPr="009106CA">
              <w:rPr>
                <w:b/>
                <w:sz w:val="20"/>
                <w:szCs w:val="20"/>
                <w:lang w:val="es-ES" w:eastAsia="es-ES"/>
              </w:rPr>
              <w:t>15</w:t>
            </w:r>
          </w:p>
        </w:tc>
        <w:tc>
          <w:tcPr>
            <w:tcW w:w="2160" w:type="dxa"/>
            <w:tcBorders>
              <w:top w:val="nil"/>
              <w:left w:val="nil"/>
              <w:bottom w:val="single" w:sz="4" w:space="0" w:color="auto"/>
              <w:right w:val="single" w:sz="4" w:space="0" w:color="auto"/>
            </w:tcBorders>
            <w:shd w:val="clear" w:color="000000" w:fill="D9D9D9"/>
            <w:noWrap/>
            <w:vAlign w:val="center"/>
            <w:hideMark/>
          </w:tcPr>
          <w:p w14:paraId="109D90BE" w14:textId="77777777" w:rsidR="00CD2E79" w:rsidRPr="009106CA" w:rsidRDefault="00CD2E79" w:rsidP="00A6640A">
            <w:pPr>
              <w:ind w:right="211"/>
              <w:jc w:val="right"/>
              <w:rPr>
                <w:b/>
                <w:bCs/>
                <w:color w:val="000000"/>
                <w:sz w:val="20"/>
                <w:szCs w:val="22"/>
                <w:lang w:val="es-ES" w:eastAsia="es-ES"/>
              </w:rPr>
            </w:pPr>
            <w:r w:rsidRPr="009106CA">
              <w:rPr>
                <w:b/>
                <w:sz w:val="20"/>
                <w:szCs w:val="20"/>
                <w:lang w:val="es-ES" w:eastAsia="es-ES"/>
              </w:rPr>
              <w:t>8,792,755</w:t>
            </w:r>
          </w:p>
        </w:tc>
      </w:tr>
      <w:tr w:rsidR="00CD2E79" w:rsidRPr="003A272A" w14:paraId="305A263E" w14:textId="77777777" w:rsidTr="00A6640A">
        <w:trPr>
          <w:trHeight w:val="405"/>
        </w:trPr>
        <w:tc>
          <w:tcPr>
            <w:tcW w:w="2435" w:type="dxa"/>
            <w:gridSpan w:val="2"/>
            <w:tcBorders>
              <w:top w:val="single" w:sz="4" w:space="0" w:color="auto"/>
              <w:left w:val="single" w:sz="4" w:space="0" w:color="auto"/>
              <w:bottom w:val="single" w:sz="4" w:space="0" w:color="auto"/>
              <w:right w:val="single" w:sz="4" w:space="0" w:color="000000"/>
            </w:tcBorders>
            <w:shd w:val="clear" w:color="DDEBF7" w:fill="D9D9D9"/>
            <w:vAlign w:val="center"/>
            <w:hideMark/>
          </w:tcPr>
          <w:p w14:paraId="63DF94F7" w14:textId="77777777" w:rsidR="00CD2E79" w:rsidRPr="009106CA" w:rsidRDefault="00CD2E79" w:rsidP="00A6640A">
            <w:pPr>
              <w:jc w:val="center"/>
              <w:rPr>
                <w:b/>
                <w:bCs/>
                <w:color w:val="000000"/>
                <w:sz w:val="20"/>
                <w:szCs w:val="22"/>
                <w:lang w:val="es-ES" w:eastAsia="es-ES"/>
              </w:rPr>
            </w:pPr>
            <w:r w:rsidRPr="009106CA">
              <w:rPr>
                <w:b/>
                <w:bCs/>
                <w:color w:val="000000"/>
                <w:sz w:val="20"/>
                <w:szCs w:val="22"/>
                <w:lang w:val="es-ES" w:eastAsia="es-ES"/>
              </w:rPr>
              <w:t>TOTALES</w:t>
            </w:r>
          </w:p>
        </w:tc>
        <w:tc>
          <w:tcPr>
            <w:tcW w:w="1567" w:type="dxa"/>
            <w:tcBorders>
              <w:top w:val="nil"/>
              <w:left w:val="nil"/>
              <w:bottom w:val="single" w:sz="4" w:space="0" w:color="auto"/>
              <w:right w:val="single" w:sz="4" w:space="0" w:color="auto"/>
            </w:tcBorders>
            <w:shd w:val="clear" w:color="000000" w:fill="D9D9D9"/>
            <w:noWrap/>
            <w:vAlign w:val="center"/>
            <w:hideMark/>
          </w:tcPr>
          <w:p w14:paraId="1362ACD0" w14:textId="77777777" w:rsidR="00CD2E79" w:rsidRPr="009106CA" w:rsidRDefault="00CD2E79" w:rsidP="00A6640A">
            <w:pPr>
              <w:ind w:right="211"/>
              <w:jc w:val="right"/>
              <w:rPr>
                <w:b/>
                <w:bCs/>
                <w:color w:val="000000"/>
                <w:sz w:val="20"/>
                <w:szCs w:val="22"/>
                <w:lang w:val="es-ES" w:eastAsia="es-ES"/>
              </w:rPr>
            </w:pPr>
            <w:r w:rsidRPr="009106CA">
              <w:rPr>
                <w:b/>
                <w:bCs/>
                <w:color w:val="000000"/>
                <w:sz w:val="20"/>
                <w:szCs w:val="22"/>
                <w:lang w:val="es-ES" w:eastAsia="es-ES"/>
              </w:rPr>
              <w:t>34,</w:t>
            </w:r>
            <w:r w:rsidRPr="009106CA">
              <w:rPr>
                <w:b/>
                <w:sz w:val="20"/>
                <w:szCs w:val="20"/>
                <w:lang w:val="es-ES" w:eastAsia="es-ES"/>
              </w:rPr>
              <w:t>830</w:t>
            </w:r>
          </w:p>
        </w:tc>
        <w:tc>
          <w:tcPr>
            <w:tcW w:w="1032" w:type="dxa"/>
            <w:tcBorders>
              <w:top w:val="nil"/>
              <w:left w:val="nil"/>
              <w:bottom w:val="single" w:sz="4" w:space="0" w:color="auto"/>
              <w:right w:val="single" w:sz="4" w:space="0" w:color="auto"/>
            </w:tcBorders>
            <w:shd w:val="clear" w:color="000000" w:fill="D9D9D9"/>
            <w:noWrap/>
            <w:vAlign w:val="center"/>
            <w:hideMark/>
          </w:tcPr>
          <w:p w14:paraId="4B8C5C50" w14:textId="77777777" w:rsidR="00CD2E79" w:rsidRPr="009106CA" w:rsidRDefault="00CD2E79" w:rsidP="00A6640A">
            <w:pPr>
              <w:ind w:right="211"/>
              <w:jc w:val="right"/>
              <w:rPr>
                <w:b/>
                <w:bCs/>
                <w:color w:val="000000"/>
                <w:sz w:val="20"/>
                <w:szCs w:val="22"/>
                <w:lang w:val="es-ES" w:eastAsia="es-ES"/>
              </w:rPr>
            </w:pPr>
            <w:r w:rsidRPr="009106CA">
              <w:rPr>
                <w:b/>
                <w:bCs/>
                <w:color w:val="000000"/>
                <w:sz w:val="20"/>
                <w:szCs w:val="22"/>
                <w:lang w:val="es-ES" w:eastAsia="es-ES"/>
              </w:rPr>
              <w:t>32,</w:t>
            </w:r>
            <w:r w:rsidRPr="009106CA">
              <w:rPr>
                <w:b/>
                <w:sz w:val="20"/>
                <w:szCs w:val="20"/>
                <w:lang w:val="es-ES" w:eastAsia="es-ES"/>
              </w:rPr>
              <w:t>575</w:t>
            </w:r>
          </w:p>
        </w:tc>
        <w:tc>
          <w:tcPr>
            <w:tcW w:w="1351" w:type="dxa"/>
            <w:tcBorders>
              <w:top w:val="nil"/>
              <w:left w:val="nil"/>
              <w:bottom w:val="single" w:sz="4" w:space="0" w:color="auto"/>
              <w:right w:val="single" w:sz="4" w:space="0" w:color="auto"/>
            </w:tcBorders>
            <w:shd w:val="clear" w:color="000000" w:fill="D9D9D9"/>
            <w:noWrap/>
            <w:vAlign w:val="center"/>
            <w:hideMark/>
          </w:tcPr>
          <w:p w14:paraId="62BE3E1B" w14:textId="77777777" w:rsidR="00CD2E79" w:rsidRPr="009106CA" w:rsidRDefault="00CD2E79" w:rsidP="00A6640A">
            <w:pPr>
              <w:ind w:right="211"/>
              <w:jc w:val="right"/>
              <w:rPr>
                <w:b/>
                <w:bCs/>
                <w:color w:val="000000"/>
                <w:sz w:val="20"/>
                <w:szCs w:val="22"/>
                <w:lang w:val="es-ES" w:eastAsia="es-ES"/>
              </w:rPr>
            </w:pPr>
            <w:r w:rsidRPr="009106CA">
              <w:rPr>
                <w:b/>
                <w:bCs/>
                <w:color w:val="000000"/>
                <w:sz w:val="20"/>
                <w:szCs w:val="22"/>
                <w:lang w:val="es-ES" w:eastAsia="es-ES"/>
              </w:rPr>
              <w:t>-2,</w:t>
            </w:r>
            <w:r w:rsidRPr="009106CA">
              <w:rPr>
                <w:b/>
                <w:sz w:val="20"/>
                <w:szCs w:val="20"/>
                <w:lang w:val="es-ES" w:eastAsia="es-ES"/>
              </w:rPr>
              <w:t>255</w:t>
            </w:r>
          </w:p>
        </w:tc>
        <w:tc>
          <w:tcPr>
            <w:tcW w:w="2160" w:type="dxa"/>
            <w:tcBorders>
              <w:top w:val="nil"/>
              <w:left w:val="nil"/>
              <w:bottom w:val="single" w:sz="4" w:space="0" w:color="auto"/>
              <w:right w:val="single" w:sz="4" w:space="0" w:color="auto"/>
            </w:tcBorders>
            <w:shd w:val="clear" w:color="000000" w:fill="D9D9D9"/>
            <w:noWrap/>
            <w:vAlign w:val="center"/>
            <w:hideMark/>
          </w:tcPr>
          <w:p w14:paraId="376171DE" w14:textId="77777777" w:rsidR="00CD2E79" w:rsidRPr="009106CA" w:rsidRDefault="00CD2E79" w:rsidP="00A6640A">
            <w:pPr>
              <w:ind w:right="211"/>
              <w:jc w:val="right"/>
              <w:rPr>
                <w:b/>
                <w:bCs/>
                <w:color w:val="000000"/>
                <w:sz w:val="20"/>
                <w:szCs w:val="22"/>
                <w:lang w:val="es-ES" w:eastAsia="es-ES"/>
              </w:rPr>
            </w:pPr>
            <w:r w:rsidRPr="009106CA">
              <w:rPr>
                <w:b/>
                <w:bCs/>
                <w:color w:val="000000"/>
                <w:sz w:val="20"/>
                <w:szCs w:val="22"/>
                <w:lang w:val="es-ES" w:eastAsia="es-ES"/>
              </w:rPr>
              <w:t>52,</w:t>
            </w:r>
            <w:r w:rsidRPr="009106CA">
              <w:rPr>
                <w:b/>
                <w:sz w:val="20"/>
                <w:szCs w:val="20"/>
                <w:lang w:val="es-ES" w:eastAsia="es-ES"/>
              </w:rPr>
              <w:t>550</w:t>
            </w:r>
            <w:r w:rsidRPr="009106CA">
              <w:rPr>
                <w:b/>
                <w:bCs/>
                <w:color w:val="000000"/>
                <w:sz w:val="20"/>
                <w:szCs w:val="22"/>
                <w:lang w:val="es-ES" w:eastAsia="es-ES"/>
              </w:rPr>
              <w:t>,788</w:t>
            </w:r>
          </w:p>
        </w:tc>
      </w:tr>
      <w:tr w:rsidR="00CD2E79" w:rsidRPr="00E96393" w14:paraId="343B4CA4" w14:textId="77777777" w:rsidTr="00A6640A">
        <w:trPr>
          <w:trHeight w:val="255"/>
        </w:trPr>
        <w:tc>
          <w:tcPr>
            <w:tcW w:w="4002" w:type="dxa"/>
            <w:gridSpan w:val="3"/>
            <w:tcBorders>
              <w:top w:val="nil"/>
              <w:left w:val="nil"/>
              <w:bottom w:val="nil"/>
              <w:right w:val="nil"/>
            </w:tcBorders>
            <w:shd w:val="clear" w:color="auto" w:fill="auto"/>
            <w:noWrap/>
            <w:vAlign w:val="center"/>
            <w:hideMark/>
          </w:tcPr>
          <w:p w14:paraId="0D79F523" w14:textId="77777777" w:rsidR="00CD2E79" w:rsidRPr="00E5637A" w:rsidRDefault="00CD2E79" w:rsidP="00A6640A">
            <w:pPr>
              <w:rPr>
                <w:b/>
                <w:bCs/>
                <w:color w:val="000000"/>
                <w:sz w:val="14"/>
                <w:szCs w:val="14"/>
                <w:lang w:val="es-ES" w:eastAsia="es-ES"/>
              </w:rPr>
            </w:pPr>
            <w:r w:rsidRPr="00E5637A">
              <w:rPr>
                <w:b/>
                <w:bCs/>
                <w:color w:val="000000"/>
                <w:sz w:val="14"/>
                <w:szCs w:val="14"/>
                <w:lang w:val="es-ES" w:eastAsia="es-ES"/>
              </w:rPr>
              <w:t>* DATOS HASTA NOVIEMBRE 2017</w:t>
            </w:r>
          </w:p>
          <w:p w14:paraId="1ABE06AD" w14:textId="77777777" w:rsidR="00CD2E79" w:rsidRPr="00E96393" w:rsidRDefault="00CD2E79" w:rsidP="00A6640A">
            <w:pPr>
              <w:ind w:firstLineChars="100" w:firstLine="180"/>
              <w:rPr>
                <w:b/>
                <w:bCs/>
                <w:color w:val="000000"/>
                <w:sz w:val="18"/>
                <w:szCs w:val="16"/>
                <w:lang w:val="es-ES" w:eastAsia="es-ES"/>
              </w:rPr>
            </w:pPr>
          </w:p>
        </w:tc>
        <w:tc>
          <w:tcPr>
            <w:tcW w:w="1032" w:type="dxa"/>
            <w:tcBorders>
              <w:top w:val="nil"/>
              <w:left w:val="nil"/>
              <w:bottom w:val="nil"/>
              <w:right w:val="nil"/>
            </w:tcBorders>
            <w:shd w:val="clear" w:color="auto" w:fill="auto"/>
            <w:noWrap/>
            <w:vAlign w:val="bottom"/>
            <w:hideMark/>
          </w:tcPr>
          <w:p w14:paraId="0712CEDA" w14:textId="77777777" w:rsidR="00CD2E79" w:rsidRPr="00E96393" w:rsidRDefault="00CD2E79" w:rsidP="00A6640A">
            <w:pPr>
              <w:ind w:firstLineChars="100" w:firstLine="160"/>
              <w:rPr>
                <w:b/>
                <w:bCs/>
                <w:color w:val="000000"/>
                <w:sz w:val="16"/>
                <w:szCs w:val="16"/>
                <w:lang w:val="es-ES" w:eastAsia="es-ES"/>
              </w:rPr>
            </w:pPr>
          </w:p>
        </w:tc>
        <w:tc>
          <w:tcPr>
            <w:tcW w:w="1351" w:type="dxa"/>
            <w:tcBorders>
              <w:top w:val="nil"/>
              <w:left w:val="nil"/>
              <w:bottom w:val="nil"/>
              <w:right w:val="nil"/>
            </w:tcBorders>
            <w:shd w:val="clear" w:color="auto" w:fill="auto"/>
            <w:noWrap/>
            <w:vAlign w:val="bottom"/>
            <w:hideMark/>
          </w:tcPr>
          <w:p w14:paraId="779636EA" w14:textId="77777777" w:rsidR="00CD2E79" w:rsidRPr="00E96393" w:rsidRDefault="00CD2E79" w:rsidP="00A6640A">
            <w:pPr>
              <w:rPr>
                <w:sz w:val="20"/>
                <w:szCs w:val="20"/>
                <w:lang w:val="es-ES" w:eastAsia="es-ES"/>
              </w:rPr>
            </w:pPr>
          </w:p>
        </w:tc>
        <w:tc>
          <w:tcPr>
            <w:tcW w:w="2160" w:type="dxa"/>
            <w:tcBorders>
              <w:top w:val="nil"/>
              <w:left w:val="nil"/>
              <w:bottom w:val="nil"/>
              <w:right w:val="nil"/>
            </w:tcBorders>
            <w:shd w:val="clear" w:color="auto" w:fill="auto"/>
            <w:noWrap/>
            <w:vAlign w:val="bottom"/>
            <w:hideMark/>
          </w:tcPr>
          <w:p w14:paraId="58C5B846" w14:textId="77777777" w:rsidR="00CD2E79" w:rsidRPr="00E96393" w:rsidRDefault="00CD2E79" w:rsidP="00A6640A">
            <w:pPr>
              <w:rPr>
                <w:sz w:val="20"/>
                <w:szCs w:val="20"/>
                <w:lang w:val="es-ES" w:eastAsia="es-ES"/>
              </w:rPr>
            </w:pPr>
          </w:p>
        </w:tc>
      </w:tr>
    </w:tbl>
    <w:p w14:paraId="61F8090A" w14:textId="77777777" w:rsidR="00CD2E79" w:rsidRDefault="00CD2E79" w:rsidP="00CD2E79">
      <w:pPr>
        <w:jc w:val="center"/>
        <w:rPr>
          <w:b/>
          <w:smallCaps/>
          <w:sz w:val="28"/>
        </w:rPr>
      </w:pPr>
    </w:p>
    <w:p w14:paraId="037FC032" w14:textId="77777777" w:rsidR="00CD2E79" w:rsidRPr="00BE7BE5" w:rsidRDefault="00CD2E79" w:rsidP="00CD2E79">
      <w:pPr>
        <w:spacing w:after="160" w:line="259" w:lineRule="auto"/>
        <w:rPr>
          <w:b/>
          <w:sz w:val="18"/>
          <w:lang w:val="es-ES"/>
        </w:rPr>
      </w:pPr>
      <w:r>
        <w:rPr>
          <w:b/>
          <w:sz w:val="18"/>
          <w:lang w:val="es-ES"/>
        </w:rPr>
        <w:br w:type="page"/>
      </w:r>
    </w:p>
    <w:p w14:paraId="56FCDF6E" w14:textId="77777777" w:rsidR="00CD2E79" w:rsidRPr="00F07790" w:rsidRDefault="00CD2E79" w:rsidP="00CD2E79">
      <w:pPr>
        <w:jc w:val="center"/>
        <w:rPr>
          <w:b/>
          <w:smallCaps/>
          <w:sz w:val="12"/>
          <w:szCs w:val="12"/>
        </w:rPr>
      </w:pPr>
    </w:p>
    <w:p w14:paraId="3E1471AD" w14:textId="77777777" w:rsidR="00CD2E79" w:rsidRDefault="00CD2E79" w:rsidP="00CD2E79">
      <w:pPr>
        <w:jc w:val="center"/>
        <w:rPr>
          <w:b/>
          <w:smallCaps/>
          <w:sz w:val="28"/>
        </w:rPr>
      </w:pPr>
      <w:r>
        <w:rPr>
          <w:b/>
          <w:smallCaps/>
          <w:sz w:val="28"/>
        </w:rPr>
        <w:t>Anexo 10</w:t>
      </w:r>
    </w:p>
    <w:p w14:paraId="3159D736" w14:textId="77777777" w:rsidR="00CD2E79" w:rsidRPr="00F34E26" w:rsidRDefault="00CD2E79" w:rsidP="00CD2E79">
      <w:pPr>
        <w:jc w:val="center"/>
        <w:rPr>
          <w:b/>
          <w:smallCaps/>
          <w:sz w:val="16"/>
          <w:szCs w:val="16"/>
        </w:rPr>
      </w:pPr>
    </w:p>
    <w:tbl>
      <w:tblPr>
        <w:tblW w:w="8193" w:type="dxa"/>
        <w:tblCellMar>
          <w:left w:w="70" w:type="dxa"/>
          <w:right w:w="70" w:type="dxa"/>
        </w:tblCellMar>
        <w:tblLook w:val="04A0" w:firstRow="1" w:lastRow="0" w:firstColumn="1" w:lastColumn="0" w:noHBand="0" w:noVBand="1"/>
      </w:tblPr>
      <w:tblGrid>
        <w:gridCol w:w="1063"/>
        <w:gridCol w:w="1793"/>
        <w:gridCol w:w="1785"/>
        <w:gridCol w:w="1785"/>
        <w:gridCol w:w="1767"/>
      </w:tblGrid>
      <w:tr w:rsidR="00CD2E79" w:rsidRPr="00D8216C" w14:paraId="05E222ED" w14:textId="77777777" w:rsidTr="002164C9">
        <w:trPr>
          <w:trHeight w:val="347"/>
        </w:trPr>
        <w:tc>
          <w:tcPr>
            <w:tcW w:w="8193" w:type="dxa"/>
            <w:gridSpan w:val="5"/>
            <w:tcBorders>
              <w:top w:val="single" w:sz="4" w:space="0" w:color="auto"/>
              <w:left w:val="single" w:sz="4" w:space="0" w:color="auto"/>
              <w:bottom w:val="single" w:sz="4" w:space="0" w:color="auto"/>
              <w:right w:val="single" w:sz="4" w:space="0" w:color="000000"/>
            </w:tcBorders>
            <w:shd w:val="clear" w:color="DDEBF7" w:fill="8EA9DB"/>
            <w:vAlign w:val="center"/>
            <w:hideMark/>
          </w:tcPr>
          <w:p w14:paraId="5EA1F288" w14:textId="26DE6D43" w:rsidR="00CD2E79" w:rsidRPr="00D8216C" w:rsidRDefault="002B69BF" w:rsidP="00A6640A">
            <w:pPr>
              <w:jc w:val="center"/>
              <w:rPr>
                <w:b/>
                <w:bCs/>
                <w:color w:val="000000"/>
                <w:sz w:val="20"/>
                <w:szCs w:val="20"/>
                <w:lang w:val="es-ES" w:eastAsia="es-ES"/>
              </w:rPr>
            </w:pPr>
            <w:r w:rsidRPr="00D8216C">
              <w:rPr>
                <w:b/>
                <w:bCs/>
                <w:sz w:val="22"/>
                <w:szCs w:val="22"/>
                <w:lang w:val="es-ES" w:eastAsia="es-ES"/>
              </w:rPr>
              <w:t>INSPECCIONES  TÉCNICAS PARA CAMBIOS DE TARIFA</w:t>
            </w:r>
            <w:r>
              <w:rPr>
                <w:b/>
                <w:bCs/>
                <w:sz w:val="22"/>
                <w:szCs w:val="22"/>
                <w:lang w:val="es-ES" w:eastAsia="es-ES"/>
              </w:rPr>
              <w:t>*</w:t>
            </w:r>
          </w:p>
        </w:tc>
      </w:tr>
      <w:tr w:rsidR="00CD2E79" w:rsidRPr="00D8216C" w14:paraId="2363969D" w14:textId="77777777" w:rsidTr="00A6640A">
        <w:trPr>
          <w:trHeight w:val="300"/>
        </w:trPr>
        <w:tc>
          <w:tcPr>
            <w:tcW w:w="1063" w:type="dxa"/>
            <w:tcBorders>
              <w:top w:val="nil"/>
              <w:left w:val="single" w:sz="4" w:space="0" w:color="auto"/>
              <w:bottom w:val="single" w:sz="4" w:space="0" w:color="auto"/>
              <w:right w:val="single" w:sz="4" w:space="0" w:color="auto"/>
            </w:tcBorders>
            <w:shd w:val="clear" w:color="DDEBF7" w:fill="D9D9D9"/>
            <w:noWrap/>
            <w:vAlign w:val="center"/>
            <w:hideMark/>
          </w:tcPr>
          <w:p w14:paraId="4F629791"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TIPO</w:t>
            </w:r>
          </w:p>
        </w:tc>
        <w:tc>
          <w:tcPr>
            <w:tcW w:w="1793" w:type="dxa"/>
            <w:tcBorders>
              <w:top w:val="nil"/>
              <w:left w:val="nil"/>
              <w:bottom w:val="single" w:sz="4" w:space="0" w:color="auto"/>
              <w:right w:val="single" w:sz="4" w:space="0" w:color="auto"/>
            </w:tcBorders>
            <w:shd w:val="clear" w:color="DDEBF7" w:fill="D9D9D9"/>
            <w:noWrap/>
            <w:vAlign w:val="center"/>
            <w:hideMark/>
          </w:tcPr>
          <w:p w14:paraId="145D7BBB"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LUGAR</w:t>
            </w:r>
          </w:p>
        </w:tc>
        <w:tc>
          <w:tcPr>
            <w:tcW w:w="1785" w:type="dxa"/>
            <w:tcBorders>
              <w:top w:val="nil"/>
              <w:left w:val="nil"/>
              <w:bottom w:val="single" w:sz="4" w:space="0" w:color="auto"/>
              <w:right w:val="single" w:sz="4" w:space="0" w:color="auto"/>
            </w:tcBorders>
            <w:shd w:val="clear" w:color="DDEBF7" w:fill="D9D9D9"/>
            <w:noWrap/>
            <w:vAlign w:val="center"/>
            <w:hideMark/>
          </w:tcPr>
          <w:p w14:paraId="6160778B"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2016</w:t>
            </w:r>
          </w:p>
        </w:tc>
        <w:tc>
          <w:tcPr>
            <w:tcW w:w="1785" w:type="dxa"/>
            <w:tcBorders>
              <w:top w:val="nil"/>
              <w:left w:val="nil"/>
              <w:bottom w:val="single" w:sz="4" w:space="0" w:color="auto"/>
              <w:right w:val="single" w:sz="4" w:space="0" w:color="auto"/>
            </w:tcBorders>
            <w:shd w:val="clear" w:color="DDEBF7" w:fill="D9D9D9"/>
            <w:noWrap/>
            <w:vAlign w:val="center"/>
            <w:hideMark/>
          </w:tcPr>
          <w:p w14:paraId="4CD6FBB1"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2017</w:t>
            </w:r>
          </w:p>
        </w:tc>
        <w:tc>
          <w:tcPr>
            <w:tcW w:w="1767" w:type="dxa"/>
            <w:tcBorders>
              <w:top w:val="nil"/>
              <w:left w:val="nil"/>
              <w:bottom w:val="single" w:sz="4" w:space="0" w:color="auto"/>
              <w:right w:val="single" w:sz="4" w:space="0" w:color="auto"/>
            </w:tcBorders>
            <w:shd w:val="clear" w:color="DDEBF7" w:fill="D9D9D9"/>
            <w:noWrap/>
            <w:vAlign w:val="center"/>
            <w:hideMark/>
          </w:tcPr>
          <w:p w14:paraId="6E829A3A"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VAR. (%)</w:t>
            </w:r>
          </w:p>
        </w:tc>
      </w:tr>
      <w:tr w:rsidR="00CD2E79" w:rsidRPr="00D8216C" w14:paraId="00AE85CC" w14:textId="77777777" w:rsidTr="00A6640A">
        <w:trPr>
          <w:trHeight w:val="300"/>
        </w:trPr>
        <w:tc>
          <w:tcPr>
            <w:tcW w:w="10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95BC1C"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EMPRESA</w:t>
            </w:r>
          </w:p>
        </w:tc>
        <w:tc>
          <w:tcPr>
            <w:tcW w:w="1793" w:type="dxa"/>
            <w:tcBorders>
              <w:top w:val="nil"/>
              <w:left w:val="nil"/>
              <w:bottom w:val="single" w:sz="4" w:space="0" w:color="auto"/>
              <w:right w:val="nil"/>
            </w:tcBorders>
            <w:shd w:val="clear" w:color="auto" w:fill="auto"/>
            <w:noWrap/>
            <w:vAlign w:val="center"/>
            <w:hideMark/>
          </w:tcPr>
          <w:p w14:paraId="115E450F"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EDENORTE</w:t>
            </w: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688BFD7B"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814</w:t>
            </w:r>
          </w:p>
        </w:tc>
        <w:tc>
          <w:tcPr>
            <w:tcW w:w="1785" w:type="dxa"/>
            <w:tcBorders>
              <w:top w:val="nil"/>
              <w:left w:val="nil"/>
              <w:bottom w:val="single" w:sz="4" w:space="0" w:color="auto"/>
              <w:right w:val="single" w:sz="4" w:space="0" w:color="auto"/>
            </w:tcBorders>
            <w:shd w:val="clear" w:color="auto" w:fill="auto"/>
            <w:noWrap/>
            <w:vAlign w:val="center"/>
            <w:hideMark/>
          </w:tcPr>
          <w:p w14:paraId="5D8837E4"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1699</w:t>
            </w:r>
          </w:p>
        </w:tc>
        <w:tc>
          <w:tcPr>
            <w:tcW w:w="1767" w:type="dxa"/>
            <w:tcBorders>
              <w:top w:val="nil"/>
              <w:left w:val="nil"/>
              <w:bottom w:val="single" w:sz="4" w:space="0" w:color="auto"/>
              <w:right w:val="single" w:sz="4" w:space="0" w:color="auto"/>
            </w:tcBorders>
            <w:shd w:val="clear" w:color="auto" w:fill="auto"/>
            <w:noWrap/>
            <w:vAlign w:val="center"/>
            <w:hideMark/>
          </w:tcPr>
          <w:p w14:paraId="4DD5085C"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108.7%</w:t>
            </w:r>
          </w:p>
        </w:tc>
      </w:tr>
      <w:tr w:rsidR="00CD2E79" w:rsidRPr="00D8216C" w14:paraId="2B85358A" w14:textId="77777777" w:rsidTr="00A6640A">
        <w:trPr>
          <w:trHeight w:val="300"/>
        </w:trPr>
        <w:tc>
          <w:tcPr>
            <w:tcW w:w="1063" w:type="dxa"/>
            <w:vMerge/>
            <w:tcBorders>
              <w:top w:val="nil"/>
              <w:left w:val="single" w:sz="4" w:space="0" w:color="auto"/>
              <w:bottom w:val="single" w:sz="4" w:space="0" w:color="000000"/>
              <w:right w:val="single" w:sz="4" w:space="0" w:color="auto"/>
            </w:tcBorders>
            <w:vAlign w:val="center"/>
            <w:hideMark/>
          </w:tcPr>
          <w:p w14:paraId="424F8474" w14:textId="77777777" w:rsidR="00CD2E79" w:rsidRPr="00D8216C" w:rsidRDefault="00CD2E79" w:rsidP="00A6640A">
            <w:pPr>
              <w:rPr>
                <w:color w:val="000000"/>
                <w:sz w:val="18"/>
                <w:szCs w:val="20"/>
                <w:lang w:val="es-ES" w:eastAsia="es-ES"/>
              </w:rPr>
            </w:pPr>
          </w:p>
        </w:tc>
        <w:tc>
          <w:tcPr>
            <w:tcW w:w="1793" w:type="dxa"/>
            <w:tcBorders>
              <w:top w:val="nil"/>
              <w:left w:val="nil"/>
              <w:bottom w:val="single" w:sz="4" w:space="0" w:color="auto"/>
              <w:right w:val="nil"/>
            </w:tcBorders>
            <w:shd w:val="clear" w:color="auto" w:fill="auto"/>
            <w:noWrap/>
            <w:vAlign w:val="center"/>
            <w:hideMark/>
          </w:tcPr>
          <w:p w14:paraId="7F992975"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EDESUR</w:t>
            </w: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31D87892"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1193</w:t>
            </w:r>
          </w:p>
        </w:tc>
        <w:tc>
          <w:tcPr>
            <w:tcW w:w="1785" w:type="dxa"/>
            <w:tcBorders>
              <w:top w:val="nil"/>
              <w:left w:val="nil"/>
              <w:bottom w:val="single" w:sz="4" w:space="0" w:color="auto"/>
              <w:right w:val="single" w:sz="4" w:space="0" w:color="auto"/>
            </w:tcBorders>
            <w:shd w:val="clear" w:color="auto" w:fill="auto"/>
            <w:noWrap/>
            <w:vAlign w:val="center"/>
            <w:hideMark/>
          </w:tcPr>
          <w:p w14:paraId="589657AC"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1443</w:t>
            </w:r>
          </w:p>
        </w:tc>
        <w:tc>
          <w:tcPr>
            <w:tcW w:w="1767" w:type="dxa"/>
            <w:tcBorders>
              <w:top w:val="nil"/>
              <w:left w:val="nil"/>
              <w:bottom w:val="single" w:sz="4" w:space="0" w:color="auto"/>
              <w:right w:val="single" w:sz="4" w:space="0" w:color="auto"/>
            </w:tcBorders>
            <w:shd w:val="clear" w:color="auto" w:fill="auto"/>
            <w:noWrap/>
            <w:vAlign w:val="center"/>
            <w:hideMark/>
          </w:tcPr>
          <w:p w14:paraId="1AAE4B23"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21.0%</w:t>
            </w:r>
          </w:p>
        </w:tc>
      </w:tr>
      <w:tr w:rsidR="00CD2E79" w:rsidRPr="00D8216C" w14:paraId="7D8202C4" w14:textId="77777777" w:rsidTr="00A6640A">
        <w:trPr>
          <w:trHeight w:val="300"/>
        </w:trPr>
        <w:tc>
          <w:tcPr>
            <w:tcW w:w="1063" w:type="dxa"/>
            <w:vMerge/>
            <w:tcBorders>
              <w:top w:val="nil"/>
              <w:left w:val="single" w:sz="4" w:space="0" w:color="auto"/>
              <w:bottom w:val="single" w:sz="4" w:space="0" w:color="000000"/>
              <w:right w:val="single" w:sz="4" w:space="0" w:color="auto"/>
            </w:tcBorders>
            <w:vAlign w:val="center"/>
            <w:hideMark/>
          </w:tcPr>
          <w:p w14:paraId="3063AEF9" w14:textId="77777777" w:rsidR="00CD2E79" w:rsidRPr="00D8216C" w:rsidRDefault="00CD2E79" w:rsidP="00A6640A">
            <w:pPr>
              <w:rPr>
                <w:color w:val="000000"/>
                <w:sz w:val="18"/>
                <w:szCs w:val="20"/>
                <w:lang w:val="es-ES" w:eastAsia="es-ES"/>
              </w:rPr>
            </w:pPr>
          </w:p>
        </w:tc>
        <w:tc>
          <w:tcPr>
            <w:tcW w:w="1793" w:type="dxa"/>
            <w:tcBorders>
              <w:top w:val="nil"/>
              <w:left w:val="nil"/>
              <w:bottom w:val="single" w:sz="4" w:space="0" w:color="auto"/>
              <w:right w:val="nil"/>
            </w:tcBorders>
            <w:shd w:val="clear" w:color="auto" w:fill="auto"/>
            <w:noWrap/>
            <w:vAlign w:val="center"/>
            <w:hideMark/>
          </w:tcPr>
          <w:p w14:paraId="7B3C5700"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EDEESTE</w:t>
            </w: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54E2A551"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31</w:t>
            </w:r>
          </w:p>
        </w:tc>
        <w:tc>
          <w:tcPr>
            <w:tcW w:w="1785" w:type="dxa"/>
            <w:tcBorders>
              <w:top w:val="nil"/>
              <w:left w:val="nil"/>
              <w:bottom w:val="single" w:sz="4" w:space="0" w:color="auto"/>
              <w:right w:val="single" w:sz="4" w:space="0" w:color="auto"/>
            </w:tcBorders>
            <w:shd w:val="clear" w:color="auto" w:fill="auto"/>
            <w:noWrap/>
            <w:vAlign w:val="center"/>
            <w:hideMark/>
          </w:tcPr>
          <w:p w14:paraId="15ECFA42"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1053</w:t>
            </w:r>
          </w:p>
        </w:tc>
        <w:tc>
          <w:tcPr>
            <w:tcW w:w="1767" w:type="dxa"/>
            <w:tcBorders>
              <w:top w:val="nil"/>
              <w:left w:val="nil"/>
              <w:bottom w:val="single" w:sz="4" w:space="0" w:color="auto"/>
              <w:right w:val="single" w:sz="4" w:space="0" w:color="auto"/>
            </w:tcBorders>
            <w:shd w:val="clear" w:color="auto" w:fill="auto"/>
            <w:noWrap/>
            <w:vAlign w:val="center"/>
            <w:hideMark/>
          </w:tcPr>
          <w:p w14:paraId="3F4963AF"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3296.8%</w:t>
            </w:r>
          </w:p>
        </w:tc>
      </w:tr>
      <w:tr w:rsidR="00CD2E79" w:rsidRPr="00D8216C" w14:paraId="7015ED0B" w14:textId="77777777" w:rsidTr="00A6640A">
        <w:trPr>
          <w:trHeight w:val="300"/>
        </w:trPr>
        <w:tc>
          <w:tcPr>
            <w:tcW w:w="1063" w:type="dxa"/>
            <w:vMerge/>
            <w:tcBorders>
              <w:top w:val="nil"/>
              <w:left w:val="single" w:sz="4" w:space="0" w:color="auto"/>
              <w:bottom w:val="single" w:sz="4" w:space="0" w:color="000000"/>
              <w:right w:val="single" w:sz="4" w:space="0" w:color="auto"/>
            </w:tcBorders>
            <w:vAlign w:val="center"/>
            <w:hideMark/>
          </w:tcPr>
          <w:p w14:paraId="7FB1235E" w14:textId="77777777" w:rsidR="00CD2E79" w:rsidRPr="00D8216C" w:rsidRDefault="00CD2E79" w:rsidP="00A6640A">
            <w:pPr>
              <w:rPr>
                <w:color w:val="000000"/>
                <w:sz w:val="18"/>
                <w:szCs w:val="20"/>
                <w:lang w:val="es-ES" w:eastAsia="es-ES"/>
              </w:rPr>
            </w:pPr>
          </w:p>
        </w:tc>
        <w:tc>
          <w:tcPr>
            <w:tcW w:w="1793" w:type="dxa"/>
            <w:tcBorders>
              <w:top w:val="nil"/>
              <w:left w:val="nil"/>
              <w:bottom w:val="single" w:sz="4" w:space="0" w:color="auto"/>
              <w:right w:val="single" w:sz="4" w:space="0" w:color="auto"/>
            </w:tcBorders>
            <w:shd w:val="clear" w:color="auto" w:fill="auto"/>
            <w:noWrap/>
            <w:vAlign w:val="center"/>
            <w:hideMark/>
          </w:tcPr>
          <w:p w14:paraId="49A6CB41"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 xml:space="preserve">LUZ Y FUERZA </w:t>
            </w:r>
          </w:p>
        </w:tc>
        <w:tc>
          <w:tcPr>
            <w:tcW w:w="1785" w:type="dxa"/>
            <w:tcBorders>
              <w:top w:val="nil"/>
              <w:left w:val="nil"/>
              <w:bottom w:val="single" w:sz="4" w:space="0" w:color="auto"/>
              <w:right w:val="single" w:sz="4" w:space="0" w:color="auto"/>
            </w:tcBorders>
            <w:shd w:val="clear" w:color="auto" w:fill="auto"/>
            <w:noWrap/>
            <w:vAlign w:val="center"/>
            <w:hideMark/>
          </w:tcPr>
          <w:p w14:paraId="1ED04B11"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50</w:t>
            </w:r>
          </w:p>
        </w:tc>
        <w:tc>
          <w:tcPr>
            <w:tcW w:w="1785" w:type="dxa"/>
            <w:tcBorders>
              <w:top w:val="nil"/>
              <w:left w:val="nil"/>
              <w:bottom w:val="single" w:sz="4" w:space="0" w:color="auto"/>
              <w:right w:val="single" w:sz="4" w:space="0" w:color="auto"/>
            </w:tcBorders>
            <w:shd w:val="clear" w:color="auto" w:fill="auto"/>
            <w:noWrap/>
            <w:vAlign w:val="center"/>
            <w:hideMark/>
          </w:tcPr>
          <w:p w14:paraId="37DC8579"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0</w:t>
            </w:r>
          </w:p>
        </w:tc>
        <w:tc>
          <w:tcPr>
            <w:tcW w:w="1767" w:type="dxa"/>
            <w:tcBorders>
              <w:top w:val="nil"/>
              <w:left w:val="nil"/>
              <w:bottom w:val="single" w:sz="4" w:space="0" w:color="auto"/>
              <w:right w:val="single" w:sz="4" w:space="0" w:color="auto"/>
            </w:tcBorders>
            <w:shd w:val="clear" w:color="auto" w:fill="auto"/>
            <w:noWrap/>
            <w:vAlign w:val="center"/>
            <w:hideMark/>
          </w:tcPr>
          <w:p w14:paraId="21F93293"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0.0%</w:t>
            </w:r>
          </w:p>
        </w:tc>
      </w:tr>
      <w:tr w:rsidR="00CD2E79" w:rsidRPr="00D8216C" w14:paraId="3E7AE250" w14:textId="77777777" w:rsidTr="00A6640A">
        <w:trPr>
          <w:trHeight w:val="300"/>
        </w:trPr>
        <w:tc>
          <w:tcPr>
            <w:tcW w:w="2856"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433AF51" w14:textId="77777777" w:rsidR="00CD2E79" w:rsidRPr="00D8216C" w:rsidRDefault="00CD2E79" w:rsidP="00A6640A">
            <w:pPr>
              <w:ind w:firstLineChars="100" w:firstLine="200"/>
              <w:jc w:val="center"/>
              <w:rPr>
                <w:b/>
                <w:bCs/>
                <w:color w:val="000000"/>
                <w:sz w:val="20"/>
                <w:szCs w:val="20"/>
                <w:lang w:val="es-ES" w:eastAsia="es-ES"/>
              </w:rPr>
            </w:pPr>
            <w:r w:rsidRPr="00D8216C">
              <w:rPr>
                <w:b/>
                <w:bCs/>
                <w:color w:val="000000"/>
                <w:sz w:val="20"/>
                <w:szCs w:val="20"/>
                <w:lang w:val="es-ES" w:eastAsia="es-ES"/>
              </w:rPr>
              <w:t>SUBTOTALES</w:t>
            </w:r>
          </w:p>
        </w:tc>
        <w:tc>
          <w:tcPr>
            <w:tcW w:w="1785" w:type="dxa"/>
            <w:tcBorders>
              <w:top w:val="nil"/>
              <w:left w:val="nil"/>
              <w:bottom w:val="single" w:sz="4" w:space="0" w:color="auto"/>
              <w:right w:val="single" w:sz="4" w:space="0" w:color="auto"/>
            </w:tcBorders>
            <w:shd w:val="clear" w:color="000000" w:fill="D9D9D9"/>
            <w:noWrap/>
            <w:vAlign w:val="center"/>
            <w:hideMark/>
          </w:tcPr>
          <w:p w14:paraId="1DD974B2"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2088</w:t>
            </w:r>
          </w:p>
        </w:tc>
        <w:tc>
          <w:tcPr>
            <w:tcW w:w="1785" w:type="dxa"/>
            <w:tcBorders>
              <w:top w:val="nil"/>
              <w:left w:val="nil"/>
              <w:bottom w:val="single" w:sz="4" w:space="0" w:color="auto"/>
              <w:right w:val="single" w:sz="4" w:space="0" w:color="auto"/>
            </w:tcBorders>
            <w:shd w:val="clear" w:color="000000" w:fill="D9D9D9"/>
            <w:noWrap/>
            <w:vAlign w:val="center"/>
            <w:hideMark/>
          </w:tcPr>
          <w:p w14:paraId="3A5E81F8"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4195</w:t>
            </w:r>
          </w:p>
        </w:tc>
        <w:tc>
          <w:tcPr>
            <w:tcW w:w="1767" w:type="dxa"/>
            <w:tcBorders>
              <w:top w:val="nil"/>
              <w:left w:val="nil"/>
              <w:bottom w:val="single" w:sz="4" w:space="0" w:color="auto"/>
              <w:right w:val="single" w:sz="4" w:space="0" w:color="auto"/>
            </w:tcBorders>
            <w:shd w:val="clear" w:color="000000" w:fill="D9D9D9"/>
            <w:noWrap/>
            <w:vAlign w:val="center"/>
            <w:hideMark/>
          </w:tcPr>
          <w:p w14:paraId="56ACCE80"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100.9%</w:t>
            </w:r>
          </w:p>
        </w:tc>
      </w:tr>
      <w:tr w:rsidR="00CD2E79" w:rsidRPr="00D8216C" w14:paraId="6CF836ED" w14:textId="77777777" w:rsidTr="00A6640A">
        <w:trPr>
          <w:trHeight w:val="300"/>
        </w:trPr>
        <w:tc>
          <w:tcPr>
            <w:tcW w:w="1063" w:type="dxa"/>
            <w:tcBorders>
              <w:top w:val="nil"/>
              <w:left w:val="nil"/>
              <w:bottom w:val="nil"/>
              <w:right w:val="nil"/>
            </w:tcBorders>
            <w:shd w:val="clear" w:color="auto" w:fill="auto"/>
            <w:noWrap/>
            <w:vAlign w:val="bottom"/>
            <w:hideMark/>
          </w:tcPr>
          <w:p w14:paraId="0B48DA6D" w14:textId="77777777" w:rsidR="00CD2E79" w:rsidRPr="00D8216C" w:rsidRDefault="00CD2E79" w:rsidP="00A6640A">
            <w:pPr>
              <w:rPr>
                <w:b/>
                <w:bCs/>
                <w:color w:val="000000"/>
                <w:sz w:val="20"/>
                <w:szCs w:val="20"/>
                <w:lang w:val="es-ES" w:eastAsia="es-ES"/>
              </w:rPr>
            </w:pPr>
          </w:p>
        </w:tc>
        <w:tc>
          <w:tcPr>
            <w:tcW w:w="1793" w:type="dxa"/>
            <w:tcBorders>
              <w:top w:val="nil"/>
              <w:left w:val="nil"/>
              <w:bottom w:val="nil"/>
              <w:right w:val="nil"/>
            </w:tcBorders>
            <w:shd w:val="clear" w:color="auto" w:fill="auto"/>
            <w:noWrap/>
            <w:vAlign w:val="bottom"/>
            <w:hideMark/>
          </w:tcPr>
          <w:p w14:paraId="04F04664" w14:textId="77777777" w:rsidR="00CD2E79" w:rsidRPr="00D8216C" w:rsidRDefault="00CD2E79" w:rsidP="00A6640A">
            <w:pPr>
              <w:rPr>
                <w:sz w:val="20"/>
                <w:szCs w:val="20"/>
                <w:lang w:val="es-ES" w:eastAsia="es-ES"/>
              </w:rPr>
            </w:pPr>
          </w:p>
        </w:tc>
        <w:tc>
          <w:tcPr>
            <w:tcW w:w="1785" w:type="dxa"/>
            <w:tcBorders>
              <w:top w:val="nil"/>
              <w:left w:val="nil"/>
              <w:bottom w:val="nil"/>
              <w:right w:val="nil"/>
            </w:tcBorders>
            <w:shd w:val="clear" w:color="auto" w:fill="auto"/>
            <w:noWrap/>
            <w:vAlign w:val="bottom"/>
            <w:hideMark/>
          </w:tcPr>
          <w:p w14:paraId="10C9260D" w14:textId="77777777" w:rsidR="00CD2E79" w:rsidRPr="00D8216C" w:rsidRDefault="00CD2E79" w:rsidP="00A6640A">
            <w:pPr>
              <w:rPr>
                <w:sz w:val="20"/>
                <w:szCs w:val="20"/>
                <w:lang w:val="es-ES" w:eastAsia="es-ES"/>
              </w:rPr>
            </w:pPr>
          </w:p>
        </w:tc>
        <w:tc>
          <w:tcPr>
            <w:tcW w:w="1785" w:type="dxa"/>
            <w:tcBorders>
              <w:top w:val="nil"/>
              <w:left w:val="nil"/>
              <w:bottom w:val="nil"/>
              <w:right w:val="nil"/>
            </w:tcBorders>
            <w:shd w:val="clear" w:color="auto" w:fill="auto"/>
            <w:noWrap/>
            <w:vAlign w:val="bottom"/>
            <w:hideMark/>
          </w:tcPr>
          <w:p w14:paraId="0FC56B49" w14:textId="77777777" w:rsidR="00CD2E79" w:rsidRPr="00D8216C" w:rsidRDefault="00CD2E79" w:rsidP="00A6640A">
            <w:pPr>
              <w:rPr>
                <w:sz w:val="20"/>
                <w:szCs w:val="20"/>
                <w:lang w:val="es-ES" w:eastAsia="es-ES"/>
              </w:rPr>
            </w:pPr>
          </w:p>
        </w:tc>
        <w:tc>
          <w:tcPr>
            <w:tcW w:w="1767" w:type="dxa"/>
            <w:tcBorders>
              <w:top w:val="nil"/>
              <w:left w:val="nil"/>
              <w:bottom w:val="nil"/>
              <w:right w:val="nil"/>
            </w:tcBorders>
            <w:shd w:val="clear" w:color="auto" w:fill="auto"/>
            <w:noWrap/>
            <w:vAlign w:val="bottom"/>
            <w:hideMark/>
          </w:tcPr>
          <w:p w14:paraId="23B18997" w14:textId="77777777" w:rsidR="00CD2E79" w:rsidRPr="00D8216C" w:rsidRDefault="00CD2E79" w:rsidP="00A6640A">
            <w:pPr>
              <w:rPr>
                <w:sz w:val="20"/>
                <w:szCs w:val="20"/>
                <w:lang w:val="es-ES" w:eastAsia="es-ES"/>
              </w:rPr>
            </w:pPr>
          </w:p>
        </w:tc>
      </w:tr>
      <w:tr w:rsidR="00CD2E79" w:rsidRPr="00D8216C" w14:paraId="45649480" w14:textId="77777777" w:rsidTr="002164C9">
        <w:trPr>
          <w:trHeight w:val="367"/>
        </w:trPr>
        <w:tc>
          <w:tcPr>
            <w:tcW w:w="8193" w:type="dxa"/>
            <w:gridSpan w:val="5"/>
            <w:tcBorders>
              <w:top w:val="single" w:sz="4" w:space="0" w:color="auto"/>
              <w:left w:val="single" w:sz="4" w:space="0" w:color="auto"/>
              <w:bottom w:val="single" w:sz="4" w:space="0" w:color="auto"/>
              <w:right w:val="single" w:sz="4" w:space="0" w:color="000000"/>
            </w:tcBorders>
            <w:shd w:val="clear" w:color="auto" w:fill="8EAADB" w:themeFill="accent5" w:themeFillTint="99"/>
            <w:vAlign w:val="center"/>
            <w:hideMark/>
          </w:tcPr>
          <w:p w14:paraId="09601078" w14:textId="12242A05" w:rsidR="00CD2E79" w:rsidRPr="00D8216C" w:rsidRDefault="002B69BF" w:rsidP="00A6640A">
            <w:pPr>
              <w:jc w:val="center"/>
              <w:rPr>
                <w:b/>
                <w:bCs/>
                <w:color w:val="000000"/>
                <w:sz w:val="20"/>
                <w:szCs w:val="20"/>
                <w:lang w:val="es-ES" w:eastAsia="es-ES"/>
              </w:rPr>
            </w:pPr>
            <w:r w:rsidRPr="00D8216C">
              <w:rPr>
                <w:b/>
                <w:bCs/>
                <w:sz w:val="22"/>
                <w:szCs w:val="22"/>
                <w:lang w:val="es-ES" w:eastAsia="es-ES"/>
              </w:rPr>
              <w:t>ENTREGA DE NOTIFICACIONES CAMBIOS DE TARIFA</w:t>
            </w:r>
            <w:r>
              <w:rPr>
                <w:b/>
                <w:bCs/>
                <w:sz w:val="22"/>
                <w:szCs w:val="22"/>
                <w:lang w:val="es-ES" w:eastAsia="es-ES"/>
              </w:rPr>
              <w:t>*</w:t>
            </w:r>
          </w:p>
        </w:tc>
      </w:tr>
      <w:tr w:rsidR="00CD2E79" w:rsidRPr="00D8216C" w14:paraId="776D9D0C" w14:textId="77777777" w:rsidTr="00A6640A">
        <w:trPr>
          <w:trHeight w:val="300"/>
        </w:trPr>
        <w:tc>
          <w:tcPr>
            <w:tcW w:w="1063" w:type="dxa"/>
            <w:tcBorders>
              <w:top w:val="nil"/>
              <w:left w:val="single" w:sz="4" w:space="0" w:color="auto"/>
              <w:bottom w:val="single" w:sz="4" w:space="0" w:color="auto"/>
              <w:right w:val="single" w:sz="4" w:space="0" w:color="auto"/>
            </w:tcBorders>
            <w:shd w:val="clear" w:color="DDEBF7" w:fill="D9D9D9"/>
            <w:noWrap/>
            <w:vAlign w:val="center"/>
            <w:hideMark/>
          </w:tcPr>
          <w:p w14:paraId="3EA1C239"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TIPO</w:t>
            </w:r>
          </w:p>
        </w:tc>
        <w:tc>
          <w:tcPr>
            <w:tcW w:w="1793" w:type="dxa"/>
            <w:tcBorders>
              <w:top w:val="nil"/>
              <w:left w:val="nil"/>
              <w:bottom w:val="single" w:sz="4" w:space="0" w:color="auto"/>
              <w:right w:val="single" w:sz="4" w:space="0" w:color="auto"/>
            </w:tcBorders>
            <w:shd w:val="clear" w:color="DDEBF7" w:fill="D9D9D9"/>
            <w:noWrap/>
            <w:vAlign w:val="center"/>
            <w:hideMark/>
          </w:tcPr>
          <w:p w14:paraId="5EA4E8BC"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LUGAR</w:t>
            </w:r>
          </w:p>
        </w:tc>
        <w:tc>
          <w:tcPr>
            <w:tcW w:w="1785" w:type="dxa"/>
            <w:tcBorders>
              <w:top w:val="nil"/>
              <w:left w:val="nil"/>
              <w:bottom w:val="single" w:sz="4" w:space="0" w:color="auto"/>
              <w:right w:val="single" w:sz="4" w:space="0" w:color="auto"/>
            </w:tcBorders>
            <w:shd w:val="clear" w:color="DDEBF7" w:fill="D9D9D9"/>
            <w:noWrap/>
            <w:vAlign w:val="center"/>
            <w:hideMark/>
          </w:tcPr>
          <w:p w14:paraId="778160F1"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2016</w:t>
            </w:r>
          </w:p>
        </w:tc>
        <w:tc>
          <w:tcPr>
            <w:tcW w:w="1785" w:type="dxa"/>
            <w:tcBorders>
              <w:top w:val="nil"/>
              <w:left w:val="nil"/>
              <w:bottom w:val="single" w:sz="4" w:space="0" w:color="auto"/>
              <w:right w:val="single" w:sz="4" w:space="0" w:color="auto"/>
            </w:tcBorders>
            <w:shd w:val="clear" w:color="DDEBF7" w:fill="D9D9D9"/>
            <w:noWrap/>
            <w:vAlign w:val="center"/>
            <w:hideMark/>
          </w:tcPr>
          <w:p w14:paraId="3970E5ED"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2017</w:t>
            </w:r>
          </w:p>
        </w:tc>
        <w:tc>
          <w:tcPr>
            <w:tcW w:w="1767" w:type="dxa"/>
            <w:tcBorders>
              <w:top w:val="nil"/>
              <w:left w:val="nil"/>
              <w:bottom w:val="single" w:sz="4" w:space="0" w:color="auto"/>
              <w:right w:val="single" w:sz="4" w:space="0" w:color="auto"/>
            </w:tcBorders>
            <w:shd w:val="clear" w:color="DDEBF7" w:fill="D9D9D9"/>
            <w:noWrap/>
            <w:vAlign w:val="center"/>
            <w:hideMark/>
          </w:tcPr>
          <w:p w14:paraId="3B318FFC"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VAR. (%)</w:t>
            </w:r>
          </w:p>
        </w:tc>
      </w:tr>
      <w:tr w:rsidR="00CD2E79" w:rsidRPr="00D8216C" w14:paraId="6626172A" w14:textId="77777777" w:rsidTr="00A6640A">
        <w:trPr>
          <w:trHeight w:val="300"/>
        </w:trPr>
        <w:tc>
          <w:tcPr>
            <w:tcW w:w="10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2EC1C8"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EMPRESA</w:t>
            </w:r>
          </w:p>
        </w:tc>
        <w:tc>
          <w:tcPr>
            <w:tcW w:w="1793" w:type="dxa"/>
            <w:tcBorders>
              <w:top w:val="nil"/>
              <w:left w:val="nil"/>
              <w:bottom w:val="single" w:sz="4" w:space="0" w:color="auto"/>
              <w:right w:val="nil"/>
            </w:tcBorders>
            <w:shd w:val="clear" w:color="auto" w:fill="auto"/>
            <w:noWrap/>
            <w:vAlign w:val="center"/>
            <w:hideMark/>
          </w:tcPr>
          <w:p w14:paraId="73CCE933"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EDENORTE</w:t>
            </w: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171B37AD"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475</w:t>
            </w:r>
          </w:p>
        </w:tc>
        <w:tc>
          <w:tcPr>
            <w:tcW w:w="1785" w:type="dxa"/>
            <w:tcBorders>
              <w:top w:val="nil"/>
              <w:left w:val="nil"/>
              <w:bottom w:val="single" w:sz="4" w:space="0" w:color="auto"/>
              <w:right w:val="single" w:sz="4" w:space="0" w:color="auto"/>
            </w:tcBorders>
            <w:shd w:val="clear" w:color="auto" w:fill="auto"/>
            <w:noWrap/>
            <w:vAlign w:val="center"/>
            <w:hideMark/>
          </w:tcPr>
          <w:p w14:paraId="0A339BED"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854</w:t>
            </w:r>
          </w:p>
        </w:tc>
        <w:tc>
          <w:tcPr>
            <w:tcW w:w="1767" w:type="dxa"/>
            <w:tcBorders>
              <w:top w:val="nil"/>
              <w:left w:val="nil"/>
              <w:bottom w:val="single" w:sz="4" w:space="0" w:color="auto"/>
              <w:right w:val="single" w:sz="4" w:space="0" w:color="auto"/>
            </w:tcBorders>
            <w:shd w:val="clear" w:color="auto" w:fill="auto"/>
            <w:noWrap/>
            <w:vAlign w:val="center"/>
            <w:hideMark/>
          </w:tcPr>
          <w:p w14:paraId="78F18FC9"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79.8%</w:t>
            </w:r>
          </w:p>
        </w:tc>
      </w:tr>
      <w:tr w:rsidR="00CD2E79" w:rsidRPr="00D8216C" w14:paraId="7BB5ECE9" w14:textId="77777777" w:rsidTr="00A6640A">
        <w:trPr>
          <w:trHeight w:val="300"/>
        </w:trPr>
        <w:tc>
          <w:tcPr>
            <w:tcW w:w="1063" w:type="dxa"/>
            <w:vMerge/>
            <w:tcBorders>
              <w:top w:val="nil"/>
              <w:left w:val="single" w:sz="4" w:space="0" w:color="auto"/>
              <w:bottom w:val="single" w:sz="4" w:space="0" w:color="000000"/>
              <w:right w:val="single" w:sz="4" w:space="0" w:color="auto"/>
            </w:tcBorders>
            <w:vAlign w:val="center"/>
            <w:hideMark/>
          </w:tcPr>
          <w:p w14:paraId="5E539DEB" w14:textId="77777777" w:rsidR="00CD2E79" w:rsidRPr="00D8216C" w:rsidRDefault="00CD2E79" w:rsidP="00A6640A">
            <w:pPr>
              <w:rPr>
                <w:color w:val="000000"/>
                <w:sz w:val="18"/>
                <w:szCs w:val="20"/>
                <w:lang w:val="es-ES" w:eastAsia="es-ES"/>
              </w:rPr>
            </w:pPr>
          </w:p>
        </w:tc>
        <w:tc>
          <w:tcPr>
            <w:tcW w:w="1793" w:type="dxa"/>
            <w:tcBorders>
              <w:top w:val="nil"/>
              <w:left w:val="nil"/>
              <w:bottom w:val="single" w:sz="4" w:space="0" w:color="auto"/>
              <w:right w:val="nil"/>
            </w:tcBorders>
            <w:shd w:val="clear" w:color="auto" w:fill="auto"/>
            <w:noWrap/>
            <w:vAlign w:val="center"/>
            <w:hideMark/>
          </w:tcPr>
          <w:p w14:paraId="48DE1D48"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EDESUR</w:t>
            </w: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0C1635FD"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1045</w:t>
            </w:r>
          </w:p>
        </w:tc>
        <w:tc>
          <w:tcPr>
            <w:tcW w:w="1785" w:type="dxa"/>
            <w:tcBorders>
              <w:top w:val="nil"/>
              <w:left w:val="nil"/>
              <w:bottom w:val="single" w:sz="4" w:space="0" w:color="auto"/>
              <w:right w:val="single" w:sz="4" w:space="0" w:color="auto"/>
            </w:tcBorders>
            <w:shd w:val="clear" w:color="auto" w:fill="auto"/>
            <w:noWrap/>
            <w:vAlign w:val="center"/>
            <w:hideMark/>
          </w:tcPr>
          <w:p w14:paraId="4B21F4CA" w14:textId="77777777" w:rsidR="00CD2E79" w:rsidRPr="00D8216C" w:rsidRDefault="00CD2E79" w:rsidP="00A6640A">
            <w:pPr>
              <w:jc w:val="center"/>
              <w:rPr>
                <w:color w:val="000000"/>
                <w:sz w:val="18"/>
                <w:szCs w:val="20"/>
                <w:lang w:val="es-ES" w:eastAsia="es-ES"/>
              </w:rPr>
            </w:pPr>
            <w:r>
              <w:rPr>
                <w:color w:val="000000"/>
                <w:sz w:val="18"/>
                <w:szCs w:val="20"/>
                <w:lang w:val="es-ES" w:eastAsia="es-ES"/>
              </w:rPr>
              <w:t>1</w:t>
            </w:r>
            <w:r w:rsidRPr="00D8216C">
              <w:rPr>
                <w:color w:val="000000"/>
                <w:sz w:val="18"/>
                <w:szCs w:val="20"/>
                <w:lang w:val="es-ES" w:eastAsia="es-ES"/>
              </w:rPr>
              <w:t>189</w:t>
            </w:r>
          </w:p>
        </w:tc>
        <w:tc>
          <w:tcPr>
            <w:tcW w:w="1767" w:type="dxa"/>
            <w:tcBorders>
              <w:top w:val="nil"/>
              <w:left w:val="nil"/>
              <w:bottom w:val="single" w:sz="4" w:space="0" w:color="auto"/>
              <w:right w:val="single" w:sz="4" w:space="0" w:color="auto"/>
            </w:tcBorders>
            <w:shd w:val="clear" w:color="auto" w:fill="auto"/>
            <w:noWrap/>
            <w:vAlign w:val="center"/>
            <w:hideMark/>
          </w:tcPr>
          <w:p w14:paraId="70B8C6F7"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13.8%</w:t>
            </w:r>
          </w:p>
        </w:tc>
      </w:tr>
      <w:tr w:rsidR="00CD2E79" w:rsidRPr="00D8216C" w14:paraId="0A87659C" w14:textId="77777777" w:rsidTr="00A6640A">
        <w:trPr>
          <w:trHeight w:val="300"/>
        </w:trPr>
        <w:tc>
          <w:tcPr>
            <w:tcW w:w="1063" w:type="dxa"/>
            <w:vMerge/>
            <w:tcBorders>
              <w:top w:val="nil"/>
              <w:left w:val="single" w:sz="4" w:space="0" w:color="auto"/>
              <w:bottom w:val="single" w:sz="4" w:space="0" w:color="000000"/>
              <w:right w:val="single" w:sz="4" w:space="0" w:color="auto"/>
            </w:tcBorders>
            <w:vAlign w:val="center"/>
            <w:hideMark/>
          </w:tcPr>
          <w:p w14:paraId="0D4E982A" w14:textId="77777777" w:rsidR="00CD2E79" w:rsidRPr="00D8216C" w:rsidRDefault="00CD2E79" w:rsidP="00A6640A">
            <w:pPr>
              <w:rPr>
                <w:color w:val="000000"/>
                <w:sz w:val="18"/>
                <w:szCs w:val="20"/>
                <w:lang w:val="es-ES" w:eastAsia="es-ES"/>
              </w:rPr>
            </w:pPr>
          </w:p>
        </w:tc>
        <w:tc>
          <w:tcPr>
            <w:tcW w:w="1793" w:type="dxa"/>
            <w:tcBorders>
              <w:top w:val="nil"/>
              <w:left w:val="nil"/>
              <w:bottom w:val="single" w:sz="4" w:space="0" w:color="auto"/>
              <w:right w:val="nil"/>
            </w:tcBorders>
            <w:shd w:val="clear" w:color="auto" w:fill="auto"/>
            <w:noWrap/>
            <w:vAlign w:val="center"/>
            <w:hideMark/>
          </w:tcPr>
          <w:p w14:paraId="1B303DEE"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EDEESTE</w:t>
            </w: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24C48F8E"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86</w:t>
            </w:r>
          </w:p>
        </w:tc>
        <w:tc>
          <w:tcPr>
            <w:tcW w:w="1785" w:type="dxa"/>
            <w:tcBorders>
              <w:top w:val="nil"/>
              <w:left w:val="nil"/>
              <w:bottom w:val="single" w:sz="4" w:space="0" w:color="auto"/>
              <w:right w:val="single" w:sz="4" w:space="0" w:color="auto"/>
            </w:tcBorders>
            <w:shd w:val="clear" w:color="auto" w:fill="auto"/>
            <w:noWrap/>
            <w:vAlign w:val="center"/>
            <w:hideMark/>
          </w:tcPr>
          <w:p w14:paraId="23C407FD"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605</w:t>
            </w:r>
          </w:p>
        </w:tc>
        <w:tc>
          <w:tcPr>
            <w:tcW w:w="1767" w:type="dxa"/>
            <w:tcBorders>
              <w:top w:val="nil"/>
              <w:left w:val="nil"/>
              <w:bottom w:val="single" w:sz="4" w:space="0" w:color="auto"/>
              <w:right w:val="single" w:sz="4" w:space="0" w:color="auto"/>
            </w:tcBorders>
            <w:shd w:val="clear" w:color="auto" w:fill="auto"/>
            <w:noWrap/>
            <w:vAlign w:val="center"/>
            <w:hideMark/>
          </w:tcPr>
          <w:p w14:paraId="327340BD"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603.5%</w:t>
            </w:r>
          </w:p>
        </w:tc>
      </w:tr>
      <w:tr w:rsidR="00CD2E79" w:rsidRPr="00D8216C" w14:paraId="5E3F9289" w14:textId="77777777" w:rsidTr="00A6640A">
        <w:trPr>
          <w:trHeight w:val="300"/>
        </w:trPr>
        <w:tc>
          <w:tcPr>
            <w:tcW w:w="1063" w:type="dxa"/>
            <w:vMerge/>
            <w:tcBorders>
              <w:top w:val="nil"/>
              <w:left w:val="single" w:sz="4" w:space="0" w:color="auto"/>
              <w:bottom w:val="single" w:sz="4" w:space="0" w:color="000000"/>
              <w:right w:val="single" w:sz="4" w:space="0" w:color="auto"/>
            </w:tcBorders>
            <w:vAlign w:val="center"/>
            <w:hideMark/>
          </w:tcPr>
          <w:p w14:paraId="0751C813" w14:textId="77777777" w:rsidR="00CD2E79" w:rsidRPr="00D8216C" w:rsidRDefault="00CD2E79" w:rsidP="00A6640A">
            <w:pPr>
              <w:rPr>
                <w:color w:val="000000"/>
                <w:sz w:val="18"/>
                <w:szCs w:val="20"/>
                <w:lang w:val="es-ES" w:eastAsia="es-ES"/>
              </w:rPr>
            </w:pPr>
          </w:p>
        </w:tc>
        <w:tc>
          <w:tcPr>
            <w:tcW w:w="1793" w:type="dxa"/>
            <w:tcBorders>
              <w:top w:val="nil"/>
              <w:left w:val="nil"/>
              <w:bottom w:val="single" w:sz="4" w:space="0" w:color="auto"/>
              <w:right w:val="single" w:sz="4" w:space="0" w:color="auto"/>
            </w:tcBorders>
            <w:shd w:val="clear" w:color="auto" w:fill="auto"/>
            <w:noWrap/>
            <w:vAlign w:val="center"/>
            <w:hideMark/>
          </w:tcPr>
          <w:p w14:paraId="67752F6E"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 xml:space="preserve">LUZ Y FUERZA </w:t>
            </w:r>
          </w:p>
        </w:tc>
        <w:tc>
          <w:tcPr>
            <w:tcW w:w="1785" w:type="dxa"/>
            <w:tcBorders>
              <w:top w:val="nil"/>
              <w:left w:val="nil"/>
              <w:bottom w:val="single" w:sz="4" w:space="0" w:color="auto"/>
              <w:right w:val="single" w:sz="4" w:space="0" w:color="auto"/>
            </w:tcBorders>
            <w:shd w:val="clear" w:color="auto" w:fill="auto"/>
            <w:noWrap/>
            <w:vAlign w:val="center"/>
            <w:hideMark/>
          </w:tcPr>
          <w:p w14:paraId="15A98773"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30</w:t>
            </w:r>
          </w:p>
        </w:tc>
        <w:tc>
          <w:tcPr>
            <w:tcW w:w="1785" w:type="dxa"/>
            <w:tcBorders>
              <w:top w:val="nil"/>
              <w:left w:val="nil"/>
              <w:bottom w:val="single" w:sz="4" w:space="0" w:color="auto"/>
              <w:right w:val="single" w:sz="4" w:space="0" w:color="auto"/>
            </w:tcBorders>
            <w:shd w:val="clear" w:color="auto" w:fill="auto"/>
            <w:noWrap/>
            <w:vAlign w:val="center"/>
            <w:hideMark/>
          </w:tcPr>
          <w:p w14:paraId="23BDFD41"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0</w:t>
            </w:r>
          </w:p>
        </w:tc>
        <w:tc>
          <w:tcPr>
            <w:tcW w:w="1767" w:type="dxa"/>
            <w:tcBorders>
              <w:top w:val="nil"/>
              <w:left w:val="nil"/>
              <w:bottom w:val="single" w:sz="4" w:space="0" w:color="auto"/>
              <w:right w:val="single" w:sz="4" w:space="0" w:color="auto"/>
            </w:tcBorders>
            <w:shd w:val="clear" w:color="auto" w:fill="auto"/>
            <w:noWrap/>
            <w:vAlign w:val="center"/>
            <w:hideMark/>
          </w:tcPr>
          <w:p w14:paraId="4AA95C1D"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0.0%</w:t>
            </w:r>
          </w:p>
        </w:tc>
      </w:tr>
      <w:tr w:rsidR="00CD2E79" w:rsidRPr="00D8216C" w14:paraId="2CB2C8AA" w14:textId="77777777" w:rsidTr="00A6640A">
        <w:trPr>
          <w:trHeight w:val="300"/>
        </w:trPr>
        <w:tc>
          <w:tcPr>
            <w:tcW w:w="2856"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7E56EFB" w14:textId="77777777" w:rsidR="00CD2E79" w:rsidRPr="00D8216C" w:rsidRDefault="00CD2E79" w:rsidP="00A6640A">
            <w:pPr>
              <w:ind w:firstLineChars="100" w:firstLine="200"/>
              <w:jc w:val="center"/>
              <w:rPr>
                <w:b/>
                <w:bCs/>
                <w:color w:val="000000"/>
                <w:sz w:val="20"/>
                <w:szCs w:val="20"/>
                <w:lang w:val="es-ES" w:eastAsia="es-ES"/>
              </w:rPr>
            </w:pPr>
            <w:r w:rsidRPr="00D8216C">
              <w:rPr>
                <w:b/>
                <w:bCs/>
                <w:color w:val="000000"/>
                <w:sz w:val="20"/>
                <w:szCs w:val="20"/>
                <w:lang w:val="es-ES" w:eastAsia="es-ES"/>
              </w:rPr>
              <w:t>SUBTOTALES</w:t>
            </w:r>
          </w:p>
        </w:tc>
        <w:tc>
          <w:tcPr>
            <w:tcW w:w="1785" w:type="dxa"/>
            <w:tcBorders>
              <w:top w:val="nil"/>
              <w:left w:val="nil"/>
              <w:bottom w:val="single" w:sz="4" w:space="0" w:color="auto"/>
              <w:right w:val="single" w:sz="4" w:space="0" w:color="auto"/>
            </w:tcBorders>
            <w:shd w:val="clear" w:color="000000" w:fill="D9D9D9"/>
            <w:noWrap/>
            <w:vAlign w:val="center"/>
            <w:hideMark/>
          </w:tcPr>
          <w:p w14:paraId="47DF6B86"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1636</w:t>
            </w:r>
          </w:p>
        </w:tc>
        <w:tc>
          <w:tcPr>
            <w:tcW w:w="1785" w:type="dxa"/>
            <w:tcBorders>
              <w:top w:val="nil"/>
              <w:left w:val="nil"/>
              <w:bottom w:val="single" w:sz="4" w:space="0" w:color="auto"/>
              <w:right w:val="single" w:sz="4" w:space="0" w:color="auto"/>
            </w:tcBorders>
            <w:shd w:val="clear" w:color="000000" w:fill="D9D9D9"/>
            <w:noWrap/>
            <w:vAlign w:val="center"/>
            <w:hideMark/>
          </w:tcPr>
          <w:p w14:paraId="612CD370"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2648</w:t>
            </w:r>
          </w:p>
        </w:tc>
        <w:tc>
          <w:tcPr>
            <w:tcW w:w="1767" w:type="dxa"/>
            <w:tcBorders>
              <w:top w:val="nil"/>
              <w:left w:val="nil"/>
              <w:bottom w:val="single" w:sz="4" w:space="0" w:color="auto"/>
              <w:right w:val="single" w:sz="4" w:space="0" w:color="auto"/>
            </w:tcBorders>
            <w:shd w:val="clear" w:color="000000" w:fill="D9D9D9"/>
            <w:noWrap/>
            <w:vAlign w:val="center"/>
            <w:hideMark/>
          </w:tcPr>
          <w:p w14:paraId="0FB84EC6"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61.9%</w:t>
            </w:r>
          </w:p>
        </w:tc>
      </w:tr>
      <w:tr w:rsidR="00CD2E79" w:rsidRPr="00D8216C" w14:paraId="59CE90FD" w14:textId="77777777" w:rsidTr="00A6640A">
        <w:trPr>
          <w:trHeight w:val="300"/>
        </w:trPr>
        <w:tc>
          <w:tcPr>
            <w:tcW w:w="1063" w:type="dxa"/>
            <w:tcBorders>
              <w:top w:val="nil"/>
              <w:left w:val="nil"/>
              <w:bottom w:val="nil"/>
              <w:right w:val="nil"/>
            </w:tcBorders>
            <w:shd w:val="clear" w:color="auto" w:fill="auto"/>
            <w:noWrap/>
            <w:vAlign w:val="bottom"/>
            <w:hideMark/>
          </w:tcPr>
          <w:p w14:paraId="61C8E737" w14:textId="77777777" w:rsidR="00CD2E79" w:rsidRPr="00D8216C" w:rsidRDefault="00CD2E79" w:rsidP="00A6640A">
            <w:pPr>
              <w:ind w:firstLineChars="300" w:firstLine="600"/>
              <w:rPr>
                <w:b/>
                <w:bCs/>
                <w:color w:val="000000"/>
                <w:sz w:val="20"/>
                <w:szCs w:val="20"/>
                <w:lang w:val="es-ES" w:eastAsia="es-ES"/>
              </w:rPr>
            </w:pPr>
          </w:p>
        </w:tc>
        <w:tc>
          <w:tcPr>
            <w:tcW w:w="1793" w:type="dxa"/>
            <w:tcBorders>
              <w:top w:val="nil"/>
              <w:left w:val="nil"/>
              <w:bottom w:val="nil"/>
              <w:right w:val="nil"/>
            </w:tcBorders>
            <w:shd w:val="clear" w:color="auto" w:fill="auto"/>
            <w:noWrap/>
            <w:vAlign w:val="bottom"/>
            <w:hideMark/>
          </w:tcPr>
          <w:p w14:paraId="735B116D" w14:textId="77777777" w:rsidR="00CD2E79" w:rsidRPr="00D8216C" w:rsidRDefault="00CD2E79" w:rsidP="00A6640A">
            <w:pPr>
              <w:rPr>
                <w:sz w:val="20"/>
                <w:szCs w:val="20"/>
                <w:lang w:val="es-ES" w:eastAsia="es-ES"/>
              </w:rPr>
            </w:pPr>
          </w:p>
        </w:tc>
        <w:tc>
          <w:tcPr>
            <w:tcW w:w="1785" w:type="dxa"/>
            <w:tcBorders>
              <w:top w:val="nil"/>
              <w:left w:val="nil"/>
              <w:bottom w:val="nil"/>
              <w:right w:val="nil"/>
            </w:tcBorders>
            <w:shd w:val="clear" w:color="auto" w:fill="auto"/>
            <w:noWrap/>
            <w:vAlign w:val="bottom"/>
            <w:hideMark/>
          </w:tcPr>
          <w:p w14:paraId="07B88ABF" w14:textId="77777777" w:rsidR="00CD2E79" w:rsidRPr="00D8216C" w:rsidRDefault="00CD2E79" w:rsidP="00A6640A">
            <w:pPr>
              <w:rPr>
                <w:sz w:val="20"/>
                <w:szCs w:val="20"/>
                <w:lang w:val="es-ES" w:eastAsia="es-ES"/>
              </w:rPr>
            </w:pPr>
          </w:p>
        </w:tc>
        <w:tc>
          <w:tcPr>
            <w:tcW w:w="1785" w:type="dxa"/>
            <w:tcBorders>
              <w:top w:val="nil"/>
              <w:left w:val="nil"/>
              <w:bottom w:val="nil"/>
              <w:right w:val="nil"/>
            </w:tcBorders>
            <w:shd w:val="clear" w:color="auto" w:fill="auto"/>
            <w:noWrap/>
            <w:vAlign w:val="bottom"/>
            <w:hideMark/>
          </w:tcPr>
          <w:p w14:paraId="4DAF7683" w14:textId="77777777" w:rsidR="00CD2E79" w:rsidRPr="00D8216C" w:rsidRDefault="00CD2E79" w:rsidP="00A6640A">
            <w:pPr>
              <w:rPr>
                <w:sz w:val="20"/>
                <w:szCs w:val="20"/>
                <w:lang w:val="es-ES" w:eastAsia="es-ES"/>
              </w:rPr>
            </w:pPr>
          </w:p>
        </w:tc>
        <w:tc>
          <w:tcPr>
            <w:tcW w:w="1767" w:type="dxa"/>
            <w:tcBorders>
              <w:top w:val="nil"/>
              <w:left w:val="nil"/>
              <w:bottom w:val="nil"/>
              <w:right w:val="nil"/>
            </w:tcBorders>
            <w:shd w:val="clear" w:color="auto" w:fill="auto"/>
            <w:noWrap/>
            <w:vAlign w:val="bottom"/>
            <w:hideMark/>
          </w:tcPr>
          <w:p w14:paraId="5F62511C" w14:textId="77777777" w:rsidR="00CD2E79" w:rsidRPr="00D8216C" w:rsidRDefault="00CD2E79" w:rsidP="00A6640A">
            <w:pPr>
              <w:rPr>
                <w:sz w:val="20"/>
                <w:szCs w:val="20"/>
                <w:lang w:val="es-ES" w:eastAsia="es-ES"/>
              </w:rPr>
            </w:pPr>
          </w:p>
        </w:tc>
      </w:tr>
      <w:tr w:rsidR="00CD2E79" w:rsidRPr="00D8216C" w14:paraId="4FCE7AF7" w14:textId="77777777" w:rsidTr="00A6640A">
        <w:trPr>
          <w:trHeight w:val="300"/>
        </w:trPr>
        <w:tc>
          <w:tcPr>
            <w:tcW w:w="1063" w:type="dxa"/>
            <w:tcBorders>
              <w:top w:val="nil"/>
              <w:left w:val="nil"/>
              <w:bottom w:val="nil"/>
              <w:right w:val="nil"/>
            </w:tcBorders>
            <w:shd w:val="clear" w:color="auto" w:fill="auto"/>
            <w:noWrap/>
            <w:vAlign w:val="bottom"/>
            <w:hideMark/>
          </w:tcPr>
          <w:p w14:paraId="649D1060" w14:textId="77777777" w:rsidR="00CD2E79" w:rsidRPr="00D8216C" w:rsidRDefault="00CD2E79" w:rsidP="00A6640A">
            <w:pPr>
              <w:rPr>
                <w:sz w:val="20"/>
                <w:szCs w:val="20"/>
                <w:lang w:val="es-ES" w:eastAsia="es-ES"/>
              </w:rPr>
            </w:pPr>
          </w:p>
        </w:tc>
        <w:tc>
          <w:tcPr>
            <w:tcW w:w="1793" w:type="dxa"/>
            <w:tcBorders>
              <w:top w:val="nil"/>
              <w:left w:val="nil"/>
              <w:bottom w:val="nil"/>
              <w:right w:val="nil"/>
            </w:tcBorders>
            <w:shd w:val="clear" w:color="auto" w:fill="auto"/>
            <w:noWrap/>
            <w:vAlign w:val="bottom"/>
            <w:hideMark/>
          </w:tcPr>
          <w:p w14:paraId="788A243D" w14:textId="77777777" w:rsidR="00CD2E79" w:rsidRPr="00D8216C" w:rsidRDefault="00CD2E79" w:rsidP="00A6640A">
            <w:pPr>
              <w:rPr>
                <w:sz w:val="20"/>
                <w:szCs w:val="20"/>
                <w:lang w:val="es-ES" w:eastAsia="es-ES"/>
              </w:rPr>
            </w:pPr>
          </w:p>
        </w:tc>
        <w:tc>
          <w:tcPr>
            <w:tcW w:w="1785" w:type="dxa"/>
            <w:tcBorders>
              <w:top w:val="nil"/>
              <w:left w:val="nil"/>
              <w:bottom w:val="nil"/>
              <w:right w:val="nil"/>
            </w:tcBorders>
            <w:shd w:val="clear" w:color="auto" w:fill="auto"/>
            <w:noWrap/>
            <w:vAlign w:val="bottom"/>
            <w:hideMark/>
          </w:tcPr>
          <w:p w14:paraId="669D318B" w14:textId="77777777" w:rsidR="00CD2E79" w:rsidRPr="00D8216C" w:rsidRDefault="00CD2E79" w:rsidP="00A6640A">
            <w:pPr>
              <w:rPr>
                <w:sz w:val="20"/>
                <w:szCs w:val="20"/>
                <w:lang w:val="es-ES" w:eastAsia="es-ES"/>
              </w:rPr>
            </w:pPr>
          </w:p>
        </w:tc>
        <w:tc>
          <w:tcPr>
            <w:tcW w:w="1785" w:type="dxa"/>
            <w:tcBorders>
              <w:top w:val="nil"/>
              <w:left w:val="nil"/>
              <w:bottom w:val="nil"/>
              <w:right w:val="nil"/>
            </w:tcBorders>
            <w:shd w:val="clear" w:color="auto" w:fill="auto"/>
            <w:noWrap/>
            <w:vAlign w:val="bottom"/>
            <w:hideMark/>
          </w:tcPr>
          <w:p w14:paraId="3782853A" w14:textId="77777777" w:rsidR="00CD2E79" w:rsidRPr="00D8216C" w:rsidRDefault="00CD2E79" w:rsidP="00A6640A">
            <w:pPr>
              <w:rPr>
                <w:sz w:val="20"/>
                <w:szCs w:val="20"/>
                <w:lang w:val="es-ES" w:eastAsia="es-ES"/>
              </w:rPr>
            </w:pPr>
          </w:p>
        </w:tc>
        <w:tc>
          <w:tcPr>
            <w:tcW w:w="1767" w:type="dxa"/>
            <w:tcBorders>
              <w:top w:val="nil"/>
              <w:left w:val="nil"/>
              <w:bottom w:val="nil"/>
              <w:right w:val="nil"/>
            </w:tcBorders>
            <w:shd w:val="clear" w:color="auto" w:fill="auto"/>
            <w:noWrap/>
            <w:vAlign w:val="bottom"/>
            <w:hideMark/>
          </w:tcPr>
          <w:p w14:paraId="253DD2D8" w14:textId="77777777" w:rsidR="00CD2E79" w:rsidRPr="00D8216C" w:rsidRDefault="00CD2E79" w:rsidP="00A6640A">
            <w:pPr>
              <w:rPr>
                <w:sz w:val="20"/>
                <w:szCs w:val="20"/>
                <w:lang w:val="es-ES" w:eastAsia="es-ES"/>
              </w:rPr>
            </w:pPr>
          </w:p>
        </w:tc>
      </w:tr>
      <w:tr w:rsidR="00CD2E79" w:rsidRPr="00D8216C" w14:paraId="0229A69F" w14:textId="77777777" w:rsidTr="002164C9">
        <w:trPr>
          <w:trHeight w:val="351"/>
        </w:trPr>
        <w:tc>
          <w:tcPr>
            <w:tcW w:w="8193" w:type="dxa"/>
            <w:gridSpan w:val="5"/>
            <w:tcBorders>
              <w:top w:val="single" w:sz="4" w:space="0" w:color="auto"/>
              <w:left w:val="single" w:sz="4" w:space="0" w:color="auto"/>
              <w:bottom w:val="single" w:sz="4" w:space="0" w:color="auto"/>
              <w:right w:val="single" w:sz="4" w:space="0" w:color="000000"/>
            </w:tcBorders>
            <w:shd w:val="clear" w:color="auto" w:fill="8EAADB" w:themeFill="accent5" w:themeFillTint="99"/>
            <w:vAlign w:val="center"/>
            <w:hideMark/>
          </w:tcPr>
          <w:p w14:paraId="3F502F0C" w14:textId="07C37BEC" w:rsidR="00CD2E79" w:rsidRPr="00D8216C" w:rsidRDefault="002B69BF" w:rsidP="00A6640A">
            <w:pPr>
              <w:jc w:val="center"/>
              <w:rPr>
                <w:b/>
                <w:bCs/>
                <w:color w:val="000000"/>
                <w:sz w:val="20"/>
                <w:szCs w:val="20"/>
                <w:lang w:val="es-ES" w:eastAsia="es-ES"/>
              </w:rPr>
            </w:pPr>
            <w:r w:rsidRPr="00D8216C">
              <w:rPr>
                <w:b/>
                <w:bCs/>
                <w:sz w:val="22"/>
                <w:szCs w:val="22"/>
                <w:lang w:val="es-ES" w:eastAsia="es-ES"/>
              </w:rPr>
              <w:t xml:space="preserve">INSPECCIONES  </w:t>
            </w:r>
            <w:r>
              <w:rPr>
                <w:b/>
                <w:bCs/>
                <w:sz w:val="22"/>
                <w:szCs w:val="22"/>
                <w:lang w:val="es-ES" w:eastAsia="es-ES"/>
              </w:rPr>
              <w:t>TÉCNICAS DE ARTEFACTOS QUEMADOS*</w:t>
            </w:r>
          </w:p>
        </w:tc>
      </w:tr>
      <w:tr w:rsidR="00CD2E79" w:rsidRPr="00D8216C" w14:paraId="5C48962B" w14:textId="77777777" w:rsidTr="00A6640A">
        <w:trPr>
          <w:trHeight w:val="300"/>
        </w:trPr>
        <w:tc>
          <w:tcPr>
            <w:tcW w:w="1063" w:type="dxa"/>
            <w:tcBorders>
              <w:top w:val="nil"/>
              <w:left w:val="single" w:sz="4" w:space="0" w:color="auto"/>
              <w:bottom w:val="single" w:sz="4" w:space="0" w:color="auto"/>
              <w:right w:val="single" w:sz="4" w:space="0" w:color="auto"/>
            </w:tcBorders>
            <w:shd w:val="clear" w:color="DDEBF7" w:fill="D9D9D9"/>
            <w:noWrap/>
            <w:vAlign w:val="center"/>
            <w:hideMark/>
          </w:tcPr>
          <w:p w14:paraId="12E9CB46"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TIPO</w:t>
            </w:r>
          </w:p>
        </w:tc>
        <w:tc>
          <w:tcPr>
            <w:tcW w:w="1793" w:type="dxa"/>
            <w:tcBorders>
              <w:top w:val="nil"/>
              <w:left w:val="nil"/>
              <w:bottom w:val="single" w:sz="4" w:space="0" w:color="auto"/>
              <w:right w:val="single" w:sz="4" w:space="0" w:color="auto"/>
            </w:tcBorders>
            <w:shd w:val="clear" w:color="DDEBF7" w:fill="D9D9D9"/>
            <w:noWrap/>
            <w:vAlign w:val="center"/>
            <w:hideMark/>
          </w:tcPr>
          <w:p w14:paraId="2E280809"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LUGAR</w:t>
            </w:r>
          </w:p>
        </w:tc>
        <w:tc>
          <w:tcPr>
            <w:tcW w:w="1785" w:type="dxa"/>
            <w:tcBorders>
              <w:top w:val="nil"/>
              <w:left w:val="nil"/>
              <w:bottom w:val="single" w:sz="4" w:space="0" w:color="auto"/>
              <w:right w:val="single" w:sz="4" w:space="0" w:color="auto"/>
            </w:tcBorders>
            <w:shd w:val="clear" w:color="DDEBF7" w:fill="D9D9D9"/>
            <w:noWrap/>
            <w:vAlign w:val="center"/>
            <w:hideMark/>
          </w:tcPr>
          <w:p w14:paraId="50C91650"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2016</w:t>
            </w:r>
          </w:p>
        </w:tc>
        <w:tc>
          <w:tcPr>
            <w:tcW w:w="1785" w:type="dxa"/>
            <w:tcBorders>
              <w:top w:val="nil"/>
              <w:left w:val="nil"/>
              <w:bottom w:val="single" w:sz="4" w:space="0" w:color="auto"/>
              <w:right w:val="single" w:sz="4" w:space="0" w:color="auto"/>
            </w:tcBorders>
            <w:shd w:val="clear" w:color="DDEBF7" w:fill="D9D9D9"/>
            <w:noWrap/>
            <w:vAlign w:val="center"/>
            <w:hideMark/>
          </w:tcPr>
          <w:p w14:paraId="4D69DB1F" w14:textId="77777777" w:rsidR="00CD2E79" w:rsidRPr="00D8216C" w:rsidRDefault="00CD2E79" w:rsidP="00A6640A">
            <w:pPr>
              <w:jc w:val="center"/>
              <w:rPr>
                <w:b/>
                <w:bCs/>
                <w:color w:val="000000"/>
                <w:sz w:val="20"/>
                <w:szCs w:val="20"/>
                <w:lang w:val="es-ES" w:eastAsia="es-ES"/>
              </w:rPr>
            </w:pPr>
            <w:r>
              <w:rPr>
                <w:b/>
                <w:bCs/>
                <w:color w:val="000000"/>
                <w:sz w:val="20"/>
                <w:szCs w:val="20"/>
                <w:lang w:val="es-ES" w:eastAsia="es-ES"/>
              </w:rPr>
              <w:t>2</w:t>
            </w:r>
            <w:r w:rsidRPr="00D8216C">
              <w:rPr>
                <w:b/>
                <w:bCs/>
                <w:color w:val="000000"/>
                <w:sz w:val="20"/>
                <w:szCs w:val="20"/>
                <w:lang w:val="es-ES" w:eastAsia="es-ES"/>
              </w:rPr>
              <w:t>017</w:t>
            </w:r>
          </w:p>
        </w:tc>
        <w:tc>
          <w:tcPr>
            <w:tcW w:w="1767" w:type="dxa"/>
            <w:tcBorders>
              <w:top w:val="nil"/>
              <w:left w:val="nil"/>
              <w:bottom w:val="single" w:sz="4" w:space="0" w:color="auto"/>
              <w:right w:val="single" w:sz="4" w:space="0" w:color="auto"/>
            </w:tcBorders>
            <w:shd w:val="clear" w:color="DDEBF7" w:fill="D9D9D9"/>
            <w:noWrap/>
            <w:vAlign w:val="center"/>
            <w:hideMark/>
          </w:tcPr>
          <w:p w14:paraId="710808DA"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VAR. (%)</w:t>
            </w:r>
          </w:p>
        </w:tc>
      </w:tr>
      <w:tr w:rsidR="00CD2E79" w:rsidRPr="00D8216C" w14:paraId="4CAA12EC" w14:textId="77777777" w:rsidTr="00A6640A">
        <w:trPr>
          <w:trHeight w:val="300"/>
        </w:trPr>
        <w:tc>
          <w:tcPr>
            <w:tcW w:w="10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B5DCF0"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EMPRESA</w:t>
            </w:r>
          </w:p>
        </w:tc>
        <w:tc>
          <w:tcPr>
            <w:tcW w:w="1793" w:type="dxa"/>
            <w:tcBorders>
              <w:top w:val="nil"/>
              <w:left w:val="nil"/>
              <w:bottom w:val="single" w:sz="4" w:space="0" w:color="auto"/>
              <w:right w:val="nil"/>
            </w:tcBorders>
            <w:shd w:val="clear" w:color="auto" w:fill="auto"/>
            <w:noWrap/>
            <w:vAlign w:val="center"/>
            <w:hideMark/>
          </w:tcPr>
          <w:p w14:paraId="46E9E3EA"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EDENORTE</w:t>
            </w: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15D96419"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56</w:t>
            </w:r>
          </w:p>
        </w:tc>
        <w:tc>
          <w:tcPr>
            <w:tcW w:w="1785" w:type="dxa"/>
            <w:tcBorders>
              <w:top w:val="nil"/>
              <w:left w:val="nil"/>
              <w:bottom w:val="single" w:sz="4" w:space="0" w:color="auto"/>
              <w:right w:val="single" w:sz="4" w:space="0" w:color="auto"/>
            </w:tcBorders>
            <w:shd w:val="clear" w:color="auto" w:fill="auto"/>
            <w:noWrap/>
            <w:vAlign w:val="center"/>
            <w:hideMark/>
          </w:tcPr>
          <w:p w14:paraId="4FE1CFA0"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32</w:t>
            </w:r>
          </w:p>
        </w:tc>
        <w:tc>
          <w:tcPr>
            <w:tcW w:w="1767" w:type="dxa"/>
            <w:tcBorders>
              <w:top w:val="nil"/>
              <w:left w:val="nil"/>
              <w:bottom w:val="single" w:sz="4" w:space="0" w:color="auto"/>
              <w:right w:val="single" w:sz="4" w:space="0" w:color="auto"/>
            </w:tcBorders>
            <w:shd w:val="clear" w:color="auto" w:fill="auto"/>
            <w:noWrap/>
            <w:vAlign w:val="center"/>
            <w:hideMark/>
          </w:tcPr>
          <w:p w14:paraId="24E6FDF9"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-42.9%</w:t>
            </w:r>
          </w:p>
        </w:tc>
      </w:tr>
      <w:tr w:rsidR="00CD2E79" w:rsidRPr="00D8216C" w14:paraId="0730E9E6" w14:textId="77777777" w:rsidTr="00A6640A">
        <w:trPr>
          <w:trHeight w:val="300"/>
        </w:trPr>
        <w:tc>
          <w:tcPr>
            <w:tcW w:w="1063" w:type="dxa"/>
            <w:vMerge/>
            <w:tcBorders>
              <w:top w:val="nil"/>
              <w:left w:val="single" w:sz="4" w:space="0" w:color="auto"/>
              <w:bottom w:val="single" w:sz="4" w:space="0" w:color="000000"/>
              <w:right w:val="single" w:sz="4" w:space="0" w:color="auto"/>
            </w:tcBorders>
            <w:vAlign w:val="center"/>
            <w:hideMark/>
          </w:tcPr>
          <w:p w14:paraId="33A4BCEE" w14:textId="77777777" w:rsidR="00CD2E79" w:rsidRPr="00D8216C" w:rsidRDefault="00CD2E79" w:rsidP="00A6640A">
            <w:pPr>
              <w:rPr>
                <w:color w:val="000000"/>
                <w:sz w:val="18"/>
                <w:szCs w:val="20"/>
                <w:lang w:val="es-ES" w:eastAsia="es-ES"/>
              </w:rPr>
            </w:pPr>
          </w:p>
        </w:tc>
        <w:tc>
          <w:tcPr>
            <w:tcW w:w="1793" w:type="dxa"/>
            <w:tcBorders>
              <w:top w:val="nil"/>
              <w:left w:val="nil"/>
              <w:bottom w:val="single" w:sz="4" w:space="0" w:color="auto"/>
              <w:right w:val="nil"/>
            </w:tcBorders>
            <w:shd w:val="clear" w:color="auto" w:fill="auto"/>
            <w:noWrap/>
            <w:vAlign w:val="center"/>
            <w:hideMark/>
          </w:tcPr>
          <w:p w14:paraId="51F0BE17"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EDESUR</w:t>
            </w: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1BB96B13"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115</w:t>
            </w:r>
          </w:p>
        </w:tc>
        <w:tc>
          <w:tcPr>
            <w:tcW w:w="1785" w:type="dxa"/>
            <w:tcBorders>
              <w:top w:val="nil"/>
              <w:left w:val="nil"/>
              <w:bottom w:val="single" w:sz="4" w:space="0" w:color="auto"/>
              <w:right w:val="single" w:sz="4" w:space="0" w:color="auto"/>
            </w:tcBorders>
            <w:shd w:val="clear" w:color="auto" w:fill="auto"/>
            <w:noWrap/>
            <w:vAlign w:val="center"/>
            <w:hideMark/>
          </w:tcPr>
          <w:p w14:paraId="334D6EE7"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48</w:t>
            </w:r>
          </w:p>
        </w:tc>
        <w:tc>
          <w:tcPr>
            <w:tcW w:w="1767" w:type="dxa"/>
            <w:tcBorders>
              <w:top w:val="nil"/>
              <w:left w:val="nil"/>
              <w:bottom w:val="single" w:sz="4" w:space="0" w:color="auto"/>
              <w:right w:val="single" w:sz="4" w:space="0" w:color="auto"/>
            </w:tcBorders>
            <w:shd w:val="clear" w:color="auto" w:fill="auto"/>
            <w:noWrap/>
            <w:vAlign w:val="center"/>
            <w:hideMark/>
          </w:tcPr>
          <w:p w14:paraId="3CA453D5"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-58.3%</w:t>
            </w:r>
          </w:p>
        </w:tc>
      </w:tr>
      <w:tr w:rsidR="00CD2E79" w:rsidRPr="00D8216C" w14:paraId="17B4F556" w14:textId="77777777" w:rsidTr="00A6640A">
        <w:trPr>
          <w:trHeight w:val="300"/>
        </w:trPr>
        <w:tc>
          <w:tcPr>
            <w:tcW w:w="1063" w:type="dxa"/>
            <w:vMerge/>
            <w:tcBorders>
              <w:top w:val="nil"/>
              <w:left w:val="single" w:sz="4" w:space="0" w:color="auto"/>
              <w:bottom w:val="single" w:sz="4" w:space="0" w:color="000000"/>
              <w:right w:val="single" w:sz="4" w:space="0" w:color="auto"/>
            </w:tcBorders>
            <w:vAlign w:val="center"/>
            <w:hideMark/>
          </w:tcPr>
          <w:p w14:paraId="7A89D605" w14:textId="77777777" w:rsidR="00CD2E79" w:rsidRPr="00D8216C" w:rsidRDefault="00CD2E79" w:rsidP="00A6640A">
            <w:pPr>
              <w:rPr>
                <w:color w:val="000000"/>
                <w:sz w:val="18"/>
                <w:szCs w:val="20"/>
                <w:lang w:val="es-ES" w:eastAsia="es-ES"/>
              </w:rPr>
            </w:pPr>
          </w:p>
        </w:tc>
        <w:tc>
          <w:tcPr>
            <w:tcW w:w="1793" w:type="dxa"/>
            <w:tcBorders>
              <w:top w:val="nil"/>
              <w:left w:val="nil"/>
              <w:bottom w:val="single" w:sz="4" w:space="0" w:color="auto"/>
              <w:right w:val="nil"/>
            </w:tcBorders>
            <w:shd w:val="clear" w:color="auto" w:fill="auto"/>
            <w:noWrap/>
            <w:vAlign w:val="center"/>
            <w:hideMark/>
          </w:tcPr>
          <w:p w14:paraId="14E48A3C"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EDEESTE</w:t>
            </w: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1E97E28F"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55</w:t>
            </w:r>
          </w:p>
        </w:tc>
        <w:tc>
          <w:tcPr>
            <w:tcW w:w="1785" w:type="dxa"/>
            <w:tcBorders>
              <w:top w:val="nil"/>
              <w:left w:val="nil"/>
              <w:bottom w:val="single" w:sz="4" w:space="0" w:color="auto"/>
              <w:right w:val="single" w:sz="4" w:space="0" w:color="auto"/>
            </w:tcBorders>
            <w:shd w:val="clear" w:color="auto" w:fill="auto"/>
            <w:noWrap/>
            <w:vAlign w:val="center"/>
            <w:hideMark/>
          </w:tcPr>
          <w:p w14:paraId="43DB5BB8"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18</w:t>
            </w:r>
          </w:p>
        </w:tc>
        <w:tc>
          <w:tcPr>
            <w:tcW w:w="1767" w:type="dxa"/>
            <w:tcBorders>
              <w:top w:val="nil"/>
              <w:left w:val="nil"/>
              <w:bottom w:val="single" w:sz="4" w:space="0" w:color="auto"/>
              <w:right w:val="single" w:sz="4" w:space="0" w:color="auto"/>
            </w:tcBorders>
            <w:shd w:val="clear" w:color="auto" w:fill="auto"/>
            <w:noWrap/>
            <w:vAlign w:val="center"/>
            <w:hideMark/>
          </w:tcPr>
          <w:p w14:paraId="515A7E88"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-67.3%</w:t>
            </w:r>
          </w:p>
        </w:tc>
      </w:tr>
      <w:tr w:rsidR="00CD2E79" w:rsidRPr="00D8216C" w14:paraId="755AFED6" w14:textId="77777777" w:rsidTr="00A6640A">
        <w:trPr>
          <w:trHeight w:val="300"/>
        </w:trPr>
        <w:tc>
          <w:tcPr>
            <w:tcW w:w="1063" w:type="dxa"/>
            <w:vMerge/>
            <w:tcBorders>
              <w:top w:val="nil"/>
              <w:left w:val="single" w:sz="4" w:space="0" w:color="auto"/>
              <w:bottom w:val="single" w:sz="4" w:space="0" w:color="000000"/>
              <w:right w:val="single" w:sz="4" w:space="0" w:color="auto"/>
            </w:tcBorders>
            <w:vAlign w:val="center"/>
            <w:hideMark/>
          </w:tcPr>
          <w:p w14:paraId="14349420" w14:textId="77777777" w:rsidR="00CD2E79" w:rsidRPr="00D8216C" w:rsidRDefault="00CD2E79" w:rsidP="00A6640A">
            <w:pPr>
              <w:rPr>
                <w:color w:val="000000"/>
                <w:sz w:val="18"/>
                <w:szCs w:val="20"/>
                <w:lang w:val="es-ES" w:eastAsia="es-ES"/>
              </w:rPr>
            </w:pPr>
          </w:p>
        </w:tc>
        <w:tc>
          <w:tcPr>
            <w:tcW w:w="1793" w:type="dxa"/>
            <w:tcBorders>
              <w:top w:val="nil"/>
              <w:left w:val="nil"/>
              <w:bottom w:val="single" w:sz="4" w:space="0" w:color="auto"/>
              <w:right w:val="single" w:sz="4" w:space="0" w:color="auto"/>
            </w:tcBorders>
            <w:shd w:val="clear" w:color="auto" w:fill="auto"/>
            <w:noWrap/>
            <w:vAlign w:val="center"/>
            <w:hideMark/>
          </w:tcPr>
          <w:p w14:paraId="402345B9" w14:textId="77777777" w:rsidR="00CD2E79" w:rsidRPr="00D8216C" w:rsidRDefault="00CD2E79" w:rsidP="00A6640A">
            <w:pPr>
              <w:ind w:firstLineChars="100" w:firstLine="180"/>
              <w:rPr>
                <w:color w:val="000000"/>
                <w:sz w:val="18"/>
                <w:szCs w:val="20"/>
                <w:lang w:val="es-ES" w:eastAsia="es-ES"/>
              </w:rPr>
            </w:pPr>
            <w:r w:rsidRPr="00D8216C">
              <w:rPr>
                <w:color w:val="000000"/>
                <w:sz w:val="18"/>
                <w:szCs w:val="20"/>
                <w:lang w:val="es-ES" w:eastAsia="es-ES"/>
              </w:rPr>
              <w:t xml:space="preserve">LUZ Y FUERZA </w:t>
            </w:r>
          </w:p>
        </w:tc>
        <w:tc>
          <w:tcPr>
            <w:tcW w:w="1785" w:type="dxa"/>
            <w:tcBorders>
              <w:top w:val="nil"/>
              <w:left w:val="nil"/>
              <w:bottom w:val="single" w:sz="4" w:space="0" w:color="auto"/>
              <w:right w:val="single" w:sz="4" w:space="0" w:color="auto"/>
            </w:tcBorders>
            <w:shd w:val="clear" w:color="auto" w:fill="auto"/>
            <w:noWrap/>
            <w:vAlign w:val="center"/>
            <w:hideMark/>
          </w:tcPr>
          <w:p w14:paraId="2436A998"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0</w:t>
            </w:r>
          </w:p>
        </w:tc>
        <w:tc>
          <w:tcPr>
            <w:tcW w:w="1785" w:type="dxa"/>
            <w:tcBorders>
              <w:top w:val="nil"/>
              <w:left w:val="nil"/>
              <w:bottom w:val="single" w:sz="4" w:space="0" w:color="auto"/>
              <w:right w:val="single" w:sz="4" w:space="0" w:color="auto"/>
            </w:tcBorders>
            <w:shd w:val="clear" w:color="auto" w:fill="auto"/>
            <w:noWrap/>
            <w:vAlign w:val="center"/>
            <w:hideMark/>
          </w:tcPr>
          <w:p w14:paraId="6014E876"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0</w:t>
            </w:r>
          </w:p>
        </w:tc>
        <w:tc>
          <w:tcPr>
            <w:tcW w:w="1767" w:type="dxa"/>
            <w:tcBorders>
              <w:top w:val="nil"/>
              <w:left w:val="nil"/>
              <w:bottom w:val="single" w:sz="4" w:space="0" w:color="auto"/>
              <w:right w:val="single" w:sz="4" w:space="0" w:color="auto"/>
            </w:tcBorders>
            <w:shd w:val="clear" w:color="auto" w:fill="auto"/>
            <w:noWrap/>
            <w:vAlign w:val="center"/>
            <w:hideMark/>
          </w:tcPr>
          <w:p w14:paraId="1D26D235" w14:textId="77777777" w:rsidR="00CD2E79" w:rsidRPr="00D8216C" w:rsidRDefault="00CD2E79" w:rsidP="00A6640A">
            <w:pPr>
              <w:jc w:val="center"/>
              <w:rPr>
                <w:color w:val="000000"/>
                <w:sz w:val="18"/>
                <w:szCs w:val="20"/>
                <w:lang w:val="es-ES" w:eastAsia="es-ES"/>
              </w:rPr>
            </w:pPr>
            <w:r w:rsidRPr="00D8216C">
              <w:rPr>
                <w:color w:val="000000"/>
                <w:sz w:val="18"/>
                <w:szCs w:val="20"/>
                <w:lang w:val="es-ES" w:eastAsia="es-ES"/>
              </w:rPr>
              <w:t>0.0%</w:t>
            </w:r>
          </w:p>
        </w:tc>
      </w:tr>
      <w:tr w:rsidR="00CD2E79" w:rsidRPr="00D8216C" w14:paraId="5924CD49" w14:textId="77777777" w:rsidTr="00A6640A">
        <w:trPr>
          <w:trHeight w:val="300"/>
        </w:trPr>
        <w:tc>
          <w:tcPr>
            <w:tcW w:w="2856"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EF51CD" w14:textId="77777777" w:rsidR="00CD2E79" w:rsidRPr="00D8216C" w:rsidRDefault="00CD2E79" w:rsidP="00A6640A">
            <w:pPr>
              <w:ind w:firstLineChars="100" w:firstLine="200"/>
              <w:jc w:val="center"/>
              <w:rPr>
                <w:b/>
                <w:bCs/>
                <w:color w:val="000000"/>
                <w:sz w:val="20"/>
                <w:szCs w:val="20"/>
                <w:lang w:val="es-ES" w:eastAsia="es-ES"/>
              </w:rPr>
            </w:pPr>
            <w:r w:rsidRPr="00D8216C">
              <w:rPr>
                <w:b/>
                <w:bCs/>
                <w:color w:val="000000"/>
                <w:sz w:val="20"/>
                <w:szCs w:val="20"/>
                <w:lang w:val="es-ES" w:eastAsia="es-ES"/>
              </w:rPr>
              <w:t>SUBTOTALES</w:t>
            </w:r>
          </w:p>
        </w:tc>
        <w:tc>
          <w:tcPr>
            <w:tcW w:w="1785" w:type="dxa"/>
            <w:tcBorders>
              <w:top w:val="single" w:sz="4" w:space="0" w:color="auto"/>
              <w:left w:val="nil"/>
              <w:bottom w:val="single" w:sz="4" w:space="0" w:color="auto"/>
              <w:right w:val="single" w:sz="4" w:space="0" w:color="auto"/>
            </w:tcBorders>
            <w:shd w:val="clear" w:color="000000" w:fill="D9D9D9"/>
            <w:noWrap/>
            <w:vAlign w:val="center"/>
            <w:hideMark/>
          </w:tcPr>
          <w:p w14:paraId="7E21FB43"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226</w:t>
            </w:r>
          </w:p>
        </w:tc>
        <w:tc>
          <w:tcPr>
            <w:tcW w:w="1785" w:type="dxa"/>
            <w:tcBorders>
              <w:top w:val="single" w:sz="4" w:space="0" w:color="auto"/>
              <w:left w:val="nil"/>
              <w:bottom w:val="single" w:sz="4" w:space="0" w:color="auto"/>
              <w:right w:val="single" w:sz="4" w:space="0" w:color="auto"/>
            </w:tcBorders>
            <w:shd w:val="clear" w:color="000000" w:fill="D9D9D9"/>
            <w:noWrap/>
            <w:vAlign w:val="center"/>
            <w:hideMark/>
          </w:tcPr>
          <w:p w14:paraId="78B138B7"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98</w:t>
            </w:r>
          </w:p>
        </w:tc>
        <w:tc>
          <w:tcPr>
            <w:tcW w:w="1767" w:type="dxa"/>
            <w:tcBorders>
              <w:top w:val="single" w:sz="4" w:space="0" w:color="auto"/>
              <w:left w:val="nil"/>
              <w:bottom w:val="single" w:sz="4" w:space="0" w:color="auto"/>
              <w:right w:val="single" w:sz="4" w:space="0" w:color="auto"/>
            </w:tcBorders>
            <w:shd w:val="clear" w:color="000000" w:fill="D9D9D9"/>
            <w:noWrap/>
            <w:vAlign w:val="center"/>
            <w:hideMark/>
          </w:tcPr>
          <w:p w14:paraId="41D9BC97" w14:textId="77777777" w:rsidR="00CD2E79" w:rsidRPr="00D8216C" w:rsidRDefault="00CD2E79" w:rsidP="00A6640A">
            <w:pPr>
              <w:jc w:val="center"/>
              <w:rPr>
                <w:b/>
                <w:bCs/>
                <w:color w:val="000000"/>
                <w:sz w:val="20"/>
                <w:szCs w:val="20"/>
                <w:lang w:val="es-ES" w:eastAsia="es-ES"/>
              </w:rPr>
            </w:pPr>
            <w:r w:rsidRPr="00D8216C">
              <w:rPr>
                <w:b/>
                <w:bCs/>
                <w:color w:val="000000"/>
                <w:sz w:val="20"/>
                <w:szCs w:val="20"/>
                <w:lang w:val="es-ES" w:eastAsia="es-ES"/>
              </w:rPr>
              <w:t>-56.6%</w:t>
            </w:r>
          </w:p>
        </w:tc>
      </w:tr>
    </w:tbl>
    <w:p w14:paraId="73E460F4" w14:textId="77777777" w:rsidR="00CD2E79" w:rsidRPr="00E5637A" w:rsidRDefault="00CD2E79" w:rsidP="00CD2E79">
      <w:pPr>
        <w:rPr>
          <w:b/>
          <w:bCs/>
          <w:color w:val="000000"/>
          <w:sz w:val="14"/>
          <w:szCs w:val="14"/>
          <w:lang w:val="es-ES" w:eastAsia="es-ES"/>
        </w:rPr>
      </w:pPr>
      <w:r w:rsidRPr="00E5637A">
        <w:rPr>
          <w:b/>
          <w:bCs/>
          <w:color w:val="000000"/>
          <w:sz w:val="14"/>
          <w:szCs w:val="14"/>
          <w:lang w:val="es-ES" w:eastAsia="es-ES"/>
        </w:rPr>
        <w:t>* DATOS HASTA NOVIEMBRE 2017</w:t>
      </w:r>
    </w:p>
    <w:p w14:paraId="1B685F03" w14:textId="77777777" w:rsidR="00CD2E79" w:rsidRPr="00D8216C" w:rsidRDefault="00CD2E79" w:rsidP="00CD2E79">
      <w:pPr>
        <w:jc w:val="center"/>
        <w:rPr>
          <w:b/>
          <w:smallCaps/>
          <w:sz w:val="16"/>
          <w:szCs w:val="16"/>
        </w:rPr>
      </w:pPr>
    </w:p>
    <w:p w14:paraId="0E11BF00" w14:textId="77777777" w:rsidR="00CD2E79" w:rsidRPr="003A272A" w:rsidRDefault="00CD2E79" w:rsidP="00CD2E79">
      <w:pPr>
        <w:jc w:val="center"/>
        <w:rPr>
          <w:b/>
          <w:smallCaps/>
          <w:sz w:val="16"/>
          <w:szCs w:val="16"/>
        </w:rPr>
      </w:pPr>
    </w:p>
    <w:p w14:paraId="59D90C5C" w14:textId="77777777" w:rsidR="00CD2E79" w:rsidRPr="00BE7BE5" w:rsidRDefault="00CD2E79" w:rsidP="00CD2E79">
      <w:pPr>
        <w:spacing w:after="160" w:line="259" w:lineRule="auto"/>
        <w:rPr>
          <w:b/>
          <w:sz w:val="18"/>
          <w:lang w:val="es-ES"/>
        </w:rPr>
      </w:pPr>
      <w:r>
        <w:rPr>
          <w:b/>
          <w:sz w:val="18"/>
          <w:lang w:val="es-ES"/>
        </w:rPr>
        <w:br w:type="page"/>
      </w:r>
    </w:p>
    <w:p w14:paraId="76BC0973" w14:textId="77777777" w:rsidR="00CD2E79" w:rsidRPr="00F34E26" w:rsidRDefault="00CD2E79" w:rsidP="00CD2E79">
      <w:pPr>
        <w:jc w:val="center"/>
        <w:rPr>
          <w:b/>
          <w:smallCaps/>
          <w:sz w:val="12"/>
          <w:szCs w:val="12"/>
        </w:rPr>
      </w:pPr>
    </w:p>
    <w:p w14:paraId="26C36D6D" w14:textId="77777777" w:rsidR="00CD2E79" w:rsidRDefault="00CD2E79" w:rsidP="00CD2E79">
      <w:pPr>
        <w:jc w:val="center"/>
        <w:rPr>
          <w:b/>
          <w:smallCaps/>
          <w:sz w:val="28"/>
        </w:rPr>
      </w:pPr>
      <w:r>
        <w:rPr>
          <w:b/>
          <w:smallCaps/>
          <w:sz w:val="28"/>
        </w:rPr>
        <w:t>Anexo 11</w:t>
      </w:r>
    </w:p>
    <w:p w14:paraId="3249B0C3" w14:textId="77777777" w:rsidR="00CD2E79" w:rsidRPr="00F34E26" w:rsidRDefault="00CD2E79" w:rsidP="00CD2E79">
      <w:pPr>
        <w:rPr>
          <w:b/>
          <w:sz w:val="16"/>
          <w:szCs w:val="16"/>
          <w:lang w:val="es-ES"/>
        </w:rPr>
      </w:pPr>
    </w:p>
    <w:tbl>
      <w:tblPr>
        <w:tblW w:w="9265" w:type="dxa"/>
        <w:tblInd w:w="-680" w:type="dxa"/>
        <w:tblCellMar>
          <w:left w:w="70" w:type="dxa"/>
          <w:right w:w="70" w:type="dxa"/>
        </w:tblCellMar>
        <w:tblLook w:val="04A0" w:firstRow="1" w:lastRow="0" w:firstColumn="1" w:lastColumn="0" w:noHBand="0" w:noVBand="1"/>
      </w:tblPr>
      <w:tblGrid>
        <w:gridCol w:w="1615"/>
        <w:gridCol w:w="1350"/>
        <w:gridCol w:w="1440"/>
        <w:gridCol w:w="1620"/>
        <w:gridCol w:w="1530"/>
        <w:gridCol w:w="1710"/>
      </w:tblGrid>
      <w:tr w:rsidR="00CD2E79" w:rsidRPr="007C7788" w14:paraId="6762E75C" w14:textId="77777777" w:rsidTr="00A6640A">
        <w:trPr>
          <w:trHeight w:val="465"/>
        </w:trPr>
        <w:tc>
          <w:tcPr>
            <w:tcW w:w="9265" w:type="dxa"/>
            <w:gridSpan w:val="6"/>
            <w:tcBorders>
              <w:top w:val="single" w:sz="4" w:space="0" w:color="auto"/>
              <w:left w:val="single" w:sz="4" w:space="0" w:color="auto"/>
              <w:bottom w:val="single" w:sz="4" w:space="0" w:color="auto"/>
              <w:right w:val="single" w:sz="4" w:space="0" w:color="auto"/>
            </w:tcBorders>
            <w:shd w:val="clear" w:color="DDEBF7" w:fill="8EA9DB"/>
            <w:vAlign w:val="center"/>
            <w:hideMark/>
          </w:tcPr>
          <w:p w14:paraId="500EEB3A" w14:textId="64FAE5A6" w:rsidR="00CD2E79" w:rsidRPr="007C7788" w:rsidRDefault="002B69BF" w:rsidP="00A6640A">
            <w:pPr>
              <w:jc w:val="center"/>
              <w:rPr>
                <w:b/>
                <w:bCs/>
                <w:color w:val="000000"/>
                <w:sz w:val="22"/>
                <w:szCs w:val="22"/>
                <w:lang w:val="es-ES" w:eastAsia="es-ES"/>
              </w:rPr>
            </w:pPr>
            <w:r>
              <w:rPr>
                <w:b/>
                <w:bCs/>
                <w:color w:val="000000"/>
                <w:sz w:val="22"/>
                <w:szCs w:val="22"/>
                <w:lang w:val="es-ES" w:eastAsia="es-ES"/>
              </w:rPr>
              <w:t>ESTADÍSTICAS PERITAJE 2017*</w:t>
            </w:r>
          </w:p>
        </w:tc>
      </w:tr>
      <w:tr w:rsidR="00CD2E79" w:rsidRPr="007C7788" w14:paraId="2F45AD48" w14:textId="77777777" w:rsidTr="00A6640A">
        <w:trPr>
          <w:trHeight w:val="765"/>
        </w:trPr>
        <w:tc>
          <w:tcPr>
            <w:tcW w:w="1615" w:type="dxa"/>
            <w:tcBorders>
              <w:top w:val="nil"/>
              <w:left w:val="single" w:sz="4" w:space="0" w:color="auto"/>
              <w:bottom w:val="single" w:sz="4" w:space="0" w:color="auto"/>
              <w:right w:val="single" w:sz="4" w:space="0" w:color="auto"/>
            </w:tcBorders>
            <w:shd w:val="clear" w:color="DDEBF7" w:fill="D9D9D9"/>
            <w:vAlign w:val="center"/>
            <w:hideMark/>
          </w:tcPr>
          <w:p w14:paraId="5852A5B6" w14:textId="268C996C" w:rsidR="00CD2E79" w:rsidRPr="007C7788" w:rsidRDefault="002B69BF" w:rsidP="00A6640A">
            <w:pPr>
              <w:jc w:val="center"/>
              <w:rPr>
                <w:b/>
                <w:bCs/>
                <w:color w:val="000000"/>
                <w:sz w:val="18"/>
                <w:szCs w:val="20"/>
                <w:lang w:val="es-ES" w:eastAsia="es-ES"/>
              </w:rPr>
            </w:pPr>
            <w:r w:rsidRPr="007C7788">
              <w:rPr>
                <w:b/>
                <w:bCs/>
                <w:color w:val="000000"/>
                <w:sz w:val="18"/>
                <w:szCs w:val="20"/>
                <w:lang w:val="es-ES" w:eastAsia="es-ES"/>
              </w:rPr>
              <w:t>DISTRIBUIDORA</w:t>
            </w:r>
          </w:p>
        </w:tc>
        <w:tc>
          <w:tcPr>
            <w:tcW w:w="1350" w:type="dxa"/>
            <w:tcBorders>
              <w:top w:val="nil"/>
              <w:left w:val="nil"/>
              <w:bottom w:val="single" w:sz="4" w:space="0" w:color="auto"/>
              <w:right w:val="single" w:sz="4" w:space="0" w:color="auto"/>
            </w:tcBorders>
            <w:shd w:val="clear" w:color="DDEBF7" w:fill="D9D9D9"/>
            <w:vAlign w:val="center"/>
            <w:hideMark/>
          </w:tcPr>
          <w:p w14:paraId="75AC2988" w14:textId="7C569E71" w:rsidR="00CD2E79" w:rsidRPr="007C7788" w:rsidRDefault="002B69BF" w:rsidP="00A6640A">
            <w:pPr>
              <w:jc w:val="center"/>
              <w:rPr>
                <w:b/>
                <w:bCs/>
                <w:color w:val="000000"/>
                <w:sz w:val="18"/>
                <w:szCs w:val="20"/>
                <w:lang w:val="es-ES" w:eastAsia="es-ES"/>
              </w:rPr>
            </w:pPr>
            <w:r w:rsidRPr="007C7788">
              <w:rPr>
                <w:b/>
                <w:bCs/>
                <w:color w:val="000000"/>
                <w:sz w:val="18"/>
                <w:szCs w:val="20"/>
                <w:lang w:val="es-ES" w:eastAsia="es-ES"/>
              </w:rPr>
              <w:t>DENUNCIAS</w:t>
            </w:r>
          </w:p>
        </w:tc>
        <w:tc>
          <w:tcPr>
            <w:tcW w:w="1440" w:type="dxa"/>
            <w:tcBorders>
              <w:top w:val="nil"/>
              <w:left w:val="nil"/>
              <w:bottom w:val="single" w:sz="4" w:space="0" w:color="auto"/>
              <w:right w:val="single" w:sz="4" w:space="0" w:color="auto"/>
            </w:tcBorders>
            <w:shd w:val="clear" w:color="DDEBF7" w:fill="D9D9D9"/>
            <w:vAlign w:val="center"/>
            <w:hideMark/>
          </w:tcPr>
          <w:p w14:paraId="68C22E41" w14:textId="57DC959B" w:rsidR="00CD2E79" w:rsidRPr="007C7788" w:rsidRDefault="002B69BF" w:rsidP="00A6640A">
            <w:pPr>
              <w:jc w:val="center"/>
              <w:rPr>
                <w:b/>
                <w:bCs/>
                <w:color w:val="000000"/>
                <w:sz w:val="18"/>
                <w:szCs w:val="20"/>
                <w:lang w:val="es-ES" w:eastAsia="es-ES"/>
              </w:rPr>
            </w:pPr>
            <w:r w:rsidRPr="007C7788">
              <w:rPr>
                <w:b/>
                <w:bCs/>
                <w:color w:val="000000"/>
                <w:sz w:val="18"/>
                <w:szCs w:val="20"/>
                <w:lang w:val="es-ES" w:eastAsia="es-ES"/>
              </w:rPr>
              <w:t>EJECUTADAS</w:t>
            </w:r>
          </w:p>
        </w:tc>
        <w:tc>
          <w:tcPr>
            <w:tcW w:w="1620" w:type="dxa"/>
            <w:tcBorders>
              <w:top w:val="nil"/>
              <w:left w:val="nil"/>
              <w:bottom w:val="single" w:sz="4" w:space="0" w:color="auto"/>
              <w:right w:val="single" w:sz="4" w:space="0" w:color="auto"/>
            </w:tcBorders>
            <w:shd w:val="clear" w:color="DDEBF7" w:fill="D9D9D9"/>
            <w:vAlign w:val="center"/>
            <w:hideMark/>
          </w:tcPr>
          <w:p w14:paraId="7C756A85" w14:textId="53F5DD5D" w:rsidR="00CD2E79" w:rsidRPr="007C7788" w:rsidRDefault="002B69BF" w:rsidP="00A6640A">
            <w:pPr>
              <w:jc w:val="center"/>
              <w:rPr>
                <w:b/>
                <w:bCs/>
                <w:color w:val="000000"/>
                <w:sz w:val="18"/>
                <w:szCs w:val="20"/>
                <w:lang w:val="es-ES" w:eastAsia="es-ES"/>
              </w:rPr>
            </w:pPr>
            <w:r w:rsidRPr="007C7788">
              <w:rPr>
                <w:b/>
                <w:bCs/>
                <w:color w:val="000000"/>
                <w:sz w:val="18"/>
                <w:szCs w:val="20"/>
                <w:lang w:val="es-ES" w:eastAsia="es-ES"/>
              </w:rPr>
              <w:t xml:space="preserve">DERIVADAS EN ACTAS DE FRAUDE  </w:t>
            </w:r>
          </w:p>
        </w:tc>
        <w:tc>
          <w:tcPr>
            <w:tcW w:w="1530" w:type="dxa"/>
            <w:tcBorders>
              <w:top w:val="nil"/>
              <w:left w:val="nil"/>
              <w:bottom w:val="single" w:sz="4" w:space="0" w:color="auto"/>
              <w:right w:val="single" w:sz="4" w:space="0" w:color="auto"/>
            </w:tcBorders>
            <w:shd w:val="clear" w:color="DDEBF7" w:fill="D9D9D9"/>
            <w:vAlign w:val="center"/>
            <w:hideMark/>
          </w:tcPr>
          <w:p w14:paraId="3F847AA2" w14:textId="415F307F" w:rsidR="00CD2E79" w:rsidRPr="007C7788" w:rsidRDefault="002B69BF" w:rsidP="00A6640A">
            <w:pPr>
              <w:jc w:val="center"/>
              <w:rPr>
                <w:b/>
                <w:bCs/>
                <w:color w:val="000000"/>
                <w:sz w:val="18"/>
                <w:szCs w:val="20"/>
                <w:lang w:val="es-ES" w:eastAsia="es-ES"/>
              </w:rPr>
            </w:pPr>
            <w:r w:rsidRPr="007C7788">
              <w:rPr>
                <w:b/>
                <w:bCs/>
                <w:color w:val="000000"/>
                <w:sz w:val="18"/>
                <w:szCs w:val="20"/>
                <w:lang w:val="es-ES" w:eastAsia="es-ES"/>
              </w:rPr>
              <w:t xml:space="preserve"> TASACIONES REVISADAS Y REMITIDAS A PEGASE </w:t>
            </w:r>
          </w:p>
        </w:tc>
        <w:tc>
          <w:tcPr>
            <w:tcW w:w="1710" w:type="dxa"/>
            <w:tcBorders>
              <w:top w:val="nil"/>
              <w:left w:val="nil"/>
              <w:bottom w:val="single" w:sz="4" w:space="0" w:color="auto"/>
              <w:right w:val="single" w:sz="4" w:space="0" w:color="auto"/>
            </w:tcBorders>
            <w:shd w:val="clear" w:color="DDEBF7" w:fill="D9D9D9"/>
            <w:vAlign w:val="center"/>
            <w:hideMark/>
          </w:tcPr>
          <w:p w14:paraId="58617EAE" w14:textId="18F5710B" w:rsidR="00CD2E79" w:rsidRPr="007C7788" w:rsidRDefault="002B69BF" w:rsidP="00A6640A">
            <w:pPr>
              <w:jc w:val="center"/>
              <w:rPr>
                <w:b/>
                <w:bCs/>
                <w:color w:val="000000"/>
                <w:sz w:val="18"/>
                <w:szCs w:val="20"/>
                <w:lang w:val="es-ES" w:eastAsia="es-ES"/>
              </w:rPr>
            </w:pPr>
            <w:r w:rsidRPr="007C7788">
              <w:rPr>
                <w:b/>
                <w:bCs/>
                <w:color w:val="000000"/>
                <w:sz w:val="18"/>
                <w:szCs w:val="20"/>
                <w:lang w:val="es-ES" w:eastAsia="es-ES"/>
              </w:rPr>
              <w:t>MONTOS RECUPERADOS (RD$)</w:t>
            </w:r>
          </w:p>
        </w:tc>
      </w:tr>
      <w:tr w:rsidR="00CD2E79" w:rsidRPr="007C7788" w14:paraId="44B1DD65" w14:textId="77777777" w:rsidTr="00A6640A">
        <w:trPr>
          <w:trHeight w:val="30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F15755B" w14:textId="77777777" w:rsidR="00CD2E79" w:rsidRPr="007C7788" w:rsidRDefault="00CD2E79" w:rsidP="00A6640A">
            <w:pPr>
              <w:ind w:firstLineChars="100" w:firstLine="200"/>
              <w:rPr>
                <w:color w:val="000000"/>
                <w:sz w:val="20"/>
                <w:szCs w:val="20"/>
                <w:lang w:val="es-ES" w:eastAsia="es-ES"/>
              </w:rPr>
            </w:pPr>
            <w:r w:rsidRPr="007C7788">
              <w:rPr>
                <w:color w:val="000000"/>
                <w:sz w:val="20"/>
                <w:szCs w:val="20"/>
                <w:lang w:val="es-ES" w:eastAsia="es-ES"/>
              </w:rPr>
              <w:t>EDENORTE</w:t>
            </w:r>
          </w:p>
        </w:tc>
        <w:tc>
          <w:tcPr>
            <w:tcW w:w="1350" w:type="dxa"/>
            <w:tcBorders>
              <w:top w:val="nil"/>
              <w:left w:val="nil"/>
              <w:bottom w:val="single" w:sz="4" w:space="0" w:color="auto"/>
              <w:right w:val="single" w:sz="4" w:space="0" w:color="auto"/>
            </w:tcBorders>
            <w:shd w:val="clear" w:color="auto" w:fill="auto"/>
            <w:noWrap/>
            <w:vAlign w:val="center"/>
            <w:hideMark/>
          </w:tcPr>
          <w:p w14:paraId="1543E181"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1139</w:t>
            </w:r>
          </w:p>
        </w:tc>
        <w:tc>
          <w:tcPr>
            <w:tcW w:w="1440" w:type="dxa"/>
            <w:tcBorders>
              <w:top w:val="nil"/>
              <w:left w:val="nil"/>
              <w:bottom w:val="single" w:sz="4" w:space="0" w:color="auto"/>
              <w:right w:val="single" w:sz="4" w:space="0" w:color="auto"/>
            </w:tcBorders>
            <w:shd w:val="clear" w:color="auto" w:fill="auto"/>
            <w:noWrap/>
            <w:vAlign w:val="center"/>
            <w:hideMark/>
          </w:tcPr>
          <w:p w14:paraId="682EC33D"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939</w:t>
            </w:r>
          </w:p>
        </w:tc>
        <w:tc>
          <w:tcPr>
            <w:tcW w:w="1620" w:type="dxa"/>
            <w:tcBorders>
              <w:top w:val="nil"/>
              <w:left w:val="nil"/>
              <w:bottom w:val="single" w:sz="4" w:space="0" w:color="auto"/>
              <w:right w:val="single" w:sz="4" w:space="0" w:color="auto"/>
            </w:tcBorders>
            <w:shd w:val="clear" w:color="auto" w:fill="auto"/>
            <w:noWrap/>
            <w:vAlign w:val="center"/>
            <w:hideMark/>
          </w:tcPr>
          <w:p w14:paraId="6504EFE6"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515</w:t>
            </w:r>
          </w:p>
        </w:tc>
        <w:tc>
          <w:tcPr>
            <w:tcW w:w="1530" w:type="dxa"/>
            <w:tcBorders>
              <w:top w:val="nil"/>
              <w:left w:val="nil"/>
              <w:bottom w:val="single" w:sz="4" w:space="0" w:color="auto"/>
              <w:right w:val="single" w:sz="4" w:space="0" w:color="auto"/>
            </w:tcBorders>
            <w:shd w:val="clear" w:color="auto" w:fill="auto"/>
            <w:noWrap/>
            <w:vAlign w:val="center"/>
            <w:hideMark/>
          </w:tcPr>
          <w:p w14:paraId="0974243F"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380</w:t>
            </w:r>
          </w:p>
        </w:tc>
        <w:tc>
          <w:tcPr>
            <w:tcW w:w="1710" w:type="dxa"/>
            <w:tcBorders>
              <w:top w:val="nil"/>
              <w:left w:val="nil"/>
              <w:bottom w:val="single" w:sz="4" w:space="0" w:color="auto"/>
              <w:right w:val="single" w:sz="4" w:space="0" w:color="auto"/>
            </w:tcBorders>
            <w:shd w:val="clear" w:color="auto" w:fill="auto"/>
            <w:noWrap/>
            <w:vAlign w:val="center"/>
            <w:hideMark/>
          </w:tcPr>
          <w:p w14:paraId="479F489F" w14:textId="77777777" w:rsidR="00CD2E79" w:rsidRPr="007C7788" w:rsidRDefault="00CD2E79" w:rsidP="00A6640A">
            <w:pPr>
              <w:rPr>
                <w:color w:val="000000"/>
                <w:sz w:val="20"/>
                <w:szCs w:val="20"/>
                <w:lang w:val="es-ES" w:eastAsia="es-ES"/>
              </w:rPr>
            </w:pPr>
            <w:r>
              <w:rPr>
                <w:color w:val="000000"/>
                <w:sz w:val="20"/>
                <w:szCs w:val="20"/>
                <w:lang w:val="es-ES" w:eastAsia="es-ES"/>
              </w:rPr>
              <w:t xml:space="preserve">$     </w:t>
            </w:r>
            <w:r w:rsidRPr="007C7788">
              <w:rPr>
                <w:color w:val="000000"/>
                <w:sz w:val="20"/>
                <w:szCs w:val="20"/>
                <w:lang w:val="es-ES" w:eastAsia="es-ES"/>
              </w:rPr>
              <w:t xml:space="preserve">16,865,562.00 </w:t>
            </w:r>
          </w:p>
        </w:tc>
      </w:tr>
      <w:tr w:rsidR="00CD2E79" w:rsidRPr="007C7788" w14:paraId="59705069" w14:textId="77777777" w:rsidTr="00A6640A">
        <w:trPr>
          <w:trHeight w:val="30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687392A" w14:textId="77777777" w:rsidR="00CD2E79" w:rsidRPr="007C7788" w:rsidRDefault="00CD2E79" w:rsidP="00A6640A">
            <w:pPr>
              <w:ind w:firstLineChars="100" w:firstLine="200"/>
              <w:rPr>
                <w:color w:val="000000"/>
                <w:sz w:val="20"/>
                <w:szCs w:val="20"/>
                <w:lang w:val="es-ES" w:eastAsia="es-ES"/>
              </w:rPr>
            </w:pPr>
            <w:r w:rsidRPr="007C7788">
              <w:rPr>
                <w:color w:val="000000"/>
                <w:sz w:val="20"/>
                <w:szCs w:val="20"/>
                <w:lang w:val="es-ES" w:eastAsia="es-ES"/>
              </w:rPr>
              <w:t>EDESUR</w:t>
            </w:r>
          </w:p>
        </w:tc>
        <w:tc>
          <w:tcPr>
            <w:tcW w:w="1350" w:type="dxa"/>
            <w:tcBorders>
              <w:top w:val="nil"/>
              <w:left w:val="nil"/>
              <w:bottom w:val="single" w:sz="4" w:space="0" w:color="auto"/>
              <w:right w:val="single" w:sz="4" w:space="0" w:color="auto"/>
            </w:tcBorders>
            <w:shd w:val="clear" w:color="auto" w:fill="auto"/>
            <w:noWrap/>
            <w:vAlign w:val="center"/>
            <w:hideMark/>
          </w:tcPr>
          <w:p w14:paraId="3CA8F96B"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2682</w:t>
            </w:r>
          </w:p>
        </w:tc>
        <w:tc>
          <w:tcPr>
            <w:tcW w:w="1440" w:type="dxa"/>
            <w:tcBorders>
              <w:top w:val="nil"/>
              <w:left w:val="nil"/>
              <w:bottom w:val="single" w:sz="4" w:space="0" w:color="auto"/>
              <w:right w:val="single" w:sz="4" w:space="0" w:color="auto"/>
            </w:tcBorders>
            <w:shd w:val="clear" w:color="auto" w:fill="auto"/>
            <w:noWrap/>
            <w:vAlign w:val="center"/>
            <w:hideMark/>
          </w:tcPr>
          <w:p w14:paraId="39754CC5"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2242</w:t>
            </w:r>
          </w:p>
        </w:tc>
        <w:tc>
          <w:tcPr>
            <w:tcW w:w="1620" w:type="dxa"/>
            <w:tcBorders>
              <w:top w:val="nil"/>
              <w:left w:val="nil"/>
              <w:bottom w:val="single" w:sz="4" w:space="0" w:color="auto"/>
              <w:right w:val="single" w:sz="4" w:space="0" w:color="auto"/>
            </w:tcBorders>
            <w:shd w:val="clear" w:color="auto" w:fill="auto"/>
            <w:noWrap/>
            <w:vAlign w:val="center"/>
            <w:hideMark/>
          </w:tcPr>
          <w:p w14:paraId="640F05AB"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1330</w:t>
            </w:r>
          </w:p>
        </w:tc>
        <w:tc>
          <w:tcPr>
            <w:tcW w:w="1530" w:type="dxa"/>
            <w:tcBorders>
              <w:top w:val="nil"/>
              <w:left w:val="nil"/>
              <w:bottom w:val="single" w:sz="4" w:space="0" w:color="auto"/>
              <w:right w:val="single" w:sz="4" w:space="0" w:color="auto"/>
            </w:tcBorders>
            <w:shd w:val="clear" w:color="auto" w:fill="auto"/>
            <w:noWrap/>
            <w:vAlign w:val="center"/>
            <w:hideMark/>
          </w:tcPr>
          <w:p w14:paraId="2F5964BD"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427</w:t>
            </w:r>
          </w:p>
        </w:tc>
        <w:tc>
          <w:tcPr>
            <w:tcW w:w="1710" w:type="dxa"/>
            <w:tcBorders>
              <w:top w:val="nil"/>
              <w:left w:val="nil"/>
              <w:bottom w:val="single" w:sz="4" w:space="0" w:color="auto"/>
              <w:right w:val="single" w:sz="4" w:space="0" w:color="auto"/>
            </w:tcBorders>
            <w:shd w:val="clear" w:color="auto" w:fill="auto"/>
            <w:noWrap/>
            <w:vAlign w:val="center"/>
            <w:hideMark/>
          </w:tcPr>
          <w:p w14:paraId="137A648E" w14:textId="77777777" w:rsidR="00CD2E79" w:rsidRPr="007C7788" w:rsidRDefault="00CD2E79" w:rsidP="00A6640A">
            <w:pPr>
              <w:rPr>
                <w:color w:val="000000"/>
                <w:sz w:val="20"/>
                <w:szCs w:val="20"/>
                <w:lang w:val="es-ES" w:eastAsia="es-ES"/>
              </w:rPr>
            </w:pPr>
            <w:r w:rsidRPr="007C7788">
              <w:rPr>
                <w:color w:val="000000"/>
                <w:sz w:val="20"/>
                <w:szCs w:val="20"/>
                <w:lang w:val="es-ES" w:eastAsia="es-ES"/>
              </w:rPr>
              <w:t>$</w:t>
            </w:r>
            <w:r>
              <w:rPr>
                <w:color w:val="000000"/>
                <w:sz w:val="20"/>
                <w:szCs w:val="20"/>
                <w:lang w:val="es-ES" w:eastAsia="es-ES"/>
              </w:rPr>
              <w:t xml:space="preserve"> </w:t>
            </w:r>
            <w:r w:rsidRPr="007C7788">
              <w:rPr>
                <w:color w:val="000000"/>
                <w:sz w:val="20"/>
                <w:szCs w:val="20"/>
                <w:lang w:val="es-ES" w:eastAsia="es-ES"/>
              </w:rPr>
              <w:t xml:space="preserve">    34,076,305.00 </w:t>
            </w:r>
          </w:p>
        </w:tc>
      </w:tr>
      <w:tr w:rsidR="00CD2E79" w:rsidRPr="007C7788" w14:paraId="25ED2C3A" w14:textId="77777777" w:rsidTr="00A6640A">
        <w:trPr>
          <w:trHeight w:val="30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4C9A828" w14:textId="77777777" w:rsidR="00CD2E79" w:rsidRPr="007C7788" w:rsidRDefault="00CD2E79" w:rsidP="00A6640A">
            <w:pPr>
              <w:ind w:firstLineChars="100" w:firstLine="200"/>
              <w:rPr>
                <w:color w:val="000000"/>
                <w:sz w:val="20"/>
                <w:szCs w:val="20"/>
                <w:lang w:val="es-ES" w:eastAsia="es-ES"/>
              </w:rPr>
            </w:pPr>
            <w:r w:rsidRPr="007C7788">
              <w:rPr>
                <w:color w:val="000000"/>
                <w:sz w:val="20"/>
                <w:szCs w:val="20"/>
                <w:lang w:val="es-ES" w:eastAsia="es-ES"/>
              </w:rPr>
              <w:t>EDEESTE</w:t>
            </w:r>
          </w:p>
        </w:tc>
        <w:tc>
          <w:tcPr>
            <w:tcW w:w="1350" w:type="dxa"/>
            <w:tcBorders>
              <w:top w:val="nil"/>
              <w:left w:val="nil"/>
              <w:bottom w:val="single" w:sz="4" w:space="0" w:color="auto"/>
              <w:right w:val="single" w:sz="4" w:space="0" w:color="auto"/>
            </w:tcBorders>
            <w:shd w:val="clear" w:color="auto" w:fill="auto"/>
            <w:noWrap/>
            <w:vAlign w:val="center"/>
            <w:hideMark/>
          </w:tcPr>
          <w:p w14:paraId="0744E279"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180</w:t>
            </w:r>
          </w:p>
        </w:tc>
        <w:tc>
          <w:tcPr>
            <w:tcW w:w="1440" w:type="dxa"/>
            <w:tcBorders>
              <w:top w:val="nil"/>
              <w:left w:val="nil"/>
              <w:bottom w:val="single" w:sz="4" w:space="0" w:color="auto"/>
              <w:right w:val="single" w:sz="4" w:space="0" w:color="auto"/>
            </w:tcBorders>
            <w:shd w:val="clear" w:color="auto" w:fill="auto"/>
            <w:noWrap/>
            <w:vAlign w:val="center"/>
            <w:hideMark/>
          </w:tcPr>
          <w:p w14:paraId="78B0EA8F"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175</w:t>
            </w:r>
          </w:p>
        </w:tc>
        <w:tc>
          <w:tcPr>
            <w:tcW w:w="1620" w:type="dxa"/>
            <w:tcBorders>
              <w:top w:val="nil"/>
              <w:left w:val="nil"/>
              <w:bottom w:val="single" w:sz="4" w:space="0" w:color="auto"/>
              <w:right w:val="single" w:sz="4" w:space="0" w:color="auto"/>
            </w:tcBorders>
            <w:shd w:val="clear" w:color="auto" w:fill="auto"/>
            <w:noWrap/>
            <w:vAlign w:val="center"/>
            <w:hideMark/>
          </w:tcPr>
          <w:p w14:paraId="36236F67"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65</w:t>
            </w:r>
          </w:p>
        </w:tc>
        <w:tc>
          <w:tcPr>
            <w:tcW w:w="1530" w:type="dxa"/>
            <w:tcBorders>
              <w:top w:val="nil"/>
              <w:left w:val="nil"/>
              <w:bottom w:val="single" w:sz="4" w:space="0" w:color="auto"/>
              <w:right w:val="single" w:sz="4" w:space="0" w:color="auto"/>
            </w:tcBorders>
            <w:shd w:val="clear" w:color="auto" w:fill="auto"/>
            <w:noWrap/>
            <w:vAlign w:val="center"/>
            <w:hideMark/>
          </w:tcPr>
          <w:p w14:paraId="08759B36"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52</w:t>
            </w:r>
          </w:p>
        </w:tc>
        <w:tc>
          <w:tcPr>
            <w:tcW w:w="1710" w:type="dxa"/>
            <w:tcBorders>
              <w:top w:val="nil"/>
              <w:left w:val="nil"/>
              <w:bottom w:val="single" w:sz="4" w:space="0" w:color="auto"/>
              <w:right w:val="single" w:sz="4" w:space="0" w:color="auto"/>
            </w:tcBorders>
            <w:shd w:val="clear" w:color="auto" w:fill="auto"/>
            <w:noWrap/>
            <w:vAlign w:val="center"/>
            <w:hideMark/>
          </w:tcPr>
          <w:p w14:paraId="22D02376" w14:textId="77777777" w:rsidR="00CD2E79" w:rsidRPr="007C7788" w:rsidRDefault="00CD2E79" w:rsidP="00A6640A">
            <w:pPr>
              <w:rPr>
                <w:color w:val="000000"/>
                <w:sz w:val="20"/>
                <w:szCs w:val="20"/>
                <w:lang w:val="es-ES" w:eastAsia="es-ES"/>
              </w:rPr>
            </w:pPr>
            <w:r w:rsidRPr="007C7788">
              <w:rPr>
                <w:color w:val="000000"/>
                <w:sz w:val="20"/>
                <w:szCs w:val="20"/>
                <w:lang w:val="es-ES" w:eastAsia="es-ES"/>
              </w:rPr>
              <w:t xml:space="preserve">$ </w:t>
            </w:r>
            <w:r>
              <w:rPr>
                <w:color w:val="000000"/>
                <w:sz w:val="20"/>
                <w:szCs w:val="20"/>
                <w:lang w:val="es-ES" w:eastAsia="es-ES"/>
              </w:rPr>
              <w:t xml:space="preserve"> </w:t>
            </w:r>
            <w:r w:rsidRPr="007C7788">
              <w:rPr>
                <w:color w:val="000000"/>
                <w:sz w:val="20"/>
                <w:szCs w:val="20"/>
                <w:lang w:val="es-ES" w:eastAsia="es-ES"/>
              </w:rPr>
              <w:t xml:space="preserve">     5,196,501.00 </w:t>
            </w:r>
          </w:p>
        </w:tc>
      </w:tr>
      <w:tr w:rsidR="00CD2E79" w:rsidRPr="007C7788" w14:paraId="48A3A252" w14:textId="77777777" w:rsidTr="00A6640A">
        <w:trPr>
          <w:trHeight w:val="30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6C6760E" w14:textId="77777777" w:rsidR="00CD2E79" w:rsidRPr="007C7788" w:rsidRDefault="00CD2E79" w:rsidP="00A6640A">
            <w:pPr>
              <w:ind w:firstLineChars="100" w:firstLine="200"/>
              <w:rPr>
                <w:color w:val="000000"/>
                <w:sz w:val="20"/>
                <w:szCs w:val="20"/>
                <w:lang w:val="es-ES" w:eastAsia="es-ES"/>
              </w:rPr>
            </w:pPr>
            <w:r w:rsidRPr="007C7788">
              <w:rPr>
                <w:color w:val="000000"/>
                <w:sz w:val="20"/>
                <w:szCs w:val="20"/>
                <w:lang w:val="es-ES" w:eastAsia="es-ES"/>
              </w:rPr>
              <w:t xml:space="preserve">OTROS </w:t>
            </w:r>
          </w:p>
        </w:tc>
        <w:tc>
          <w:tcPr>
            <w:tcW w:w="1350" w:type="dxa"/>
            <w:tcBorders>
              <w:top w:val="nil"/>
              <w:left w:val="nil"/>
              <w:bottom w:val="single" w:sz="4" w:space="0" w:color="auto"/>
              <w:right w:val="single" w:sz="4" w:space="0" w:color="auto"/>
            </w:tcBorders>
            <w:shd w:val="clear" w:color="auto" w:fill="auto"/>
            <w:noWrap/>
            <w:vAlign w:val="center"/>
            <w:hideMark/>
          </w:tcPr>
          <w:p w14:paraId="56ABA76A"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59</w:t>
            </w:r>
          </w:p>
        </w:tc>
        <w:tc>
          <w:tcPr>
            <w:tcW w:w="1440" w:type="dxa"/>
            <w:tcBorders>
              <w:top w:val="nil"/>
              <w:left w:val="nil"/>
              <w:bottom w:val="single" w:sz="4" w:space="0" w:color="auto"/>
              <w:right w:val="single" w:sz="4" w:space="0" w:color="auto"/>
            </w:tcBorders>
            <w:shd w:val="clear" w:color="auto" w:fill="auto"/>
            <w:noWrap/>
            <w:vAlign w:val="center"/>
            <w:hideMark/>
          </w:tcPr>
          <w:p w14:paraId="12426D6B"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44</w:t>
            </w:r>
          </w:p>
        </w:tc>
        <w:tc>
          <w:tcPr>
            <w:tcW w:w="1620" w:type="dxa"/>
            <w:tcBorders>
              <w:top w:val="nil"/>
              <w:left w:val="nil"/>
              <w:bottom w:val="single" w:sz="4" w:space="0" w:color="auto"/>
              <w:right w:val="single" w:sz="4" w:space="0" w:color="auto"/>
            </w:tcBorders>
            <w:shd w:val="clear" w:color="auto" w:fill="auto"/>
            <w:noWrap/>
            <w:vAlign w:val="center"/>
            <w:hideMark/>
          </w:tcPr>
          <w:p w14:paraId="196C6888"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10</w:t>
            </w:r>
          </w:p>
        </w:tc>
        <w:tc>
          <w:tcPr>
            <w:tcW w:w="1530" w:type="dxa"/>
            <w:tcBorders>
              <w:top w:val="nil"/>
              <w:left w:val="nil"/>
              <w:bottom w:val="single" w:sz="4" w:space="0" w:color="auto"/>
              <w:right w:val="single" w:sz="4" w:space="0" w:color="auto"/>
            </w:tcBorders>
            <w:shd w:val="clear" w:color="auto" w:fill="auto"/>
            <w:noWrap/>
            <w:vAlign w:val="center"/>
            <w:hideMark/>
          </w:tcPr>
          <w:p w14:paraId="6EF2E7E5" w14:textId="77777777" w:rsidR="00CD2E79" w:rsidRPr="007C7788" w:rsidRDefault="00CD2E79" w:rsidP="00A6640A">
            <w:pPr>
              <w:jc w:val="center"/>
              <w:rPr>
                <w:color w:val="000000"/>
                <w:sz w:val="20"/>
                <w:szCs w:val="20"/>
                <w:lang w:val="es-ES" w:eastAsia="es-ES"/>
              </w:rPr>
            </w:pPr>
            <w:r w:rsidRPr="007C7788">
              <w:rPr>
                <w:color w:val="000000"/>
                <w:sz w:val="20"/>
                <w:szCs w:val="20"/>
                <w:lang w:val="es-ES" w:eastAsia="es-ES"/>
              </w:rPr>
              <w:t>1</w:t>
            </w:r>
          </w:p>
        </w:tc>
        <w:tc>
          <w:tcPr>
            <w:tcW w:w="1710" w:type="dxa"/>
            <w:tcBorders>
              <w:top w:val="nil"/>
              <w:left w:val="nil"/>
              <w:bottom w:val="single" w:sz="4" w:space="0" w:color="auto"/>
              <w:right w:val="single" w:sz="4" w:space="0" w:color="auto"/>
            </w:tcBorders>
            <w:shd w:val="clear" w:color="auto" w:fill="auto"/>
            <w:noWrap/>
            <w:vAlign w:val="center"/>
            <w:hideMark/>
          </w:tcPr>
          <w:p w14:paraId="77B728C2" w14:textId="77777777" w:rsidR="00CD2E79" w:rsidRPr="007C7788" w:rsidRDefault="00CD2E79" w:rsidP="00A6640A">
            <w:pPr>
              <w:rPr>
                <w:color w:val="000000"/>
                <w:sz w:val="20"/>
                <w:szCs w:val="20"/>
                <w:lang w:val="es-ES" w:eastAsia="es-ES"/>
              </w:rPr>
            </w:pPr>
            <w:r w:rsidRPr="007C7788">
              <w:rPr>
                <w:color w:val="000000"/>
                <w:sz w:val="20"/>
                <w:szCs w:val="20"/>
                <w:lang w:val="es-ES" w:eastAsia="es-ES"/>
              </w:rPr>
              <w:t>$</w:t>
            </w:r>
            <w:r>
              <w:rPr>
                <w:color w:val="000000"/>
                <w:sz w:val="20"/>
                <w:szCs w:val="20"/>
                <w:lang w:val="es-ES" w:eastAsia="es-ES"/>
              </w:rPr>
              <w:t xml:space="preserve"> </w:t>
            </w:r>
            <w:r w:rsidRPr="007C7788">
              <w:rPr>
                <w:color w:val="000000"/>
                <w:sz w:val="20"/>
                <w:szCs w:val="20"/>
                <w:lang w:val="es-ES" w:eastAsia="es-ES"/>
              </w:rPr>
              <w:t xml:space="preserve">           24,975.00 </w:t>
            </w:r>
          </w:p>
        </w:tc>
      </w:tr>
      <w:tr w:rsidR="00CD2E79" w:rsidRPr="007C7788" w14:paraId="40F809EC" w14:textId="77777777" w:rsidTr="00A6640A">
        <w:trPr>
          <w:trHeight w:val="300"/>
        </w:trPr>
        <w:tc>
          <w:tcPr>
            <w:tcW w:w="1615" w:type="dxa"/>
            <w:tcBorders>
              <w:top w:val="nil"/>
              <w:left w:val="single" w:sz="4" w:space="0" w:color="auto"/>
              <w:bottom w:val="single" w:sz="4" w:space="0" w:color="auto"/>
              <w:right w:val="single" w:sz="4" w:space="0" w:color="auto"/>
            </w:tcBorders>
            <w:shd w:val="clear" w:color="DDEBF7" w:fill="D9D9D9"/>
            <w:vAlign w:val="center"/>
            <w:hideMark/>
          </w:tcPr>
          <w:p w14:paraId="489709C4" w14:textId="77777777" w:rsidR="00CD2E79" w:rsidRPr="007C7788" w:rsidRDefault="00CD2E79" w:rsidP="00A6640A">
            <w:pPr>
              <w:jc w:val="center"/>
              <w:rPr>
                <w:b/>
                <w:bCs/>
                <w:color w:val="000000"/>
                <w:sz w:val="20"/>
                <w:szCs w:val="20"/>
                <w:lang w:val="es-ES" w:eastAsia="es-ES"/>
              </w:rPr>
            </w:pPr>
            <w:r w:rsidRPr="007C7788">
              <w:rPr>
                <w:b/>
                <w:bCs/>
                <w:color w:val="000000"/>
                <w:sz w:val="20"/>
                <w:szCs w:val="20"/>
                <w:lang w:val="es-ES" w:eastAsia="es-ES"/>
              </w:rPr>
              <w:t>TOTAL</w:t>
            </w:r>
          </w:p>
        </w:tc>
        <w:tc>
          <w:tcPr>
            <w:tcW w:w="1350" w:type="dxa"/>
            <w:tcBorders>
              <w:top w:val="nil"/>
              <w:left w:val="nil"/>
              <w:bottom w:val="single" w:sz="4" w:space="0" w:color="auto"/>
              <w:right w:val="single" w:sz="4" w:space="0" w:color="auto"/>
            </w:tcBorders>
            <w:shd w:val="clear" w:color="000000" w:fill="D9D9D9"/>
            <w:noWrap/>
            <w:vAlign w:val="center"/>
            <w:hideMark/>
          </w:tcPr>
          <w:p w14:paraId="655E8635" w14:textId="77777777" w:rsidR="00CD2E79" w:rsidRPr="007C7788" w:rsidRDefault="00CD2E79" w:rsidP="00A6640A">
            <w:pPr>
              <w:jc w:val="center"/>
              <w:rPr>
                <w:b/>
                <w:bCs/>
                <w:color w:val="000000"/>
                <w:sz w:val="20"/>
                <w:szCs w:val="20"/>
                <w:lang w:val="es-ES" w:eastAsia="es-ES"/>
              </w:rPr>
            </w:pPr>
            <w:r w:rsidRPr="007C7788">
              <w:rPr>
                <w:b/>
                <w:bCs/>
                <w:color w:val="000000"/>
                <w:sz w:val="20"/>
                <w:szCs w:val="20"/>
                <w:lang w:val="es-ES" w:eastAsia="es-ES"/>
              </w:rPr>
              <w:t>4,060</w:t>
            </w:r>
          </w:p>
        </w:tc>
        <w:tc>
          <w:tcPr>
            <w:tcW w:w="1440" w:type="dxa"/>
            <w:tcBorders>
              <w:top w:val="nil"/>
              <w:left w:val="nil"/>
              <w:bottom w:val="single" w:sz="4" w:space="0" w:color="auto"/>
              <w:right w:val="single" w:sz="4" w:space="0" w:color="auto"/>
            </w:tcBorders>
            <w:shd w:val="clear" w:color="000000" w:fill="D9D9D9"/>
            <w:noWrap/>
            <w:vAlign w:val="center"/>
            <w:hideMark/>
          </w:tcPr>
          <w:p w14:paraId="764F8F92" w14:textId="77777777" w:rsidR="00CD2E79" w:rsidRPr="007C7788" w:rsidRDefault="00CD2E79" w:rsidP="00A6640A">
            <w:pPr>
              <w:jc w:val="center"/>
              <w:rPr>
                <w:b/>
                <w:bCs/>
                <w:color w:val="000000"/>
                <w:sz w:val="20"/>
                <w:szCs w:val="20"/>
                <w:lang w:val="es-ES" w:eastAsia="es-ES"/>
              </w:rPr>
            </w:pPr>
            <w:r w:rsidRPr="007C7788">
              <w:rPr>
                <w:b/>
                <w:bCs/>
                <w:color w:val="000000"/>
                <w:sz w:val="20"/>
                <w:szCs w:val="20"/>
                <w:lang w:val="es-ES" w:eastAsia="es-ES"/>
              </w:rPr>
              <w:t>3,400</w:t>
            </w:r>
          </w:p>
        </w:tc>
        <w:tc>
          <w:tcPr>
            <w:tcW w:w="1620" w:type="dxa"/>
            <w:tcBorders>
              <w:top w:val="nil"/>
              <w:left w:val="nil"/>
              <w:bottom w:val="single" w:sz="4" w:space="0" w:color="auto"/>
              <w:right w:val="single" w:sz="4" w:space="0" w:color="auto"/>
            </w:tcBorders>
            <w:shd w:val="clear" w:color="000000" w:fill="D9D9D9"/>
            <w:noWrap/>
            <w:vAlign w:val="center"/>
            <w:hideMark/>
          </w:tcPr>
          <w:p w14:paraId="6543B897" w14:textId="77777777" w:rsidR="00CD2E79" w:rsidRPr="007C7788" w:rsidRDefault="00CD2E79" w:rsidP="00A6640A">
            <w:pPr>
              <w:jc w:val="center"/>
              <w:rPr>
                <w:b/>
                <w:bCs/>
                <w:color w:val="000000"/>
                <w:sz w:val="20"/>
                <w:szCs w:val="20"/>
                <w:lang w:val="es-ES" w:eastAsia="es-ES"/>
              </w:rPr>
            </w:pPr>
            <w:r w:rsidRPr="007C7788">
              <w:rPr>
                <w:b/>
                <w:bCs/>
                <w:color w:val="000000"/>
                <w:sz w:val="20"/>
                <w:szCs w:val="20"/>
                <w:lang w:val="es-ES" w:eastAsia="es-ES"/>
              </w:rPr>
              <w:t>1,920</w:t>
            </w:r>
          </w:p>
        </w:tc>
        <w:tc>
          <w:tcPr>
            <w:tcW w:w="1530" w:type="dxa"/>
            <w:tcBorders>
              <w:top w:val="nil"/>
              <w:left w:val="nil"/>
              <w:bottom w:val="single" w:sz="4" w:space="0" w:color="auto"/>
              <w:right w:val="single" w:sz="4" w:space="0" w:color="auto"/>
            </w:tcBorders>
            <w:shd w:val="clear" w:color="000000" w:fill="D9D9D9"/>
            <w:noWrap/>
            <w:vAlign w:val="center"/>
            <w:hideMark/>
          </w:tcPr>
          <w:p w14:paraId="720D7010" w14:textId="77777777" w:rsidR="00CD2E79" w:rsidRPr="007C7788" w:rsidRDefault="00CD2E79" w:rsidP="00A6640A">
            <w:pPr>
              <w:jc w:val="center"/>
              <w:rPr>
                <w:b/>
                <w:bCs/>
                <w:color w:val="000000"/>
                <w:sz w:val="20"/>
                <w:szCs w:val="20"/>
                <w:lang w:val="es-ES" w:eastAsia="es-ES"/>
              </w:rPr>
            </w:pPr>
            <w:r w:rsidRPr="007C7788">
              <w:rPr>
                <w:b/>
                <w:bCs/>
                <w:color w:val="000000"/>
                <w:sz w:val="20"/>
                <w:szCs w:val="20"/>
                <w:lang w:val="es-ES" w:eastAsia="es-ES"/>
              </w:rPr>
              <w:t>860</w:t>
            </w:r>
          </w:p>
        </w:tc>
        <w:tc>
          <w:tcPr>
            <w:tcW w:w="1710" w:type="dxa"/>
            <w:tcBorders>
              <w:top w:val="nil"/>
              <w:left w:val="nil"/>
              <w:bottom w:val="single" w:sz="4" w:space="0" w:color="auto"/>
              <w:right w:val="single" w:sz="4" w:space="0" w:color="auto"/>
            </w:tcBorders>
            <w:shd w:val="clear" w:color="000000" w:fill="D9D9D9"/>
            <w:noWrap/>
            <w:vAlign w:val="center"/>
            <w:hideMark/>
          </w:tcPr>
          <w:p w14:paraId="089115A5" w14:textId="77777777" w:rsidR="00CD2E79" w:rsidRPr="007C7788" w:rsidRDefault="00CD2E79" w:rsidP="00A6640A">
            <w:pPr>
              <w:rPr>
                <w:b/>
                <w:bCs/>
                <w:color w:val="000000"/>
                <w:sz w:val="20"/>
                <w:szCs w:val="20"/>
                <w:lang w:val="es-ES" w:eastAsia="es-ES"/>
              </w:rPr>
            </w:pPr>
            <w:r w:rsidRPr="007C7788">
              <w:rPr>
                <w:b/>
                <w:bCs/>
                <w:color w:val="000000"/>
                <w:sz w:val="20"/>
                <w:szCs w:val="20"/>
                <w:lang w:val="es-ES" w:eastAsia="es-ES"/>
              </w:rPr>
              <w:t xml:space="preserve">$ </w:t>
            </w:r>
            <w:r>
              <w:rPr>
                <w:b/>
                <w:bCs/>
                <w:color w:val="000000"/>
                <w:sz w:val="20"/>
                <w:szCs w:val="20"/>
                <w:lang w:val="es-ES" w:eastAsia="es-ES"/>
              </w:rPr>
              <w:t xml:space="preserve">    </w:t>
            </w:r>
            <w:r w:rsidRPr="007C7788">
              <w:rPr>
                <w:b/>
                <w:bCs/>
                <w:color w:val="000000"/>
                <w:sz w:val="20"/>
                <w:szCs w:val="20"/>
                <w:lang w:val="es-ES" w:eastAsia="es-ES"/>
              </w:rPr>
              <w:t xml:space="preserve">56,163,343.00 </w:t>
            </w:r>
          </w:p>
        </w:tc>
      </w:tr>
    </w:tbl>
    <w:p w14:paraId="06A1784E" w14:textId="77777777" w:rsidR="00CD2E79" w:rsidRPr="00E5637A" w:rsidRDefault="00CD2E79" w:rsidP="00CD2E79">
      <w:pPr>
        <w:ind w:left="-360"/>
        <w:rPr>
          <w:b/>
          <w:bCs/>
          <w:color w:val="000000"/>
          <w:sz w:val="14"/>
          <w:szCs w:val="14"/>
          <w:lang w:val="es-ES" w:eastAsia="es-ES"/>
        </w:rPr>
      </w:pPr>
      <w:r w:rsidRPr="00E5637A">
        <w:rPr>
          <w:b/>
          <w:bCs/>
          <w:color w:val="000000"/>
          <w:sz w:val="14"/>
          <w:szCs w:val="14"/>
          <w:lang w:val="es-ES" w:eastAsia="es-ES"/>
        </w:rPr>
        <w:t>* DATOS HASTA NOVIEMBRE 2017</w:t>
      </w:r>
    </w:p>
    <w:p w14:paraId="7B910C71" w14:textId="77777777" w:rsidR="00CD2E79" w:rsidRDefault="00CD2E79" w:rsidP="00CD2E79">
      <w:pPr>
        <w:rPr>
          <w:b/>
          <w:sz w:val="18"/>
          <w:lang w:val="es-ES"/>
        </w:rPr>
      </w:pPr>
    </w:p>
    <w:p w14:paraId="06974F87" w14:textId="77777777" w:rsidR="00CD2E79" w:rsidRDefault="00CD2E79" w:rsidP="00CD2E79">
      <w:pPr>
        <w:spacing w:after="160" w:line="259" w:lineRule="auto"/>
        <w:rPr>
          <w:b/>
          <w:sz w:val="18"/>
          <w:lang w:val="es-ES"/>
        </w:rPr>
      </w:pPr>
      <w:r>
        <w:rPr>
          <w:b/>
          <w:sz w:val="18"/>
          <w:lang w:val="es-ES"/>
        </w:rPr>
        <w:br w:type="page"/>
      </w:r>
    </w:p>
    <w:p w14:paraId="75D2A6E9" w14:textId="77777777" w:rsidR="00CD2E79" w:rsidRPr="00F34E26" w:rsidRDefault="00CD2E79" w:rsidP="00CD2E79">
      <w:pPr>
        <w:jc w:val="center"/>
        <w:rPr>
          <w:b/>
          <w:smallCaps/>
          <w:sz w:val="12"/>
          <w:szCs w:val="12"/>
        </w:rPr>
      </w:pPr>
    </w:p>
    <w:p w14:paraId="2D5A33AE" w14:textId="77777777" w:rsidR="00CD2E79" w:rsidRDefault="00CD2E79" w:rsidP="00CD2E79">
      <w:pPr>
        <w:jc w:val="center"/>
        <w:rPr>
          <w:b/>
          <w:smallCaps/>
          <w:sz w:val="28"/>
        </w:rPr>
      </w:pPr>
      <w:r>
        <w:rPr>
          <w:b/>
          <w:smallCaps/>
          <w:sz w:val="28"/>
        </w:rPr>
        <w:t>Anexo 12</w:t>
      </w:r>
    </w:p>
    <w:p w14:paraId="787D5793" w14:textId="02CEA50F" w:rsidR="00CD2E79" w:rsidRPr="00090544" w:rsidRDefault="00CD2E79" w:rsidP="00CD2E79">
      <w:pPr>
        <w:ind w:left="5664" w:firstLine="708"/>
        <w:rPr>
          <w:b/>
          <w:smallCaps/>
          <w:sz w:val="16"/>
          <w:szCs w:val="16"/>
        </w:rPr>
      </w:pPr>
      <w:r>
        <w:rPr>
          <w:b/>
          <w:sz w:val="16"/>
          <w:szCs w:val="16"/>
          <w:lang w:val="es-ES"/>
        </w:rPr>
        <w:t xml:space="preserve">                </w:t>
      </w:r>
      <w:r w:rsidRPr="00525169">
        <w:rPr>
          <w:b/>
          <w:sz w:val="16"/>
          <w:szCs w:val="16"/>
          <w:lang w:val="es-ES"/>
        </w:rPr>
        <w:t>CUADRO (1/2</w:t>
      </w:r>
      <w:r w:rsidRPr="004E66C5">
        <w:rPr>
          <w:sz w:val="18"/>
          <w:lang w:val="es-ES"/>
        </w:rPr>
        <w:t>)</w:t>
      </w:r>
    </w:p>
    <w:tbl>
      <w:tblPr>
        <w:tblW w:w="8370" w:type="dxa"/>
        <w:tblInd w:w="-10" w:type="dxa"/>
        <w:tblCellMar>
          <w:left w:w="0" w:type="dxa"/>
          <w:right w:w="0" w:type="dxa"/>
        </w:tblCellMar>
        <w:tblLook w:val="04A0" w:firstRow="1" w:lastRow="0" w:firstColumn="1" w:lastColumn="0" w:noHBand="0" w:noVBand="1"/>
      </w:tblPr>
      <w:tblGrid>
        <w:gridCol w:w="539"/>
        <w:gridCol w:w="451"/>
        <w:gridCol w:w="5120"/>
        <w:gridCol w:w="2260"/>
      </w:tblGrid>
      <w:tr w:rsidR="00CD2E79" w14:paraId="353015C8" w14:textId="77777777" w:rsidTr="002164C9">
        <w:trPr>
          <w:trHeight w:val="445"/>
        </w:trPr>
        <w:tc>
          <w:tcPr>
            <w:tcW w:w="8370" w:type="dxa"/>
            <w:gridSpan w:val="4"/>
            <w:tcBorders>
              <w:top w:val="single" w:sz="4" w:space="0" w:color="auto"/>
              <w:left w:val="single" w:sz="8" w:space="0" w:color="auto"/>
              <w:bottom w:val="single" w:sz="4" w:space="0" w:color="auto"/>
              <w:right w:val="single" w:sz="8" w:space="0" w:color="000000"/>
            </w:tcBorders>
            <w:shd w:val="clear" w:color="000000" w:fill="8EA9DB"/>
            <w:tcMar>
              <w:top w:w="15" w:type="dxa"/>
              <w:left w:w="15" w:type="dxa"/>
              <w:bottom w:w="0" w:type="dxa"/>
              <w:right w:w="15" w:type="dxa"/>
            </w:tcMar>
            <w:vAlign w:val="center"/>
            <w:hideMark/>
          </w:tcPr>
          <w:p w14:paraId="7B959989" w14:textId="77777777" w:rsidR="00CD2E79" w:rsidRDefault="00CD2E79" w:rsidP="00A6640A">
            <w:pPr>
              <w:jc w:val="center"/>
              <w:rPr>
                <w:b/>
                <w:bCs/>
                <w:sz w:val="22"/>
                <w:szCs w:val="22"/>
              </w:rPr>
            </w:pPr>
            <w:r>
              <w:rPr>
                <w:b/>
                <w:bCs/>
                <w:sz w:val="22"/>
                <w:szCs w:val="22"/>
              </w:rPr>
              <w:t>CONTRATACIONES Y ADQUISICIONES  2017</w:t>
            </w:r>
          </w:p>
        </w:tc>
      </w:tr>
      <w:tr w:rsidR="00CD2E79" w14:paraId="62DFB1C3" w14:textId="77777777" w:rsidTr="00A6640A">
        <w:trPr>
          <w:trHeight w:val="435"/>
        </w:trPr>
        <w:tc>
          <w:tcPr>
            <w:tcW w:w="539" w:type="dxa"/>
            <w:tcBorders>
              <w:top w:val="nil"/>
              <w:left w:val="single" w:sz="8"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0C05A9F" w14:textId="77777777" w:rsidR="00CD2E79" w:rsidRPr="00AC499D" w:rsidRDefault="00CD2E79" w:rsidP="00A6640A">
            <w:pPr>
              <w:jc w:val="center"/>
              <w:rPr>
                <w:b/>
                <w:bCs/>
                <w:color w:val="000000"/>
                <w:sz w:val="20"/>
                <w:szCs w:val="20"/>
              </w:rPr>
            </w:pPr>
            <w:r w:rsidRPr="00AC499D">
              <w:rPr>
                <w:b/>
                <w:bCs/>
                <w:color w:val="000000"/>
                <w:sz w:val="20"/>
                <w:szCs w:val="20"/>
              </w:rPr>
              <w:t>NO.</w:t>
            </w:r>
          </w:p>
        </w:tc>
        <w:tc>
          <w:tcPr>
            <w:tcW w:w="5571" w:type="dxa"/>
            <w:gridSpan w:val="2"/>
            <w:tcBorders>
              <w:top w:val="single" w:sz="4" w:space="0" w:color="auto"/>
              <w:left w:val="nil"/>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3E614BBF" w14:textId="77777777" w:rsidR="00CD2E79" w:rsidRPr="00AC499D" w:rsidRDefault="00CD2E79" w:rsidP="00A6640A">
            <w:pPr>
              <w:jc w:val="center"/>
              <w:rPr>
                <w:b/>
                <w:bCs/>
                <w:color w:val="000000"/>
                <w:sz w:val="20"/>
                <w:szCs w:val="20"/>
              </w:rPr>
            </w:pPr>
            <w:r w:rsidRPr="00AC499D">
              <w:rPr>
                <w:b/>
                <w:bCs/>
                <w:color w:val="000000"/>
                <w:sz w:val="20"/>
                <w:szCs w:val="20"/>
              </w:rPr>
              <w:t>PROCESO DE COMPRAS</w:t>
            </w:r>
          </w:p>
        </w:tc>
        <w:tc>
          <w:tcPr>
            <w:tcW w:w="2260" w:type="dxa"/>
            <w:vMerge w:val="restart"/>
            <w:tcBorders>
              <w:top w:val="nil"/>
              <w:left w:val="single" w:sz="4" w:space="0" w:color="auto"/>
              <w:bottom w:val="single" w:sz="4" w:space="0" w:color="000000"/>
              <w:right w:val="single" w:sz="8" w:space="0" w:color="auto"/>
            </w:tcBorders>
            <w:shd w:val="clear" w:color="000000" w:fill="D9D9D9"/>
            <w:tcMar>
              <w:top w:w="15" w:type="dxa"/>
              <w:left w:w="15" w:type="dxa"/>
              <w:bottom w:w="0" w:type="dxa"/>
              <w:right w:w="15" w:type="dxa"/>
            </w:tcMar>
            <w:vAlign w:val="center"/>
            <w:hideMark/>
          </w:tcPr>
          <w:p w14:paraId="35A3AAE4" w14:textId="77777777" w:rsidR="00CD2E79" w:rsidRPr="00AC499D" w:rsidRDefault="00CD2E79" w:rsidP="00A6640A">
            <w:pPr>
              <w:jc w:val="center"/>
              <w:rPr>
                <w:b/>
                <w:bCs/>
                <w:color w:val="000000"/>
                <w:sz w:val="20"/>
                <w:szCs w:val="20"/>
              </w:rPr>
            </w:pPr>
            <w:r w:rsidRPr="00AC499D">
              <w:rPr>
                <w:b/>
                <w:bCs/>
                <w:color w:val="000000"/>
                <w:sz w:val="20"/>
                <w:szCs w:val="20"/>
              </w:rPr>
              <w:t xml:space="preserve">MONTO </w:t>
            </w:r>
            <w:r w:rsidRPr="00AC499D">
              <w:rPr>
                <w:b/>
                <w:bCs/>
                <w:color w:val="000000"/>
                <w:sz w:val="20"/>
                <w:szCs w:val="20"/>
              </w:rPr>
              <w:br/>
              <w:t>ADJUDICADO (RD$)</w:t>
            </w:r>
          </w:p>
        </w:tc>
      </w:tr>
      <w:tr w:rsidR="00CD2E79" w14:paraId="5B89955A" w14:textId="77777777" w:rsidTr="00A6640A">
        <w:trPr>
          <w:trHeight w:val="435"/>
        </w:trPr>
        <w:tc>
          <w:tcPr>
            <w:tcW w:w="539" w:type="dxa"/>
            <w:tcBorders>
              <w:top w:val="nil"/>
              <w:left w:val="single" w:sz="8"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AB363E0" w14:textId="77777777" w:rsidR="00CD2E79" w:rsidRPr="00AC499D" w:rsidRDefault="00CD2E79" w:rsidP="00A6640A">
            <w:pPr>
              <w:jc w:val="center"/>
              <w:rPr>
                <w:b/>
                <w:bCs/>
                <w:color w:val="000000"/>
                <w:sz w:val="20"/>
                <w:szCs w:val="20"/>
              </w:rPr>
            </w:pPr>
            <w:r w:rsidRPr="00AC499D">
              <w:rPr>
                <w:b/>
                <w:bCs/>
                <w:color w:val="000000"/>
                <w:sz w:val="20"/>
                <w:szCs w:val="20"/>
              </w:rPr>
              <w:t>1</w:t>
            </w:r>
          </w:p>
        </w:tc>
        <w:tc>
          <w:tcPr>
            <w:tcW w:w="5571" w:type="dxa"/>
            <w:gridSpan w:val="2"/>
            <w:tcBorders>
              <w:top w:val="single" w:sz="4" w:space="0" w:color="auto"/>
              <w:left w:val="nil"/>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0F0B60A5" w14:textId="77777777" w:rsidR="00CD2E79" w:rsidRPr="00AC499D" w:rsidRDefault="00CD2E79" w:rsidP="00A6640A">
            <w:pPr>
              <w:ind w:left="106" w:right="-1725"/>
              <w:rPr>
                <w:b/>
                <w:bCs/>
                <w:color w:val="000000"/>
                <w:sz w:val="20"/>
                <w:szCs w:val="20"/>
              </w:rPr>
            </w:pPr>
            <w:r w:rsidRPr="00AC499D">
              <w:rPr>
                <w:b/>
                <w:bCs/>
                <w:color w:val="000000"/>
                <w:sz w:val="20"/>
                <w:szCs w:val="20"/>
              </w:rPr>
              <w:t>LICITACIÓN PÚBLICA NACIONAL</w:t>
            </w:r>
          </w:p>
        </w:tc>
        <w:tc>
          <w:tcPr>
            <w:tcW w:w="2260" w:type="dxa"/>
            <w:vMerge/>
            <w:tcBorders>
              <w:top w:val="nil"/>
              <w:left w:val="single" w:sz="4" w:space="0" w:color="auto"/>
              <w:bottom w:val="single" w:sz="4" w:space="0" w:color="000000"/>
              <w:right w:val="single" w:sz="8" w:space="0" w:color="auto"/>
            </w:tcBorders>
            <w:vAlign w:val="center"/>
            <w:hideMark/>
          </w:tcPr>
          <w:p w14:paraId="42874C5E" w14:textId="77777777" w:rsidR="00CD2E79" w:rsidRPr="00AC499D" w:rsidRDefault="00CD2E79" w:rsidP="00A6640A">
            <w:pPr>
              <w:rPr>
                <w:b/>
                <w:bCs/>
                <w:color w:val="000000"/>
                <w:sz w:val="20"/>
                <w:szCs w:val="20"/>
              </w:rPr>
            </w:pPr>
          </w:p>
        </w:tc>
      </w:tr>
      <w:tr w:rsidR="00CD2E79" w14:paraId="5B67E57A" w14:textId="77777777" w:rsidTr="00A6640A">
        <w:trPr>
          <w:trHeight w:val="555"/>
        </w:trPr>
        <w:tc>
          <w:tcPr>
            <w:tcW w:w="539"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48338A6B" w14:textId="77777777" w:rsidR="00CD2E79" w:rsidRDefault="00CD2E79" w:rsidP="00A6640A">
            <w:pPr>
              <w:rPr>
                <w:b/>
                <w:bCs/>
                <w:color w:val="000000"/>
                <w:sz w:val="21"/>
                <w:szCs w:val="21"/>
              </w:rPr>
            </w:pPr>
            <w:r>
              <w:rPr>
                <w:b/>
                <w:bCs/>
                <w:color w:val="000000"/>
                <w:sz w:val="21"/>
                <w:szCs w:val="21"/>
              </w:rPr>
              <w:t> </w:t>
            </w:r>
          </w:p>
        </w:tc>
        <w:tc>
          <w:tcPr>
            <w:tcW w:w="4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51F3D9" w14:textId="77777777" w:rsidR="00CD2E79" w:rsidRDefault="00CD2E79" w:rsidP="00A6640A">
            <w:pPr>
              <w:jc w:val="center"/>
              <w:rPr>
                <w:color w:val="000000"/>
                <w:sz w:val="22"/>
                <w:szCs w:val="22"/>
              </w:rPr>
            </w:pPr>
            <w:r w:rsidRPr="00BA5F96">
              <w:rPr>
                <w:color w:val="000000"/>
                <w:sz w:val="20"/>
                <w:szCs w:val="22"/>
              </w:rPr>
              <w:t>1.1</w:t>
            </w:r>
          </w:p>
        </w:tc>
        <w:tc>
          <w:tcPr>
            <w:tcW w:w="5120"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6F04C8E3" w14:textId="0D28410C" w:rsidR="00CD2E79" w:rsidRDefault="00AC0F72" w:rsidP="00A6640A">
            <w:pPr>
              <w:rPr>
                <w:color w:val="000000"/>
                <w:sz w:val="22"/>
                <w:szCs w:val="22"/>
              </w:rPr>
            </w:pPr>
            <w:r w:rsidRPr="00090544">
              <w:rPr>
                <w:color w:val="000000"/>
                <w:sz w:val="18"/>
                <w:szCs w:val="20"/>
                <w:lang w:val="es-ES" w:eastAsia="es-ES"/>
              </w:rPr>
              <w:t>ADQUISICIÓN DE DOS CAMIONETAS DOBLE CABINA 4WD SIE CCC- LPN-2017-001</w:t>
            </w:r>
          </w:p>
        </w:tc>
        <w:tc>
          <w:tcPr>
            <w:tcW w:w="2260" w:type="dxa"/>
            <w:tcBorders>
              <w:top w:val="nil"/>
              <w:left w:val="nil"/>
              <w:bottom w:val="single" w:sz="4" w:space="0" w:color="auto"/>
              <w:right w:val="single" w:sz="8" w:space="0" w:color="auto"/>
            </w:tcBorders>
            <w:shd w:val="clear" w:color="auto" w:fill="auto"/>
            <w:noWrap/>
            <w:tcMar>
              <w:top w:w="15" w:type="dxa"/>
              <w:left w:w="675" w:type="dxa"/>
              <w:bottom w:w="0" w:type="dxa"/>
              <w:right w:w="15" w:type="dxa"/>
            </w:tcMar>
            <w:vAlign w:val="center"/>
            <w:hideMark/>
          </w:tcPr>
          <w:p w14:paraId="259B8C73" w14:textId="77777777" w:rsidR="00CD2E79" w:rsidRDefault="00CD2E79" w:rsidP="00A6640A">
            <w:pPr>
              <w:ind w:left="-569"/>
              <w:jc w:val="center"/>
              <w:rPr>
                <w:color w:val="000000"/>
                <w:sz w:val="22"/>
                <w:szCs w:val="22"/>
              </w:rPr>
            </w:pPr>
            <w:r>
              <w:rPr>
                <w:color w:val="000000"/>
                <w:sz w:val="22"/>
                <w:szCs w:val="22"/>
              </w:rPr>
              <w:t>3,183,020.00</w:t>
            </w:r>
          </w:p>
        </w:tc>
      </w:tr>
      <w:tr w:rsidR="00CD2E79" w14:paraId="335ED8EA" w14:textId="77777777" w:rsidTr="00A6640A">
        <w:trPr>
          <w:trHeight w:val="420"/>
        </w:trPr>
        <w:tc>
          <w:tcPr>
            <w:tcW w:w="539" w:type="dxa"/>
            <w:tcBorders>
              <w:top w:val="single" w:sz="4" w:space="0" w:color="auto"/>
              <w:left w:val="single" w:sz="8" w:space="0" w:color="auto"/>
              <w:bottom w:val="single" w:sz="4" w:space="0" w:color="auto"/>
              <w:right w:val="nil"/>
            </w:tcBorders>
            <w:shd w:val="clear" w:color="000000" w:fill="D9D9D9"/>
            <w:tcMar>
              <w:top w:w="15" w:type="dxa"/>
              <w:left w:w="15" w:type="dxa"/>
              <w:bottom w:w="0" w:type="dxa"/>
              <w:right w:w="15" w:type="dxa"/>
            </w:tcMar>
            <w:vAlign w:val="center"/>
            <w:hideMark/>
          </w:tcPr>
          <w:p w14:paraId="3BDB6106" w14:textId="77777777" w:rsidR="00CD2E79" w:rsidRPr="00D611FF" w:rsidRDefault="00CD2E79" w:rsidP="00A6640A">
            <w:pPr>
              <w:jc w:val="center"/>
              <w:rPr>
                <w:b/>
                <w:bCs/>
                <w:color w:val="000000"/>
                <w:sz w:val="20"/>
                <w:szCs w:val="20"/>
              </w:rPr>
            </w:pPr>
            <w:r w:rsidRPr="00D611FF">
              <w:rPr>
                <w:b/>
                <w:bCs/>
                <w:color w:val="000000"/>
                <w:sz w:val="20"/>
                <w:szCs w:val="20"/>
              </w:rPr>
              <w:t>2</w:t>
            </w:r>
          </w:p>
        </w:tc>
        <w:tc>
          <w:tcPr>
            <w:tcW w:w="5571" w:type="dxa"/>
            <w:gridSpan w:val="2"/>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center"/>
            <w:hideMark/>
          </w:tcPr>
          <w:p w14:paraId="6A25E5A4" w14:textId="77777777" w:rsidR="00CD2E79" w:rsidRPr="00AC499D" w:rsidRDefault="00CD2E79" w:rsidP="00A6640A">
            <w:pPr>
              <w:ind w:left="106"/>
              <w:rPr>
                <w:b/>
                <w:bCs/>
                <w:color w:val="000000"/>
                <w:sz w:val="20"/>
                <w:szCs w:val="20"/>
              </w:rPr>
            </w:pPr>
            <w:r w:rsidRPr="00AC499D">
              <w:rPr>
                <w:b/>
                <w:bCs/>
                <w:color w:val="000000"/>
                <w:sz w:val="20"/>
                <w:szCs w:val="20"/>
              </w:rPr>
              <w:t>PROCESOS DE EXCLUSIÓN POR EXCLUSIVIDAD</w:t>
            </w:r>
          </w:p>
        </w:tc>
        <w:tc>
          <w:tcPr>
            <w:tcW w:w="2260" w:type="dxa"/>
            <w:tcBorders>
              <w:top w:val="single" w:sz="4" w:space="0" w:color="auto"/>
              <w:left w:val="nil"/>
              <w:bottom w:val="single" w:sz="4" w:space="0" w:color="auto"/>
              <w:right w:val="single" w:sz="8" w:space="0" w:color="auto"/>
            </w:tcBorders>
            <w:shd w:val="clear" w:color="000000" w:fill="D9D9D9"/>
            <w:tcMar>
              <w:top w:w="15" w:type="dxa"/>
              <w:left w:w="135" w:type="dxa"/>
              <w:bottom w:w="0" w:type="dxa"/>
              <w:right w:w="15" w:type="dxa"/>
            </w:tcMar>
            <w:vAlign w:val="center"/>
            <w:hideMark/>
          </w:tcPr>
          <w:p w14:paraId="4AE7A2D6" w14:textId="77777777" w:rsidR="00CD2E79" w:rsidRPr="00D611FF" w:rsidRDefault="00CD2E79" w:rsidP="00A6640A">
            <w:pPr>
              <w:ind w:left="-569" w:firstLineChars="100" w:firstLine="200"/>
              <w:jc w:val="center"/>
              <w:rPr>
                <w:b/>
                <w:bCs/>
                <w:color w:val="000000"/>
                <w:sz w:val="20"/>
                <w:szCs w:val="20"/>
              </w:rPr>
            </w:pPr>
          </w:p>
        </w:tc>
      </w:tr>
      <w:tr w:rsidR="00CD2E79" w14:paraId="1C87B9CF" w14:textId="77777777" w:rsidTr="00A6640A">
        <w:trPr>
          <w:trHeight w:val="555"/>
        </w:trPr>
        <w:tc>
          <w:tcPr>
            <w:tcW w:w="539"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B4556F" w14:textId="77777777" w:rsidR="00CD2E79" w:rsidRDefault="00CD2E79" w:rsidP="00A6640A">
            <w:pPr>
              <w:jc w:val="center"/>
              <w:rPr>
                <w:color w:val="000000"/>
                <w:sz w:val="21"/>
                <w:szCs w:val="21"/>
              </w:rPr>
            </w:pPr>
            <w:r>
              <w:rPr>
                <w:color w:val="000000"/>
                <w:sz w:val="21"/>
                <w:szCs w:val="21"/>
              </w:rPr>
              <w:t> </w:t>
            </w:r>
          </w:p>
        </w:tc>
        <w:tc>
          <w:tcPr>
            <w:tcW w:w="4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3E67A8" w14:textId="77777777" w:rsidR="00CD2E79" w:rsidRDefault="00CD2E79" w:rsidP="00A6640A">
            <w:pPr>
              <w:jc w:val="center"/>
              <w:rPr>
                <w:color w:val="000000"/>
                <w:sz w:val="22"/>
                <w:szCs w:val="22"/>
              </w:rPr>
            </w:pPr>
            <w:r w:rsidRPr="00BA5F96">
              <w:rPr>
                <w:color w:val="000000"/>
                <w:sz w:val="20"/>
                <w:szCs w:val="22"/>
              </w:rPr>
              <w:t>2.1</w:t>
            </w:r>
          </w:p>
        </w:tc>
        <w:tc>
          <w:tcPr>
            <w:tcW w:w="5120" w:type="dxa"/>
            <w:tcBorders>
              <w:top w:val="single" w:sz="4" w:space="0" w:color="auto"/>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A1B53D4" w14:textId="01CDB48D" w:rsidR="00CD2E79" w:rsidRDefault="00AC0F72" w:rsidP="00A6640A">
            <w:pPr>
              <w:rPr>
                <w:color w:val="000000"/>
                <w:sz w:val="22"/>
                <w:szCs w:val="22"/>
              </w:rPr>
            </w:pPr>
            <w:r w:rsidRPr="00090544">
              <w:rPr>
                <w:color w:val="000000"/>
                <w:sz w:val="18"/>
                <w:szCs w:val="20"/>
                <w:lang w:val="es-ES" w:eastAsia="es-ES"/>
              </w:rPr>
              <w:t xml:space="preserve">ADQUISICIÓN DE SOLAR </w:t>
            </w:r>
            <w:r>
              <w:rPr>
                <w:color w:val="000000"/>
                <w:sz w:val="18"/>
                <w:szCs w:val="20"/>
                <w:lang w:val="es-ES" w:eastAsia="es-ES"/>
              </w:rPr>
              <w:t xml:space="preserve">PARA PARQUEOS EMPLEADOS SIE </w:t>
            </w:r>
            <w:r w:rsidRPr="00090544">
              <w:rPr>
                <w:color w:val="000000"/>
                <w:sz w:val="18"/>
                <w:szCs w:val="20"/>
                <w:lang w:val="es-ES" w:eastAsia="es-ES"/>
              </w:rPr>
              <w:t>CCC- PU-2017-001</w:t>
            </w:r>
          </w:p>
        </w:tc>
        <w:tc>
          <w:tcPr>
            <w:tcW w:w="2260" w:type="dxa"/>
            <w:tcBorders>
              <w:top w:val="single" w:sz="4" w:space="0" w:color="auto"/>
              <w:left w:val="nil"/>
              <w:bottom w:val="single" w:sz="4" w:space="0" w:color="auto"/>
              <w:right w:val="single" w:sz="8" w:space="0" w:color="auto"/>
            </w:tcBorders>
            <w:shd w:val="clear" w:color="auto" w:fill="auto"/>
            <w:noWrap/>
            <w:tcMar>
              <w:top w:w="15" w:type="dxa"/>
              <w:left w:w="675" w:type="dxa"/>
              <w:bottom w:w="0" w:type="dxa"/>
              <w:right w:w="15" w:type="dxa"/>
            </w:tcMar>
            <w:vAlign w:val="center"/>
            <w:hideMark/>
          </w:tcPr>
          <w:p w14:paraId="556B9D8B" w14:textId="77777777" w:rsidR="00CD2E79" w:rsidRDefault="00CD2E79" w:rsidP="00A6640A">
            <w:pPr>
              <w:ind w:left="-569"/>
              <w:jc w:val="center"/>
              <w:rPr>
                <w:color w:val="000000"/>
                <w:sz w:val="22"/>
                <w:szCs w:val="22"/>
              </w:rPr>
            </w:pPr>
            <w:r>
              <w:rPr>
                <w:color w:val="000000"/>
                <w:sz w:val="22"/>
                <w:szCs w:val="22"/>
              </w:rPr>
              <w:t>27,300,000.00</w:t>
            </w:r>
          </w:p>
        </w:tc>
      </w:tr>
      <w:tr w:rsidR="00CD2E79" w14:paraId="06605917" w14:textId="77777777" w:rsidTr="00A6640A">
        <w:trPr>
          <w:trHeight w:val="420"/>
        </w:trPr>
        <w:tc>
          <w:tcPr>
            <w:tcW w:w="539" w:type="dxa"/>
            <w:tcBorders>
              <w:top w:val="single" w:sz="4" w:space="0" w:color="auto"/>
              <w:left w:val="single" w:sz="8" w:space="0" w:color="auto"/>
              <w:bottom w:val="single" w:sz="4" w:space="0" w:color="auto"/>
              <w:right w:val="nil"/>
            </w:tcBorders>
            <w:shd w:val="clear" w:color="000000" w:fill="D9D9D9"/>
            <w:tcMar>
              <w:top w:w="15" w:type="dxa"/>
              <w:left w:w="15" w:type="dxa"/>
              <w:bottom w:w="0" w:type="dxa"/>
              <w:right w:w="15" w:type="dxa"/>
            </w:tcMar>
            <w:vAlign w:val="center"/>
            <w:hideMark/>
          </w:tcPr>
          <w:p w14:paraId="1DF00BA6" w14:textId="77777777" w:rsidR="00CD2E79" w:rsidRPr="00D611FF" w:rsidRDefault="00CD2E79" w:rsidP="00A6640A">
            <w:pPr>
              <w:jc w:val="center"/>
              <w:rPr>
                <w:b/>
                <w:bCs/>
                <w:color w:val="000000"/>
                <w:sz w:val="20"/>
                <w:szCs w:val="20"/>
              </w:rPr>
            </w:pPr>
            <w:r w:rsidRPr="00D611FF">
              <w:rPr>
                <w:b/>
                <w:bCs/>
                <w:color w:val="000000"/>
                <w:sz w:val="20"/>
                <w:szCs w:val="20"/>
              </w:rPr>
              <w:t>3</w:t>
            </w:r>
          </w:p>
        </w:tc>
        <w:tc>
          <w:tcPr>
            <w:tcW w:w="5571" w:type="dxa"/>
            <w:gridSpan w:val="2"/>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center"/>
            <w:hideMark/>
          </w:tcPr>
          <w:p w14:paraId="1CFBA3CB" w14:textId="77777777" w:rsidR="00CD2E79" w:rsidRPr="00AC499D" w:rsidRDefault="00CD2E79" w:rsidP="00A6640A">
            <w:pPr>
              <w:ind w:left="106"/>
              <w:rPr>
                <w:b/>
                <w:bCs/>
                <w:color w:val="000000"/>
                <w:sz w:val="20"/>
                <w:szCs w:val="20"/>
              </w:rPr>
            </w:pPr>
            <w:r w:rsidRPr="00AC499D">
              <w:rPr>
                <w:b/>
                <w:bCs/>
                <w:color w:val="000000"/>
                <w:sz w:val="20"/>
                <w:szCs w:val="20"/>
              </w:rPr>
              <w:t>COMPARACIÓN DE PRECIOS</w:t>
            </w:r>
          </w:p>
        </w:tc>
        <w:tc>
          <w:tcPr>
            <w:tcW w:w="2260" w:type="dxa"/>
            <w:tcBorders>
              <w:top w:val="single" w:sz="4" w:space="0" w:color="auto"/>
              <w:left w:val="nil"/>
              <w:bottom w:val="single" w:sz="4" w:space="0" w:color="auto"/>
              <w:right w:val="single" w:sz="8" w:space="0" w:color="auto"/>
            </w:tcBorders>
            <w:shd w:val="clear" w:color="000000" w:fill="D9D9D9"/>
            <w:tcMar>
              <w:top w:w="15" w:type="dxa"/>
              <w:left w:w="135" w:type="dxa"/>
              <w:bottom w:w="0" w:type="dxa"/>
              <w:right w:w="15" w:type="dxa"/>
            </w:tcMar>
            <w:vAlign w:val="center"/>
            <w:hideMark/>
          </w:tcPr>
          <w:p w14:paraId="7CC756F8" w14:textId="77777777" w:rsidR="00CD2E79" w:rsidRDefault="00CD2E79" w:rsidP="00A6640A">
            <w:pPr>
              <w:ind w:left="-569" w:firstLineChars="100" w:firstLine="210"/>
              <w:jc w:val="center"/>
              <w:rPr>
                <w:b/>
                <w:bCs/>
                <w:color w:val="000000"/>
                <w:sz w:val="21"/>
                <w:szCs w:val="21"/>
              </w:rPr>
            </w:pPr>
          </w:p>
        </w:tc>
      </w:tr>
      <w:tr w:rsidR="00F05E5A" w14:paraId="57C5455B" w14:textId="77777777" w:rsidTr="00D23E33">
        <w:trPr>
          <w:trHeight w:val="555"/>
        </w:trPr>
        <w:tc>
          <w:tcPr>
            <w:tcW w:w="539" w:type="dxa"/>
            <w:vMerge w:val="restart"/>
            <w:tcBorders>
              <w:top w:val="single" w:sz="4" w:space="0" w:color="auto"/>
              <w:left w:val="single" w:sz="8" w:space="0" w:color="auto"/>
              <w:right w:val="single" w:sz="4" w:space="0" w:color="auto"/>
            </w:tcBorders>
            <w:shd w:val="clear" w:color="auto" w:fill="auto"/>
            <w:tcMar>
              <w:top w:w="15" w:type="dxa"/>
              <w:left w:w="15" w:type="dxa"/>
              <w:bottom w:w="0" w:type="dxa"/>
              <w:right w:w="15" w:type="dxa"/>
            </w:tcMar>
            <w:vAlign w:val="center"/>
            <w:hideMark/>
          </w:tcPr>
          <w:p w14:paraId="39467789" w14:textId="49BD5B57" w:rsidR="00F05E5A" w:rsidRDefault="00F05E5A" w:rsidP="00A6640A">
            <w:pPr>
              <w:jc w:val="center"/>
              <w:rPr>
                <w:color w:val="000000"/>
                <w:sz w:val="21"/>
                <w:szCs w:val="21"/>
              </w:rPr>
            </w:pPr>
          </w:p>
        </w:tc>
        <w:tc>
          <w:tcPr>
            <w:tcW w:w="4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494BD" w14:textId="77777777" w:rsidR="00F05E5A" w:rsidRPr="00BA5F96" w:rsidRDefault="00F05E5A" w:rsidP="00A6640A">
            <w:pPr>
              <w:jc w:val="center"/>
              <w:rPr>
                <w:color w:val="000000"/>
                <w:sz w:val="20"/>
                <w:szCs w:val="22"/>
              </w:rPr>
            </w:pPr>
            <w:r w:rsidRPr="00BA5F96">
              <w:rPr>
                <w:color w:val="000000"/>
                <w:sz w:val="20"/>
                <w:szCs w:val="22"/>
              </w:rPr>
              <w:t>3.1</w:t>
            </w:r>
          </w:p>
        </w:tc>
        <w:tc>
          <w:tcPr>
            <w:tcW w:w="5120"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30AB0BED" w14:textId="6566A640" w:rsidR="00F05E5A" w:rsidRPr="00090544" w:rsidRDefault="00AC0F72" w:rsidP="00A6640A">
            <w:pPr>
              <w:rPr>
                <w:color w:val="000000"/>
                <w:sz w:val="18"/>
                <w:szCs w:val="20"/>
                <w:lang w:val="es-ES" w:eastAsia="es-ES"/>
              </w:rPr>
            </w:pPr>
            <w:r w:rsidRPr="00090544">
              <w:rPr>
                <w:color w:val="000000"/>
                <w:sz w:val="18"/>
                <w:szCs w:val="20"/>
                <w:lang w:val="es-ES" w:eastAsia="es-ES"/>
              </w:rPr>
              <w:t>ADQUISICIÓN DE INSUMOS PA</w:t>
            </w:r>
            <w:r>
              <w:rPr>
                <w:color w:val="000000"/>
                <w:sz w:val="18"/>
                <w:szCs w:val="20"/>
                <w:lang w:val="es-ES" w:eastAsia="es-ES"/>
              </w:rPr>
              <w:t xml:space="preserve">RA EQUIPOS DE IMPRESIÓN SIE </w:t>
            </w:r>
            <w:r w:rsidRPr="00090544">
              <w:rPr>
                <w:color w:val="000000"/>
                <w:sz w:val="18"/>
                <w:szCs w:val="20"/>
                <w:lang w:val="es-ES" w:eastAsia="es-ES"/>
              </w:rPr>
              <w:t>CCC CP-2017-001</w:t>
            </w:r>
          </w:p>
        </w:tc>
        <w:tc>
          <w:tcPr>
            <w:tcW w:w="2260" w:type="dxa"/>
            <w:tcBorders>
              <w:top w:val="single" w:sz="4" w:space="0" w:color="auto"/>
              <w:left w:val="nil"/>
              <w:bottom w:val="nil"/>
              <w:right w:val="single" w:sz="8" w:space="0" w:color="auto"/>
            </w:tcBorders>
            <w:shd w:val="clear" w:color="auto" w:fill="auto"/>
            <w:noWrap/>
            <w:tcMar>
              <w:top w:w="15" w:type="dxa"/>
              <w:left w:w="675" w:type="dxa"/>
              <w:bottom w:w="0" w:type="dxa"/>
              <w:right w:w="15" w:type="dxa"/>
            </w:tcMar>
            <w:vAlign w:val="center"/>
            <w:hideMark/>
          </w:tcPr>
          <w:p w14:paraId="2CF540D7" w14:textId="77777777" w:rsidR="00F05E5A" w:rsidRDefault="00F05E5A" w:rsidP="00A6640A">
            <w:pPr>
              <w:ind w:left="-569"/>
              <w:jc w:val="center"/>
              <w:rPr>
                <w:color w:val="000000"/>
                <w:sz w:val="22"/>
                <w:szCs w:val="22"/>
              </w:rPr>
            </w:pPr>
            <w:r>
              <w:rPr>
                <w:color w:val="000000"/>
                <w:sz w:val="22"/>
                <w:szCs w:val="22"/>
              </w:rPr>
              <w:t>1,276,880.86</w:t>
            </w:r>
          </w:p>
        </w:tc>
      </w:tr>
      <w:tr w:rsidR="00F05E5A" w14:paraId="2896A1D7" w14:textId="77777777" w:rsidTr="00D23E33">
        <w:trPr>
          <w:trHeight w:val="555"/>
        </w:trPr>
        <w:tc>
          <w:tcPr>
            <w:tcW w:w="539" w:type="dxa"/>
            <w:vMerge/>
            <w:tcBorders>
              <w:left w:val="single" w:sz="8" w:space="0" w:color="auto"/>
              <w:right w:val="single" w:sz="4" w:space="0" w:color="auto"/>
            </w:tcBorders>
            <w:shd w:val="clear" w:color="auto" w:fill="auto"/>
            <w:tcMar>
              <w:top w:w="15" w:type="dxa"/>
              <w:left w:w="15" w:type="dxa"/>
              <w:bottom w:w="0" w:type="dxa"/>
              <w:right w:w="15" w:type="dxa"/>
            </w:tcMar>
            <w:vAlign w:val="center"/>
            <w:hideMark/>
          </w:tcPr>
          <w:p w14:paraId="46029850" w14:textId="79015A92" w:rsidR="00F05E5A" w:rsidRDefault="00F05E5A" w:rsidP="00A6640A">
            <w:pPr>
              <w:jc w:val="center"/>
              <w:rPr>
                <w:color w:val="000000"/>
                <w:sz w:val="21"/>
                <w:szCs w:val="21"/>
              </w:rPr>
            </w:pPr>
          </w:p>
        </w:tc>
        <w:tc>
          <w:tcPr>
            <w:tcW w:w="4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A103F" w14:textId="77777777" w:rsidR="00F05E5A" w:rsidRPr="00BA5F96" w:rsidRDefault="00F05E5A" w:rsidP="00A6640A">
            <w:pPr>
              <w:jc w:val="center"/>
              <w:rPr>
                <w:color w:val="000000"/>
                <w:sz w:val="20"/>
                <w:szCs w:val="22"/>
              </w:rPr>
            </w:pPr>
            <w:r w:rsidRPr="00BA5F96">
              <w:rPr>
                <w:color w:val="000000"/>
                <w:sz w:val="20"/>
                <w:szCs w:val="22"/>
              </w:rPr>
              <w:t>3.2</w:t>
            </w:r>
          </w:p>
        </w:tc>
        <w:tc>
          <w:tcPr>
            <w:tcW w:w="5120"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6D6E4342" w14:textId="0BFA8F4B" w:rsidR="00F05E5A" w:rsidRPr="00090544" w:rsidRDefault="00AC0F72" w:rsidP="00A6640A">
            <w:pPr>
              <w:rPr>
                <w:color w:val="000000"/>
                <w:sz w:val="18"/>
                <w:szCs w:val="20"/>
                <w:lang w:val="es-ES" w:eastAsia="es-ES"/>
              </w:rPr>
            </w:pPr>
            <w:r w:rsidRPr="00090544">
              <w:rPr>
                <w:color w:val="000000"/>
                <w:sz w:val="18"/>
                <w:szCs w:val="20"/>
                <w:lang w:val="es-ES" w:eastAsia="es-ES"/>
              </w:rPr>
              <w:t>ADQUISICIÓN DE INSUMOS PARA EQUIPOS DE IMPRESIÓN SIE CCC CP-2017-002</w:t>
            </w:r>
          </w:p>
        </w:tc>
        <w:tc>
          <w:tcPr>
            <w:tcW w:w="2260" w:type="dxa"/>
            <w:tcBorders>
              <w:top w:val="single" w:sz="4" w:space="0" w:color="auto"/>
              <w:left w:val="nil"/>
              <w:bottom w:val="nil"/>
              <w:right w:val="single" w:sz="8" w:space="0" w:color="auto"/>
            </w:tcBorders>
            <w:shd w:val="clear" w:color="auto" w:fill="auto"/>
            <w:noWrap/>
            <w:tcMar>
              <w:top w:w="15" w:type="dxa"/>
              <w:left w:w="675" w:type="dxa"/>
              <w:bottom w:w="0" w:type="dxa"/>
              <w:right w:w="15" w:type="dxa"/>
            </w:tcMar>
            <w:vAlign w:val="center"/>
            <w:hideMark/>
          </w:tcPr>
          <w:p w14:paraId="3A173D47" w14:textId="77777777" w:rsidR="00F05E5A" w:rsidRDefault="00F05E5A" w:rsidP="00A6640A">
            <w:pPr>
              <w:ind w:left="-569"/>
              <w:jc w:val="center"/>
              <w:rPr>
                <w:color w:val="000000"/>
                <w:sz w:val="22"/>
                <w:szCs w:val="22"/>
              </w:rPr>
            </w:pPr>
            <w:r>
              <w:rPr>
                <w:color w:val="000000"/>
                <w:sz w:val="22"/>
                <w:szCs w:val="22"/>
              </w:rPr>
              <w:t>1,315,668.98</w:t>
            </w:r>
          </w:p>
        </w:tc>
      </w:tr>
      <w:tr w:rsidR="00F05E5A" w14:paraId="5DBE770B" w14:textId="77777777" w:rsidTr="00D23E33">
        <w:trPr>
          <w:trHeight w:val="555"/>
        </w:trPr>
        <w:tc>
          <w:tcPr>
            <w:tcW w:w="539" w:type="dxa"/>
            <w:vMerge/>
            <w:tcBorders>
              <w:left w:val="single" w:sz="8" w:space="0" w:color="auto"/>
              <w:right w:val="single" w:sz="4" w:space="0" w:color="auto"/>
            </w:tcBorders>
            <w:shd w:val="clear" w:color="auto" w:fill="auto"/>
            <w:tcMar>
              <w:top w:w="15" w:type="dxa"/>
              <w:left w:w="15" w:type="dxa"/>
              <w:bottom w:w="0" w:type="dxa"/>
              <w:right w:w="15" w:type="dxa"/>
            </w:tcMar>
            <w:vAlign w:val="center"/>
            <w:hideMark/>
          </w:tcPr>
          <w:p w14:paraId="35CB6ECD" w14:textId="106CD522" w:rsidR="00F05E5A" w:rsidRDefault="00F05E5A" w:rsidP="00A6640A">
            <w:pPr>
              <w:jc w:val="center"/>
              <w:rPr>
                <w:color w:val="000000"/>
                <w:sz w:val="21"/>
                <w:szCs w:val="21"/>
              </w:rPr>
            </w:pPr>
          </w:p>
        </w:tc>
        <w:tc>
          <w:tcPr>
            <w:tcW w:w="4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668311" w14:textId="77777777" w:rsidR="00F05E5A" w:rsidRPr="00BA5F96" w:rsidRDefault="00F05E5A" w:rsidP="00A6640A">
            <w:pPr>
              <w:jc w:val="center"/>
              <w:rPr>
                <w:color w:val="000000"/>
                <w:sz w:val="20"/>
                <w:szCs w:val="22"/>
              </w:rPr>
            </w:pPr>
            <w:r w:rsidRPr="00BA5F96">
              <w:rPr>
                <w:color w:val="000000"/>
                <w:sz w:val="20"/>
                <w:szCs w:val="22"/>
              </w:rPr>
              <w:t>3.3</w:t>
            </w:r>
          </w:p>
        </w:tc>
        <w:tc>
          <w:tcPr>
            <w:tcW w:w="5120"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6FBEFFC9" w14:textId="12FEF672" w:rsidR="00F05E5A" w:rsidRPr="00090544" w:rsidRDefault="00AC0F72" w:rsidP="00A6640A">
            <w:pPr>
              <w:rPr>
                <w:color w:val="000000"/>
                <w:sz w:val="18"/>
                <w:szCs w:val="20"/>
                <w:lang w:val="es-ES" w:eastAsia="es-ES"/>
              </w:rPr>
            </w:pPr>
            <w:r w:rsidRPr="00090544">
              <w:rPr>
                <w:color w:val="000000"/>
                <w:sz w:val="18"/>
                <w:szCs w:val="20"/>
                <w:lang w:val="es-ES" w:eastAsia="es-ES"/>
              </w:rPr>
              <w:t>PROYECTO DE READECUACIÓN EN OFINAS DE PROTECOM SIE CCC CP-2017-003</w:t>
            </w:r>
          </w:p>
        </w:tc>
        <w:tc>
          <w:tcPr>
            <w:tcW w:w="2260" w:type="dxa"/>
            <w:tcBorders>
              <w:top w:val="single" w:sz="4" w:space="0" w:color="auto"/>
              <w:left w:val="nil"/>
              <w:bottom w:val="nil"/>
              <w:right w:val="single" w:sz="8" w:space="0" w:color="auto"/>
            </w:tcBorders>
            <w:shd w:val="clear" w:color="auto" w:fill="auto"/>
            <w:noWrap/>
            <w:tcMar>
              <w:top w:w="15" w:type="dxa"/>
              <w:left w:w="675" w:type="dxa"/>
              <w:bottom w:w="0" w:type="dxa"/>
              <w:right w:w="15" w:type="dxa"/>
            </w:tcMar>
            <w:vAlign w:val="center"/>
            <w:hideMark/>
          </w:tcPr>
          <w:p w14:paraId="0D67AF58" w14:textId="77777777" w:rsidR="00F05E5A" w:rsidRDefault="00F05E5A" w:rsidP="00A6640A">
            <w:pPr>
              <w:ind w:left="-569"/>
              <w:jc w:val="center"/>
              <w:rPr>
                <w:color w:val="000000"/>
                <w:sz w:val="22"/>
                <w:szCs w:val="22"/>
              </w:rPr>
            </w:pPr>
            <w:r>
              <w:rPr>
                <w:color w:val="000000"/>
                <w:sz w:val="22"/>
                <w:szCs w:val="22"/>
              </w:rPr>
              <w:t>3,463,558.40</w:t>
            </w:r>
          </w:p>
        </w:tc>
      </w:tr>
      <w:tr w:rsidR="00F05E5A" w14:paraId="2A9FD5B0" w14:textId="77777777" w:rsidTr="00D23E33">
        <w:trPr>
          <w:trHeight w:val="555"/>
        </w:trPr>
        <w:tc>
          <w:tcPr>
            <w:tcW w:w="539" w:type="dxa"/>
            <w:vMerge/>
            <w:tcBorders>
              <w:left w:val="single" w:sz="8" w:space="0" w:color="auto"/>
              <w:right w:val="single" w:sz="4" w:space="0" w:color="auto"/>
            </w:tcBorders>
            <w:shd w:val="clear" w:color="auto" w:fill="auto"/>
            <w:tcMar>
              <w:top w:w="15" w:type="dxa"/>
              <w:left w:w="15" w:type="dxa"/>
              <w:bottom w:w="0" w:type="dxa"/>
              <w:right w:w="15" w:type="dxa"/>
            </w:tcMar>
            <w:vAlign w:val="center"/>
            <w:hideMark/>
          </w:tcPr>
          <w:p w14:paraId="6EE9C40C" w14:textId="27B0B544" w:rsidR="00F05E5A" w:rsidRDefault="00F05E5A" w:rsidP="00A6640A">
            <w:pPr>
              <w:jc w:val="center"/>
              <w:rPr>
                <w:color w:val="000000"/>
                <w:sz w:val="21"/>
                <w:szCs w:val="21"/>
              </w:rPr>
            </w:pPr>
          </w:p>
        </w:tc>
        <w:tc>
          <w:tcPr>
            <w:tcW w:w="4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130582" w14:textId="77777777" w:rsidR="00F05E5A" w:rsidRPr="00BA5F96" w:rsidRDefault="00F05E5A" w:rsidP="00A6640A">
            <w:pPr>
              <w:jc w:val="center"/>
              <w:rPr>
                <w:color w:val="000000"/>
                <w:sz w:val="20"/>
                <w:szCs w:val="22"/>
              </w:rPr>
            </w:pPr>
            <w:r w:rsidRPr="00BA5F96">
              <w:rPr>
                <w:color w:val="000000"/>
                <w:sz w:val="20"/>
                <w:szCs w:val="22"/>
              </w:rPr>
              <w:t>3.4</w:t>
            </w:r>
          </w:p>
        </w:tc>
        <w:tc>
          <w:tcPr>
            <w:tcW w:w="5120" w:type="dxa"/>
            <w:tcBorders>
              <w:top w:val="single" w:sz="4" w:space="0" w:color="auto"/>
              <w:left w:val="nil"/>
              <w:bottom w:val="nil"/>
              <w:right w:val="single" w:sz="4" w:space="0" w:color="auto"/>
            </w:tcBorders>
            <w:shd w:val="clear" w:color="000000" w:fill="FFFFFF"/>
            <w:tcMar>
              <w:top w:w="15" w:type="dxa"/>
              <w:left w:w="135" w:type="dxa"/>
              <w:bottom w:w="0" w:type="dxa"/>
              <w:right w:w="15" w:type="dxa"/>
            </w:tcMar>
            <w:vAlign w:val="center"/>
            <w:hideMark/>
          </w:tcPr>
          <w:p w14:paraId="09C71D87" w14:textId="156D5E6C" w:rsidR="00F05E5A" w:rsidRPr="00090544" w:rsidRDefault="00AC0F72" w:rsidP="00A6640A">
            <w:pPr>
              <w:rPr>
                <w:color w:val="000000"/>
                <w:sz w:val="18"/>
                <w:szCs w:val="20"/>
                <w:lang w:val="es-ES" w:eastAsia="es-ES"/>
              </w:rPr>
            </w:pPr>
            <w:r w:rsidRPr="00090544">
              <w:rPr>
                <w:color w:val="000000"/>
                <w:sz w:val="18"/>
                <w:szCs w:val="20"/>
                <w:lang w:val="es-ES" w:eastAsia="es-ES"/>
              </w:rPr>
              <w:t xml:space="preserve">ADQUISICIÓN DE EQUIPOS INFORMÁTICOS SIE </w:t>
            </w:r>
            <w:r>
              <w:rPr>
                <w:color w:val="000000"/>
                <w:sz w:val="18"/>
                <w:szCs w:val="20"/>
                <w:lang w:val="es-ES" w:eastAsia="es-ES"/>
              </w:rPr>
              <w:br/>
            </w:r>
            <w:r w:rsidRPr="00090544">
              <w:rPr>
                <w:color w:val="000000"/>
                <w:sz w:val="18"/>
                <w:szCs w:val="20"/>
                <w:lang w:val="es-ES" w:eastAsia="es-ES"/>
              </w:rPr>
              <w:t>CCC CP-2017-004</w:t>
            </w:r>
          </w:p>
        </w:tc>
        <w:tc>
          <w:tcPr>
            <w:tcW w:w="2260" w:type="dxa"/>
            <w:tcBorders>
              <w:top w:val="single" w:sz="4" w:space="0" w:color="auto"/>
              <w:left w:val="nil"/>
              <w:bottom w:val="nil"/>
              <w:right w:val="single" w:sz="8" w:space="0" w:color="auto"/>
            </w:tcBorders>
            <w:shd w:val="clear" w:color="auto" w:fill="auto"/>
            <w:noWrap/>
            <w:tcMar>
              <w:top w:w="15" w:type="dxa"/>
              <w:left w:w="675" w:type="dxa"/>
              <w:bottom w:w="0" w:type="dxa"/>
              <w:right w:w="15" w:type="dxa"/>
            </w:tcMar>
            <w:vAlign w:val="center"/>
            <w:hideMark/>
          </w:tcPr>
          <w:p w14:paraId="36C47A97" w14:textId="77777777" w:rsidR="00F05E5A" w:rsidRDefault="00F05E5A" w:rsidP="00A6640A">
            <w:pPr>
              <w:ind w:left="-569"/>
              <w:jc w:val="center"/>
              <w:rPr>
                <w:color w:val="000000"/>
                <w:sz w:val="22"/>
                <w:szCs w:val="22"/>
              </w:rPr>
            </w:pPr>
            <w:r>
              <w:rPr>
                <w:color w:val="000000"/>
                <w:sz w:val="22"/>
                <w:szCs w:val="22"/>
              </w:rPr>
              <w:t>2,119,842.30</w:t>
            </w:r>
          </w:p>
        </w:tc>
      </w:tr>
      <w:tr w:rsidR="00F05E5A" w14:paraId="708A8A90" w14:textId="77777777" w:rsidTr="00D23E33">
        <w:trPr>
          <w:trHeight w:val="555"/>
        </w:trPr>
        <w:tc>
          <w:tcPr>
            <w:tcW w:w="539" w:type="dxa"/>
            <w:vMerge/>
            <w:tcBorders>
              <w:left w:val="single" w:sz="8" w:space="0" w:color="auto"/>
              <w:right w:val="single" w:sz="4" w:space="0" w:color="auto"/>
            </w:tcBorders>
            <w:shd w:val="clear" w:color="auto" w:fill="auto"/>
            <w:tcMar>
              <w:top w:w="15" w:type="dxa"/>
              <w:left w:w="15" w:type="dxa"/>
              <w:bottom w:w="0" w:type="dxa"/>
              <w:right w:w="15" w:type="dxa"/>
            </w:tcMar>
            <w:vAlign w:val="center"/>
            <w:hideMark/>
          </w:tcPr>
          <w:p w14:paraId="50D58AD1" w14:textId="31BBCF81" w:rsidR="00F05E5A" w:rsidRDefault="00F05E5A" w:rsidP="00A6640A">
            <w:pPr>
              <w:jc w:val="center"/>
              <w:rPr>
                <w:color w:val="000000"/>
                <w:sz w:val="21"/>
                <w:szCs w:val="21"/>
              </w:rPr>
            </w:pPr>
          </w:p>
        </w:tc>
        <w:tc>
          <w:tcPr>
            <w:tcW w:w="4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B5183" w14:textId="77777777" w:rsidR="00F05E5A" w:rsidRPr="00BA5F96" w:rsidRDefault="00F05E5A" w:rsidP="00A6640A">
            <w:pPr>
              <w:jc w:val="center"/>
              <w:rPr>
                <w:color w:val="000000"/>
                <w:sz w:val="20"/>
                <w:szCs w:val="22"/>
              </w:rPr>
            </w:pPr>
            <w:r w:rsidRPr="00BA5F96">
              <w:rPr>
                <w:color w:val="000000"/>
                <w:sz w:val="20"/>
                <w:szCs w:val="22"/>
              </w:rPr>
              <w:t>3.5</w:t>
            </w:r>
          </w:p>
        </w:tc>
        <w:tc>
          <w:tcPr>
            <w:tcW w:w="5120" w:type="dxa"/>
            <w:tcBorders>
              <w:top w:val="single" w:sz="4" w:space="0" w:color="auto"/>
              <w:left w:val="nil"/>
              <w:bottom w:val="nil"/>
              <w:right w:val="single" w:sz="4" w:space="0" w:color="auto"/>
            </w:tcBorders>
            <w:shd w:val="clear" w:color="000000" w:fill="FFFFFF"/>
            <w:tcMar>
              <w:top w:w="15" w:type="dxa"/>
              <w:left w:w="135" w:type="dxa"/>
              <w:bottom w:w="0" w:type="dxa"/>
              <w:right w:w="15" w:type="dxa"/>
            </w:tcMar>
            <w:vAlign w:val="center"/>
            <w:hideMark/>
          </w:tcPr>
          <w:p w14:paraId="1DB2E369" w14:textId="70DEA6A4" w:rsidR="00F05E5A" w:rsidRPr="00090544" w:rsidRDefault="00AC0F72" w:rsidP="00A6640A">
            <w:pPr>
              <w:rPr>
                <w:color w:val="000000"/>
                <w:sz w:val="18"/>
                <w:szCs w:val="20"/>
                <w:lang w:val="es-ES" w:eastAsia="es-ES"/>
              </w:rPr>
            </w:pPr>
            <w:r w:rsidRPr="00090544">
              <w:rPr>
                <w:color w:val="000000"/>
                <w:sz w:val="18"/>
                <w:szCs w:val="20"/>
                <w:lang w:val="es-ES" w:eastAsia="es-ES"/>
              </w:rPr>
              <w:t>CONTRATACIÓN SALÓN DE HOTEL FIESTA DE NAVIDAD SIE CCC CP-2017-005</w:t>
            </w:r>
          </w:p>
        </w:tc>
        <w:tc>
          <w:tcPr>
            <w:tcW w:w="2260" w:type="dxa"/>
            <w:tcBorders>
              <w:top w:val="single" w:sz="4" w:space="0" w:color="auto"/>
              <w:left w:val="nil"/>
              <w:bottom w:val="nil"/>
              <w:right w:val="single" w:sz="8" w:space="0" w:color="auto"/>
            </w:tcBorders>
            <w:shd w:val="clear" w:color="auto" w:fill="auto"/>
            <w:noWrap/>
            <w:tcMar>
              <w:top w:w="15" w:type="dxa"/>
              <w:left w:w="675" w:type="dxa"/>
              <w:bottom w:w="0" w:type="dxa"/>
              <w:right w:w="15" w:type="dxa"/>
            </w:tcMar>
            <w:vAlign w:val="center"/>
            <w:hideMark/>
          </w:tcPr>
          <w:p w14:paraId="72CAFE4B" w14:textId="77777777" w:rsidR="00F05E5A" w:rsidRDefault="00F05E5A" w:rsidP="00A6640A">
            <w:pPr>
              <w:ind w:left="-569"/>
              <w:jc w:val="center"/>
              <w:rPr>
                <w:color w:val="000000"/>
                <w:sz w:val="22"/>
                <w:szCs w:val="22"/>
              </w:rPr>
            </w:pPr>
            <w:r>
              <w:rPr>
                <w:color w:val="000000"/>
                <w:sz w:val="22"/>
                <w:szCs w:val="22"/>
              </w:rPr>
              <w:t>1,938,460.70</w:t>
            </w:r>
          </w:p>
        </w:tc>
      </w:tr>
      <w:tr w:rsidR="00F05E5A" w14:paraId="3FCAED86" w14:textId="77777777" w:rsidTr="00D23E33">
        <w:trPr>
          <w:trHeight w:val="555"/>
        </w:trPr>
        <w:tc>
          <w:tcPr>
            <w:tcW w:w="539" w:type="dxa"/>
            <w:vMerge/>
            <w:tcBorders>
              <w:left w:val="single" w:sz="8" w:space="0" w:color="auto"/>
              <w:right w:val="single" w:sz="4" w:space="0" w:color="auto"/>
            </w:tcBorders>
            <w:shd w:val="clear" w:color="auto" w:fill="auto"/>
            <w:tcMar>
              <w:top w:w="15" w:type="dxa"/>
              <w:left w:w="15" w:type="dxa"/>
              <w:bottom w:w="0" w:type="dxa"/>
              <w:right w:w="15" w:type="dxa"/>
            </w:tcMar>
            <w:vAlign w:val="center"/>
            <w:hideMark/>
          </w:tcPr>
          <w:p w14:paraId="0DF2B851" w14:textId="5422D6A0" w:rsidR="00F05E5A" w:rsidRDefault="00F05E5A" w:rsidP="00A6640A">
            <w:pPr>
              <w:jc w:val="center"/>
              <w:rPr>
                <w:color w:val="000000"/>
                <w:sz w:val="21"/>
                <w:szCs w:val="21"/>
              </w:rPr>
            </w:pPr>
          </w:p>
        </w:tc>
        <w:tc>
          <w:tcPr>
            <w:tcW w:w="4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95B499" w14:textId="77777777" w:rsidR="00F05E5A" w:rsidRPr="00BA5F96" w:rsidRDefault="00F05E5A" w:rsidP="00A6640A">
            <w:pPr>
              <w:jc w:val="center"/>
              <w:rPr>
                <w:color w:val="000000"/>
                <w:sz w:val="20"/>
                <w:szCs w:val="22"/>
              </w:rPr>
            </w:pPr>
            <w:r w:rsidRPr="00BA5F96">
              <w:rPr>
                <w:color w:val="000000"/>
                <w:sz w:val="20"/>
                <w:szCs w:val="22"/>
              </w:rPr>
              <w:t>3.6</w:t>
            </w:r>
          </w:p>
        </w:tc>
        <w:tc>
          <w:tcPr>
            <w:tcW w:w="5120"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113E1BC4" w14:textId="632CFC68" w:rsidR="00F05E5A" w:rsidRPr="00090544" w:rsidRDefault="00AC0F72" w:rsidP="00A6640A">
            <w:pPr>
              <w:rPr>
                <w:color w:val="000000"/>
                <w:sz w:val="18"/>
                <w:szCs w:val="20"/>
                <w:lang w:val="es-ES" w:eastAsia="es-ES"/>
              </w:rPr>
            </w:pPr>
            <w:r w:rsidRPr="00090544">
              <w:rPr>
                <w:color w:val="000000"/>
                <w:sz w:val="18"/>
                <w:szCs w:val="20"/>
                <w:lang w:val="es-ES" w:eastAsia="es-ES"/>
              </w:rPr>
              <w:t>ADQUISICIÓN DE INSUMOS PARA EQUIPOS DE IMPRESIÓN SIE CCC CP-2017-006</w:t>
            </w:r>
          </w:p>
        </w:tc>
        <w:tc>
          <w:tcPr>
            <w:tcW w:w="2260" w:type="dxa"/>
            <w:tcBorders>
              <w:top w:val="single" w:sz="4" w:space="0" w:color="auto"/>
              <w:left w:val="nil"/>
              <w:bottom w:val="nil"/>
              <w:right w:val="single" w:sz="8" w:space="0" w:color="auto"/>
            </w:tcBorders>
            <w:shd w:val="clear" w:color="auto" w:fill="auto"/>
            <w:noWrap/>
            <w:tcMar>
              <w:top w:w="15" w:type="dxa"/>
              <w:left w:w="675" w:type="dxa"/>
              <w:bottom w:w="0" w:type="dxa"/>
              <w:right w:w="15" w:type="dxa"/>
            </w:tcMar>
            <w:vAlign w:val="center"/>
            <w:hideMark/>
          </w:tcPr>
          <w:p w14:paraId="16BBDAF0" w14:textId="77777777" w:rsidR="00F05E5A" w:rsidRDefault="00F05E5A" w:rsidP="00A6640A">
            <w:pPr>
              <w:ind w:left="-569"/>
              <w:jc w:val="center"/>
              <w:rPr>
                <w:color w:val="000000"/>
                <w:sz w:val="22"/>
                <w:szCs w:val="22"/>
              </w:rPr>
            </w:pPr>
            <w:r>
              <w:rPr>
                <w:color w:val="000000"/>
                <w:sz w:val="22"/>
                <w:szCs w:val="22"/>
              </w:rPr>
              <w:t>1,382,357.02</w:t>
            </w:r>
          </w:p>
        </w:tc>
      </w:tr>
      <w:tr w:rsidR="00F05E5A" w14:paraId="2DA3E457" w14:textId="77777777" w:rsidTr="00D23E33">
        <w:trPr>
          <w:trHeight w:val="555"/>
        </w:trPr>
        <w:tc>
          <w:tcPr>
            <w:tcW w:w="539" w:type="dxa"/>
            <w:vMerge/>
            <w:tcBorders>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06FA54" w14:textId="1A93A767" w:rsidR="00F05E5A" w:rsidRDefault="00F05E5A" w:rsidP="00A6640A">
            <w:pPr>
              <w:jc w:val="center"/>
              <w:rPr>
                <w:color w:val="000000"/>
                <w:sz w:val="21"/>
                <w:szCs w:val="21"/>
              </w:rPr>
            </w:pPr>
          </w:p>
        </w:tc>
        <w:tc>
          <w:tcPr>
            <w:tcW w:w="4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E61C1" w14:textId="77777777" w:rsidR="00F05E5A" w:rsidRPr="00BA5F96" w:rsidRDefault="00F05E5A" w:rsidP="00A6640A">
            <w:pPr>
              <w:jc w:val="center"/>
              <w:rPr>
                <w:color w:val="000000"/>
                <w:sz w:val="20"/>
                <w:szCs w:val="22"/>
              </w:rPr>
            </w:pPr>
            <w:r w:rsidRPr="00BA5F96">
              <w:rPr>
                <w:color w:val="000000"/>
                <w:sz w:val="20"/>
                <w:szCs w:val="22"/>
              </w:rPr>
              <w:t>3.7</w:t>
            </w:r>
          </w:p>
        </w:tc>
        <w:tc>
          <w:tcPr>
            <w:tcW w:w="5120" w:type="dxa"/>
            <w:tcBorders>
              <w:top w:val="single" w:sz="4" w:space="0" w:color="auto"/>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FB8D88B" w14:textId="5BBB5058" w:rsidR="00F05E5A" w:rsidRPr="00090544" w:rsidRDefault="00AC0F72" w:rsidP="00A6640A">
            <w:pPr>
              <w:rPr>
                <w:color w:val="000000"/>
                <w:sz w:val="18"/>
                <w:szCs w:val="20"/>
                <w:lang w:val="es-ES" w:eastAsia="es-ES"/>
              </w:rPr>
            </w:pPr>
            <w:r w:rsidRPr="00090544">
              <w:rPr>
                <w:color w:val="000000"/>
                <w:sz w:val="18"/>
                <w:szCs w:val="20"/>
                <w:lang w:val="es-ES" w:eastAsia="es-ES"/>
              </w:rPr>
              <w:t xml:space="preserve">ADQUISICIÓN DE CANASTAS NAVIDEÑAS SIE </w:t>
            </w:r>
            <w:r>
              <w:rPr>
                <w:color w:val="000000"/>
                <w:sz w:val="18"/>
                <w:szCs w:val="20"/>
                <w:lang w:val="es-ES" w:eastAsia="es-ES"/>
              </w:rPr>
              <w:br/>
            </w:r>
            <w:r w:rsidRPr="00090544">
              <w:rPr>
                <w:color w:val="000000"/>
                <w:sz w:val="18"/>
                <w:szCs w:val="20"/>
                <w:lang w:val="es-ES" w:eastAsia="es-ES"/>
              </w:rPr>
              <w:t>CCC CP-2017-007</w:t>
            </w:r>
          </w:p>
        </w:tc>
        <w:tc>
          <w:tcPr>
            <w:tcW w:w="2260" w:type="dxa"/>
            <w:tcBorders>
              <w:top w:val="single" w:sz="4" w:space="0" w:color="auto"/>
              <w:left w:val="nil"/>
              <w:bottom w:val="single" w:sz="4" w:space="0" w:color="auto"/>
              <w:right w:val="single" w:sz="8" w:space="0" w:color="auto"/>
            </w:tcBorders>
            <w:shd w:val="clear" w:color="auto" w:fill="auto"/>
            <w:noWrap/>
            <w:tcMar>
              <w:top w:w="15" w:type="dxa"/>
              <w:left w:w="675" w:type="dxa"/>
              <w:bottom w:w="0" w:type="dxa"/>
              <w:right w:w="15" w:type="dxa"/>
            </w:tcMar>
            <w:vAlign w:val="center"/>
            <w:hideMark/>
          </w:tcPr>
          <w:p w14:paraId="01582584" w14:textId="77777777" w:rsidR="00F05E5A" w:rsidRDefault="00F05E5A" w:rsidP="00A6640A">
            <w:pPr>
              <w:ind w:left="-569"/>
              <w:jc w:val="center"/>
              <w:rPr>
                <w:color w:val="000000"/>
                <w:sz w:val="22"/>
                <w:szCs w:val="22"/>
              </w:rPr>
            </w:pPr>
            <w:r>
              <w:rPr>
                <w:color w:val="000000"/>
                <w:sz w:val="22"/>
                <w:szCs w:val="22"/>
              </w:rPr>
              <w:t>2,724,200.00</w:t>
            </w:r>
          </w:p>
        </w:tc>
      </w:tr>
      <w:tr w:rsidR="00CD2E79" w14:paraId="3F6638D5" w14:textId="77777777" w:rsidTr="00A6640A">
        <w:trPr>
          <w:trHeight w:val="420"/>
        </w:trPr>
        <w:tc>
          <w:tcPr>
            <w:tcW w:w="539" w:type="dxa"/>
            <w:tcBorders>
              <w:top w:val="single" w:sz="4" w:space="0" w:color="auto"/>
              <w:left w:val="single" w:sz="8" w:space="0" w:color="auto"/>
              <w:bottom w:val="single" w:sz="4" w:space="0" w:color="auto"/>
              <w:right w:val="nil"/>
            </w:tcBorders>
            <w:shd w:val="clear" w:color="000000" w:fill="D9D9D9"/>
            <w:tcMar>
              <w:top w:w="15" w:type="dxa"/>
              <w:left w:w="15" w:type="dxa"/>
              <w:bottom w:w="0" w:type="dxa"/>
              <w:right w:w="15" w:type="dxa"/>
            </w:tcMar>
            <w:vAlign w:val="center"/>
            <w:hideMark/>
          </w:tcPr>
          <w:p w14:paraId="037B979B" w14:textId="77777777" w:rsidR="00CD2E79" w:rsidRDefault="00CD2E79" w:rsidP="00A6640A">
            <w:pPr>
              <w:jc w:val="center"/>
              <w:rPr>
                <w:b/>
                <w:bCs/>
                <w:color w:val="000000"/>
                <w:sz w:val="21"/>
                <w:szCs w:val="21"/>
              </w:rPr>
            </w:pPr>
            <w:r>
              <w:rPr>
                <w:b/>
                <w:bCs/>
                <w:color w:val="000000"/>
                <w:sz w:val="21"/>
                <w:szCs w:val="21"/>
              </w:rPr>
              <w:t>4</w:t>
            </w:r>
          </w:p>
        </w:tc>
        <w:tc>
          <w:tcPr>
            <w:tcW w:w="5571" w:type="dxa"/>
            <w:gridSpan w:val="2"/>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center"/>
            <w:hideMark/>
          </w:tcPr>
          <w:p w14:paraId="3773C48D" w14:textId="77777777" w:rsidR="00CD2E79" w:rsidRDefault="00CD2E79" w:rsidP="00A6640A">
            <w:pPr>
              <w:ind w:left="106"/>
              <w:rPr>
                <w:b/>
                <w:bCs/>
                <w:color w:val="000000"/>
                <w:sz w:val="21"/>
                <w:szCs w:val="21"/>
              </w:rPr>
            </w:pPr>
            <w:r w:rsidRPr="00AC499D">
              <w:rPr>
                <w:b/>
                <w:bCs/>
                <w:color w:val="000000"/>
                <w:sz w:val="20"/>
                <w:szCs w:val="21"/>
              </w:rPr>
              <w:t>COMPRAS MENORES</w:t>
            </w:r>
          </w:p>
        </w:tc>
        <w:tc>
          <w:tcPr>
            <w:tcW w:w="2260" w:type="dxa"/>
            <w:tcBorders>
              <w:top w:val="single" w:sz="4" w:space="0" w:color="auto"/>
              <w:left w:val="nil"/>
              <w:bottom w:val="single" w:sz="4" w:space="0" w:color="auto"/>
              <w:right w:val="single" w:sz="8" w:space="0" w:color="auto"/>
            </w:tcBorders>
            <w:shd w:val="clear" w:color="000000" w:fill="D9D9D9"/>
            <w:tcMar>
              <w:top w:w="15" w:type="dxa"/>
              <w:left w:w="135" w:type="dxa"/>
              <w:bottom w:w="0" w:type="dxa"/>
              <w:right w:w="15" w:type="dxa"/>
            </w:tcMar>
            <w:vAlign w:val="center"/>
            <w:hideMark/>
          </w:tcPr>
          <w:p w14:paraId="6F482FFF" w14:textId="77777777" w:rsidR="00CD2E79" w:rsidRDefault="00CD2E79" w:rsidP="00A6640A">
            <w:pPr>
              <w:ind w:left="-569" w:firstLineChars="100" w:firstLine="210"/>
              <w:jc w:val="center"/>
              <w:rPr>
                <w:b/>
                <w:bCs/>
                <w:color w:val="000000"/>
                <w:sz w:val="21"/>
                <w:szCs w:val="21"/>
              </w:rPr>
            </w:pPr>
          </w:p>
        </w:tc>
      </w:tr>
      <w:tr w:rsidR="00CD2E79" w14:paraId="41BCE14A" w14:textId="77777777" w:rsidTr="00A6640A">
        <w:trPr>
          <w:trHeight w:val="555"/>
        </w:trPr>
        <w:tc>
          <w:tcPr>
            <w:tcW w:w="539" w:type="dxa"/>
            <w:vMerge w:val="restart"/>
            <w:tcBorders>
              <w:top w:val="single" w:sz="4" w:space="0" w:color="auto"/>
              <w:left w:val="single" w:sz="8" w:space="0" w:color="auto"/>
              <w:right w:val="single" w:sz="4" w:space="0" w:color="auto"/>
            </w:tcBorders>
            <w:shd w:val="clear" w:color="auto" w:fill="auto"/>
            <w:tcMar>
              <w:top w:w="15" w:type="dxa"/>
              <w:left w:w="15" w:type="dxa"/>
              <w:bottom w:w="0" w:type="dxa"/>
              <w:right w:w="15" w:type="dxa"/>
            </w:tcMar>
            <w:vAlign w:val="center"/>
            <w:hideMark/>
          </w:tcPr>
          <w:p w14:paraId="4F9F0C22" w14:textId="77777777" w:rsidR="00CD2E79" w:rsidRDefault="00CD2E79" w:rsidP="00A6640A">
            <w:pPr>
              <w:jc w:val="center"/>
              <w:rPr>
                <w:color w:val="000000"/>
                <w:sz w:val="21"/>
                <w:szCs w:val="21"/>
              </w:rPr>
            </w:pPr>
          </w:p>
        </w:tc>
        <w:tc>
          <w:tcPr>
            <w:tcW w:w="4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15C81" w14:textId="77777777" w:rsidR="00CD2E79" w:rsidRPr="00BA5F96" w:rsidRDefault="00CD2E79" w:rsidP="00A6640A">
            <w:pPr>
              <w:jc w:val="center"/>
              <w:rPr>
                <w:color w:val="000000"/>
                <w:sz w:val="20"/>
                <w:szCs w:val="22"/>
              </w:rPr>
            </w:pPr>
            <w:r w:rsidRPr="00BA5F96">
              <w:rPr>
                <w:color w:val="000000"/>
                <w:sz w:val="20"/>
                <w:szCs w:val="22"/>
              </w:rPr>
              <w:t>4.1</w:t>
            </w:r>
          </w:p>
        </w:tc>
        <w:tc>
          <w:tcPr>
            <w:tcW w:w="5120"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006686C7" w14:textId="2C3907CB" w:rsidR="00CD2E79" w:rsidRPr="00090544" w:rsidRDefault="00AC0F72" w:rsidP="00A6640A">
            <w:pPr>
              <w:rPr>
                <w:color w:val="000000"/>
                <w:sz w:val="18"/>
                <w:szCs w:val="20"/>
                <w:lang w:val="es-ES" w:eastAsia="es-ES"/>
              </w:rPr>
            </w:pPr>
            <w:r w:rsidRPr="00090544">
              <w:rPr>
                <w:color w:val="000000"/>
                <w:sz w:val="18"/>
                <w:szCs w:val="20"/>
                <w:lang w:val="es-ES" w:eastAsia="es-ES"/>
              </w:rPr>
              <w:t>ADQUISICIÓN DE LICENCIAS DE AUTOCAD</w:t>
            </w:r>
          </w:p>
        </w:tc>
        <w:tc>
          <w:tcPr>
            <w:tcW w:w="2260" w:type="dxa"/>
            <w:tcBorders>
              <w:top w:val="single" w:sz="4" w:space="0" w:color="auto"/>
              <w:left w:val="nil"/>
              <w:bottom w:val="nil"/>
              <w:right w:val="single" w:sz="8" w:space="0" w:color="auto"/>
            </w:tcBorders>
            <w:shd w:val="clear" w:color="auto" w:fill="auto"/>
            <w:noWrap/>
            <w:tcMar>
              <w:top w:w="15" w:type="dxa"/>
              <w:left w:w="675" w:type="dxa"/>
              <w:bottom w:w="0" w:type="dxa"/>
              <w:right w:w="15" w:type="dxa"/>
            </w:tcMar>
            <w:vAlign w:val="center"/>
            <w:hideMark/>
          </w:tcPr>
          <w:p w14:paraId="784D1F76" w14:textId="77777777" w:rsidR="00CD2E79" w:rsidRDefault="00CD2E79" w:rsidP="00A6640A">
            <w:pPr>
              <w:ind w:left="-569"/>
              <w:jc w:val="center"/>
              <w:rPr>
                <w:color w:val="000000"/>
                <w:sz w:val="22"/>
                <w:szCs w:val="22"/>
              </w:rPr>
            </w:pPr>
            <w:r>
              <w:rPr>
                <w:color w:val="000000"/>
                <w:sz w:val="22"/>
                <w:szCs w:val="22"/>
              </w:rPr>
              <w:t>230,290.79</w:t>
            </w:r>
          </w:p>
        </w:tc>
      </w:tr>
      <w:tr w:rsidR="00CD2E79" w14:paraId="3B13FAB7" w14:textId="77777777" w:rsidTr="00A6640A">
        <w:trPr>
          <w:trHeight w:val="555"/>
        </w:trPr>
        <w:tc>
          <w:tcPr>
            <w:tcW w:w="539" w:type="dxa"/>
            <w:vMerge/>
            <w:tcBorders>
              <w:left w:val="single" w:sz="8" w:space="0" w:color="auto"/>
              <w:right w:val="single" w:sz="4" w:space="0" w:color="auto"/>
            </w:tcBorders>
            <w:vAlign w:val="center"/>
            <w:hideMark/>
          </w:tcPr>
          <w:p w14:paraId="061B99A5" w14:textId="77777777" w:rsidR="00CD2E79" w:rsidRDefault="00CD2E79" w:rsidP="00A6640A">
            <w:pPr>
              <w:rPr>
                <w:color w:val="000000"/>
                <w:sz w:val="21"/>
                <w:szCs w:val="21"/>
              </w:rPr>
            </w:pPr>
          </w:p>
        </w:tc>
        <w:tc>
          <w:tcPr>
            <w:tcW w:w="4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20689" w14:textId="77777777" w:rsidR="00CD2E79" w:rsidRPr="00BA5F96" w:rsidRDefault="00CD2E79" w:rsidP="00A6640A">
            <w:pPr>
              <w:jc w:val="center"/>
              <w:rPr>
                <w:color w:val="000000"/>
                <w:sz w:val="20"/>
                <w:szCs w:val="22"/>
              </w:rPr>
            </w:pPr>
            <w:r w:rsidRPr="00BA5F96">
              <w:rPr>
                <w:color w:val="000000"/>
                <w:sz w:val="20"/>
                <w:szCs w:val="22"/>
              </w:rPr>
              <w:t>4.2</w:t>
            </w:r>
          </w:p>
        </w:tc>
        <w:tc>
          <w:tcPr>
            <w:tcW w:w="5120"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5921AD6E" w14:textId="726C97C4" w:rsidR="00CD2E79" w:rsidRPr="00090544" w:rsidRDefault="00AC0F72" w:rsidP="00A6640A">
            <w:pPr>
              <w:rPr>
                <w:color w:val="000000"/>
                <w:sz w:val="18"/>
                <w:szCs w:val="20"/>
                <w:lang w:val="es-ES" w:eastAsia="es-ES"/>
              </w:rPr>
            </w:pPr>
            <w:r w:rsidRPr="00090544">
              <w:rPr>
                <w:color w:val="000000"/>
                <w:sz w:val="18"/>
                <w:szCs w:val="20"/>
                <w:lang w:val="es-ES" w:eastAsia="es-ES"/>
              </w:rPr>
              <w:t>ADQUISICIÓN DE PAPEL HIGIÉNICO</w:t>
            </w:r>
          </w:p>
        </w:tc>
        <w:tc>
          <w:tcPr>
            <w:tcW w:w="2260" w:type="dxa"/>
            <w:tcBorders>
              <w:top w:val="single" w:sz="4" w:space="0" w:color="auto"/>
              <w:left w:val="nil"/>
              <w:bottom w:val="nil"/>
              <w:right w:val="single" w:sz="8" w:space="0" w:color="auto"/>
            </w:tcBorders>
            <w:shd w:val="clear" w:color="auto" w:fill="auto"/>
            <w:noWrap/>
            <w:tcMar>
              <w:top w:w="15" w:type="dxa"/>
              <w:left w:w="675" w:type="dxa"/>
              <w:bottom w:w="0" w:type="dxa"/>
              <w:right w:w="15" w:type="dxa"/>
            </w:tcMar>
            <w:vAlign w:val="center"/>
            <w:hideMark/>
          </w:tcPr>
          <w:p w14:paraId="7C0731F2" w14:textId="77777777" w:rsidR="00CD2E79" w:rsidRDefault="00CD2E79" w:rsidP="00A6640A">
            <w:pPr>
              <w:ind w:left="-569"/>
              <w:jc w:val="center"/>
              <w:rPr>
                <w:color w:val="000000"/>
                <w:sz w:val="22"/>
                <w:szCs w:val="22"/>
              </w:rPr>
            </w:pPr>
            <w:r>
              <w:rPr>
                <w:color w:val="000000"/>
                <w:sz w:val="22"/>
                <w:szCs w:val="22"/>
              </w:rPr>
              <w:t>127,259.46</w:t>
            </w:r>
          </w:p>
        </w:tc>
      </w:tr>
      <w:tr w:rsidR="00CD2E79" w14:paraId="7C75B0C0" w14:textId="77777777" w:rsidTr="00A6640A">
        <w:trPr>
          <w:trHeight w:val="555"/>
        </w:trPr>
        <w:tc>
          <w:tcPr>
            <w:tcW w:w="539" w:type="dxa"/>
            <w:vMerge/>
            <w:tcBorders>
              <w:left w:val="single" w:sz="8" w:space="0" w:color="auto"/>
              <w:right w:val="single" w:sz="4" w:space="0" w:color="auto"/>
            </w:tcBorders>
            <w:vAlign w:val="center"/>
            <w:hideMark/>
          </w:tcPr>
          <w:p w14:paraId="0886043E" w14:textId="77777777" w:rsidR="00CD2E79" w:rsidRDefault="00CD2E79" w:rsidP="00A6640A">
            <w:pPr>
              <w:rPr>
                <w:color w:val="000000"/>
                <w:sz w:val="21"/>
                <w:szCs w:val="21"/>
              </w:rPr>
            </w:pPr>
          </w:p>
        </w:tc>
        <w:tc>
          <w:tcPr>
            <w:tcW w:w="4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D761F" w14:textId="77777777" w:rsidR="00CD2E79" w:rsidRPr="00BA5F96" w:rsidRDefault="00CD2E79" w:rsidP="00A6640A">
            <w:pPr>
              <w:jc w:val="center"/>
              <w:rPr>
                <w:color w:val="000000"/>
                <w:sz w:val="20"/>
                <w:szCs w:val="22"/>
              </w:rPr>
            </w:pPr>
            <w:r w:rsidRPr="00BA5F96">
              <w:rPr>
                <w:color w:val="000000"/>
                <w:sz w:val="20"/>
                <w:szCs w:val="22"/>
              </w:rPr>
              <w:t>4.3</w:t>
            </w:r>
          </w:p>
        </w:tc>
        <w:tc>
          <w:tcPr>
            <w:tcW w:w="5120" w:type="dxa"/>
            <w:tcBorders>
              <w:top w:val="single" w:sz="4" w:space="0" w:color="auto"/>
              <w:left w:val="nil"/>
              <w:bottom w:val="nil"/>
              <w:right w:val="single" w:sz="4" w:space="0" w:color="auto"/>
            </w:tcBorders>
            <w:shd w:val="clear" w:color="auto" w:fill="auto"/>
            <w:tcMar>
              <w:top w:w="15" w:type="dxa"/>
              <w:left w:w="135" w:type="dxa"/>
              <w:bottom w:w="0" w:type="dxa"/>
              <w:right w:w="15" w:type="dxa"/>
            </w:tcMar>
            <w:vAlign w:val="center"/>
            <w:hideMark/>
          </w:tcPr>
          <w:p w14:paraId="5489548F" w14:textId="6B87257F" w:rsidR="00CD2E79" w:rsidRPr="00090544" w:rsidRDefault="00AC0F72" w:rsidP="00A6640A">
            <w:pPr>
              <w:rPr>
                <w:color w:val="000000"/>
                <w:sz w:val="18"/>
                <w:szCs w:val="20"/>
                <w:lang w:val="es-ES" w:eastAsia="es-ES"/>
              </w:rPr>
            </w:pPr>
            <w:r w:rsidRPr="00090544">
              <w:rPr>
                <w:color w:val="000000"/>
                <w:sz w:val="18"/>
                <w:szCs w:val="20"/>
                <w:lang w:val="es-ES" w:eastAsia="es-ES"/>
              </w:rPr>
              <w:t>ADQUISICIÓN DE UNIFORMES PARA EL PERSONAL DE SEGURIDAD DEL CONSEJO</w:t>
            </w:r>
          </w:p>
        </w:tc>
        <w:tc>
          <w:tcPr>
            <w:tcW w:w="2260" w:type="dxa"/>
            <w:tcBorders>
              <w:top w:val="single" w:sz="4" w:space="0" w:color="auto"/>
              <w:left w:val="nil"/>
              <w:bottom w:val="nil"/>
              <w:right w:val="single" w:sz="8" w:space="0" w:color="auto"/>
            </w:tcBorders>
            <w:shd w:val="clear" w:color="auto" w:fill="auto"/>
            <w:noWrap/>
            <w:tcMar>
              <w:top w:w="15" w:type="dxa"/>
              <w:left w:w="675" w:type="dxa"/>
              <w:bottom w:w="0" w:type="dxa"/>
              <w:right w:w="15" w:type="dxa"/>
            </w:tcMar>
            <w:vAlign w:val="center"/>
            <w:hideMark/>
          </w:tcPr>
          <w:p w14:paraId="337DCEDD" w14:textId="77777777" w:rsidR="00CD2E79" w:rsidRDefault="00CD2E79" w:rsidP="00A6640A">
            <w:pPr>
              <w:ind w:left="-569"/>
              <w:jc w:val="center"/>
              <w:rPr>
                <w:color w:val="000000"/>
                <w:sz w:val="22"/>
                <w:szCs w:val="22"/>
              </w:rPr>
            </w:pPr>
            <w:r>
              <w:rPr>
                <w:color w:val="000000"/>
                <w:sz w:val="22"/>
                <w:szCs w:val="22"/>
              </w:rPr>
              <w:t>135,907.68</w:t>
            </w:r>
          </w:p>
        </w:tc>
      </w:tr>
      <w:tr w:rsidR="00CD2E79" w14:paraId="7D8D75B5" w14:textId="77777777" w:rsidTr="00A6640A">
        <w:trPr>
          <w:trHeight w:val="555"/>
        </w:trPr>
        <w:tc>
          <w:tcPr>
            <w:tcW w:w="539" w:type="dxa"/>
            <w:vMerge/>
            <w:tcBorders>
              <w:left w:val="single" w:sz="8" w:space="0" w:color="auto"/>
              <w:bottom w:val="single" w:sz="4" w:space="0" w:color="auto"/>
              <w:right w:val="single" w:sz="4" w:space="0" w:color="auto"/>
            </w:tcBorders>
            <w:vAlign w:val="center"/>
            <w:hideMark/>
          </w:tcPr>
          <w:p w14:paraId="4A0AA5FE" w14:textId="77777777" w:rsidR="00CD2E79" w:rsidRDefault="00CD2E79" w:rsidP="00A6640A">
            <w:pPr>
              <w:rPr>
                <w:color w:val="000000"/>
                <w:sz w:val="21"/>
                <w:szCs w:val="21"/>
              </w:rPr>
            </w:pPr>
          </w:p>
        </w:tc>
        <w:tc>
          <w:tcPr>
            <w:tcW w:w="4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8EDF03" w14:textId="77777777" w:rsidR="00CD2E79" w:rsidRPr="00BA5F96" w:rsidRDefault="00CD2E79" w:rsidP="00A6640A">
            <w:pPr>
              <w:jc w:val="center"/>
              <w:rPr>
                <w:color w:val="000000"/>
                <w:sz w:val="20"/>
                <w:szCs w:val="22"/>
              </w:rPr>
            </w:pPr>
            <w:r w:rsidRPr="00BA5F96">
              <w:rPr>
                <w:color w:val="000000"/>
                <w:sz w:val="20"/>
                <w:szCs w:val="22"/>
              </w:rPr>
              <w:t>4.4</w:t>
            </w:r>
          </w:p>
        </w:tc>
        <w:tc>
          <w:tcPr>
            <w:tcW w:w="5120" w:type="dxa"/>
            <w:tcBorders>
              <w:top w:val="single" w:sz="4" w:space="0" w:color="auto"/>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50E327C" w14:textId="039684BC" w:rsidR="00CD2E79" w:rsidRPr="00090544" w:rsidRDefault="00AC0F72" w:rsidP="00A6640A">
            <w:pPr>
              <w:rPr>
                <w:color w:val="000000"/>
                <w:sz w:val="18"/>
                <w:szCs w:val="20"/>
                <w:lang w:val="es-ES" w:eastAsia="es-ES"/>
              </w:rPr>
            </w:pPr>
            <w:r w:rsidRPr="00090544">
              <w:rPr>
                <w:color w:val="000000"/>
                <w:sz w:val="18"/>
                <w:szCs w:val="20"/>
                <w:lang w:val="es-ES" w:eastAsia="es-ES"/>
              </w:rPr>
              <w:t>ADQUISICIÓN DE INSUMOS DE COCINA</w:t>
            </w:r>
          </w:p>
        </w:tc>
        <w:tc>
          <w:tcPr>
            <w:tcW w:w="2260" w:type="dxa"/>
            <w:tcBorders>
              <w:top w:val="single" w:sz="4" w:space="0" w:color="auto"/>
              <w:left w:val="nil"/>
              <w:bottom w:val="single" w:sz="4" w:space="0" w:color="auto"/>
              <w:right w:val="single" w:sz="8" w:space="0" w:color="auto"/>
            </w:tcBorders>
            <w:shd w:val="clear" w:color="auto" w:fill="auto"/>
            <w:noWrap/>
            <w:tcMar>
              <w:top w:w="15" w:type="dxa"/>
              <w:left w:w="675" w:type="dxa"/>
              <w:bottom w:w="0" w:type="dxa"/>
              <w:right w:w="15" w:type="dxa"/>
            </w:tcMar>
            <w:vAlign w:val="center"/>
            <w:hideMark/>
          </w:tcPr>
          <w:p w14:paraId="2CB381F6" w14:textId="77777777" w:rsidR="00CD2E79" w:rsidRDefault="00CD2E79" w:rsidP="00A6640A">
            <w:pPr>
              <w:ind w:left="-569"/>
              <w:jc w:val="center"/>
              <w:rPr>
                <w:color w:val="000000"/>
                <w:sz w:val="22"/>
                <w:szCs w:val="22"/>
              </w:rPr>
            </w:pPr>
            <w:r>
              <w:rPr>
                <w:color w:val="000000"/>
                <w:sz w:val="22"/>
                <w:szCs w:val="22"/>
              </w:rPr>
              <w:t>221,739.34</w:t>
            </w:r>
          </w:p>
        </w:tc>
      </w:tr>
      <w:tr w:rsidR="00CD2E79" w14:paraId="2C03075B" w14:textId="77777777" w:rsidTr="00A6640A">
        <w:trPr>
          <w:trHeight w:val="585"/>
        </w:trPr>
        <w:tc>
          <w:tcPr>
            <w:tcW w:w="539" w:type="dxa"/>
            <w:vMerge/>
            <w:tcBorders>
              <w:top w:val="single" w:sz="4" w:space="0" w:color="auto"/>
              <w:left w:val="single" w:sz="8" w:space="0" w:color="auto"/>
              <w:bottom w:val="single" w:sz="4" w:space="0" w:color="auto"/>
              <w:right w:val="single" w:sz="4" w:space="0" w:color="auto"/>
            </w:tcBorders>
            <w:vAlign w:val="center"/>
            <w:hideMark/>
          </w:tcPr>
          <w:p w14:paraId="36E99B90" w14:textId="77777777" w:rsidR="00CD2E79" w:rsidRDefault="00CD2E79" w:rsidP="00A6640A">
            <w:pPr>
              <w:jc w:val="center"/>
              <w:rPr>
                <w:color w:val="000000"/>
                <w:sz w:val="21"/>
                <w:szCs w:val="21"/>
              </w:rPr>
            </w:pPr>
          </w:p>
        </w:tc>
        <w:tc>
          <w:tcPr>
            <w:tcW w:w="4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01B210" w14:textId="77777777" w:rsidR="00CD2E79" w:rsidRPr="00BA5F96" w:rsidRDefault="00CD2E79" w:rsidP="00A6640A">
            <w:pPr>
              <w:jc w:val="center"/>
              <w:rPr>
                <w:color w:val="000000"/>
                <w:sz w:val="20"/>
                <w:szCs w:val="22"/>
              </w:rPr>
            </w:pPr>
            <w:r w:rsidRPr="00BA5F96">
              <w:rPr>
                <w:color w:val="000000"/>
                <w:sz w:val="20"/>
                <w:szCs w:val="22"/>
              </w:rPr>
              <w:t>4.5</w:t>
            </w:r>
          </w:p>
        </w:tc>
        <w:tc>
          <w:tcPr>
            <w:tcW w:w="5120" w:type="dxa"/>
            <w:tcBorders>
              <w:top w:val="single" w:sz="4" w:space="0" w:color="auto"/>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B18E5FB" w14:textId="77FE363E" w:rsidR="00CD2E79" w:rsidRDefault="00AC0F72" w:rsidP="00A6640A">
            <w:pPr>
              <w:rPr>
                <w:color w:val="000000"/>
                <w:sz w:val="22"/>
                <w:szCs w:val="22"/>
              </w:rPr>
            </w:pPr>
            <w:r w:rsidRPr="00B61D9D">
              <w:rPr>
                <w:color w:val="000000"/>
                <w:sz w:val="18"/>
                <w:szCs w:val="20"/>
                <w:lang w:val="es-ES" w:eastAsia="es-ES"/>
              </w:rPr>
              <w:t>ADQUISICIÓN DE MOBILIARIO DE OFICINA</w:t>
            </w:r>
          </w:p>
        </w:tc>
        <w:tc>
          <w:tcPr>
            <w:tcW w:w="2260" w:type="dxa"/>
            <w:tcBorders>
              <w:top w:val="single" w:sz="4" w:space="0" w:color="auto"/>
              <w:left w:val="nil"/>
              <w:bottom w:val="single" w:sz="4" w:space="0" w:color="auto"/>
              <w:right w:val="single" w:sz="8" w:space="0" w:color="auto"/>
            </w:tcBorders>
            <w:shd w:val="clear" w:color="auto" w:fill="auto"/>
            <w:noWrap/>
            <w:tcMar>
              <w:top w:w="15" w:type="dxa"/>
              <w:left w:w="675" w:type="dxa"/>
              <w:bottom w:w="0" w:type="dxa"/>
              <w:right w:w="15" w:type="dxa"/>
            </w:tcMar>
            <w:vAlign w:val="center"/>
            <w:hideMark/>
          </w:tcPr>
          <w:p w14:paraId="153BA3AE" w14:textId="77777777" w:rsidR="00CD2E79" w:rsidRDefault="00CD2E79" w:rsidP="00A6640A">
            <w:pPr>
              <w:ind w:left="-569"/>
              <w:jc w:val="center"/>
              <w:rPr>
                <w:color w:val="000000"/>
                <w:sz w:val="22"/>
                <w:szCs w:val="22"/>
              </w:rPr>
            </w:pPr>
            <w:r>
              <w:rPr>
                <w:color w:val="000000"/>
                <w:sz w:val="22"/>
                <w:szCs w:val="22"/>
              </w:rPr>
              <w:t>121,986.63</w:t>
            </w:r>
          </w:p>
        </w:tc>
      </w:tr>
    </w:tbl>
    <w:p w14:paraId="0B3DE9EE" w14:textId="77777777" w:rsidR="00CD2E79" w:rsidRDefault="00CD2E79" w:rsidP="00CD2E79">
      <w:pPr>
        <w:jc w:val="center"/>
        <w:rPr>
          <w:b/>
          <w:smallCaps/>
          <w:sz w:val="28"/>
        </w:rPr>
      </w:pPr>
    </w:p>
    <w:p w14:paraId="614407F5" w14:textId="77777777" w:rsidR="00CD2E79" w:rsidRPr="00F34E26" w:rsidRDefault="00CD2E79" w:rsidP="00CD2E79">
      <w:pPr>
        <w:jc w:val="center"/>
        <w:rPr>
          <w:b/>
          <w:smallCaps/>
          <w:sz w:val="12"/>
          <w:szCs w:val="12"/>
        </w:rPr>
      </w:pPr>
    </w:p>
    <w:p w14:paraId="09F21A33" w14:textId="77777777" w:rsidR="00CD2E79" w:rsidRDefault="00CD2E79" w:rsidP="00CD2E79">
      <w:pPr>
        <w:jc w:val="center"/>
        <w:rPr>
          <w:b/>
          <w:smallCaps/>
          <w:sz w:val="28"/>
        </w:rPr>
      </w:pPr>
      <w:r>
        <w:rPr>
          <w:b/>
          <w:smallCaps/>
          <w:sz w:val="28"/>
        </w:rPr>
        <w:lastRenderedPageBreak/>
        <w:t>Anexo 12</w:t>
      </w:r>
    </w:p>
    <w:p w14:paraId="27E3C1FD" w14:textId="41A2E308" w:rsidR="00CD2E79" w:rsidRPr="005D6735" w:rsidRDefault="00CD2E79" w:rsidP="00CD2E79">
      <w:pPr>
        <w:ind w:left="5664" w:firstLine="708"/>
        <w:rPr>
          <w:b/>
          <w:smallCaps/>
          <w:sz w:val="16"/>
          <w:szCs w:val="16"/>
        </w:rPr>
      </w:pPr>
      <w:r>
        <w:rPr>
          <w:b/>
          <w:sz w:val="16"/>
          <w:szCs w:val="16"/>
          <w:lang w:val="es-ES"/>
        </w:rPr>
        <w:t xml:space="preserve">                </w:t>
      </w:r>
      <w:r w:rsidRPr="00525169">
        <w:rPr>
          <w:b/>
          <w:sz w:val="16"/>
          <w:szCs w:val="16"/>
          <w:lang w:val="es-ES"/>
        </w:rPr>
        <w:t xml:space="preserve">CUADRO </w:t>
      </w:r>
      <w:r>
        <w:rPr>
          <w:b/>
          <w:sz w:val="16"/>
          <w:szCs w:val="16"/>
          <w:lang w:val="es-ES"/>
        </w:rPr>
        <w:t>(2</w:t>
      </w:r>
      <w:r w:rsidRPr="00525169">
        <w:rPr>
          <w:b/>
          <w:sz w:val="16"/>
          <w:szCs w:val="16"/>
          <w:lang w:val="es-ES"/>
        </w:rPr>
        <w:t>/2</w:t>
      </w:r>
      <w:r w:rsidRPr="004E66C5">
        <w:rPr>
          <w:sz w:val="18"/>
          <w:lang w:val="es-ES"/>
        </w:rPr>
        <w:t>)</w:t>
      </w:r>
    </w:p>
    <w:tbl>
      <w:tblPr>
        <w:tblW w:w="8370" w:type="dxa"/>
        <w:tblInd w:w="-5" w:type="dxa"/>
        <w:tblCellMar>
          <w:left w:w="0" w:type="dxa"/>
          <w:right w:w="0" w:type="dxa"/>
        </w:tblCellMar>
        <w:tblLook w:val="04A0" w:firstRow="1" w:lastRow="0" w:firstColumn="1" w:lastColumn="0" w:noHBand="0" w:noVBand="1"/>
      </w:tblPr>
      <w:tblGrid>
        <w:gridCol w:w="555"/>
        <w:gridCol w:w="466"/>
        <w:gridCol w:w="5114"/>
        <w:gridCol w:w="2235"/>
      </w:tblGrid>
      <w:tr w:rsidR="00CD2E79" w14:paraId="7821A25B" w14:textId="77777777" w:rsidTr="00A6640A">
        <w:trPr>
          <w:trHeight w:val="443"/>
        </w:trPr>
        <w:tc>
          <w:tcPr>
            <w:tcW w:w="8370" w:type="dxa"/>
            <w:gridSpan w:val="4"/>
            <w:tcBorders>
              <w:top w:val="single" w:sz="4" w:space="0" w:color="auto"/>
              <w:left w:val="single" w:sz="4" w:space="0" w:color="auto"/>
              <w:bottom w:val="single" w:sz="4" w:space="0" w:color="auto"/>
              <w:right w:val="single" w:sz="4" w:space="0" w:color="auto"/>
            </w:tcBorders>
            <w:shd w:val="clear" w:color="000000" w:fill="8EA9DB"/>
            <w:tcMar>
              <w:top w:w="15" w:type="dxa"/>
              <w:left w:w="15" w:type="dxa"/>
              <w:bottom w:w="0" w:type="dxa"/>
              <w:right w:w="15" w:type="dxa"/>
            </w:tcMar>
            <w:vAlign w:val="center"/>
            <w:hideMark/>
          </w:tcPr>
          <w:p w14:paraId="6795C7DF" w14:textId="77777777" w:rsidR="00CD2E79" w:rsidRDefault="00CD2E79" w:rsidP="00A6640A">
            <w:pPr>
              <w:jc w:val="center"/>
              <w:rPr>
                <w:b/>
                <w:bCs/>
                <w:sz w:val="22"/>
                <w:szCs w:val="22"/>
              </w:rPr>
            </w:pPr>
            <w:r>
              <w:rPr>
                <w:b/>
                <w:bCs/>
                <w:sz w:val="22"/>
                <w:szCs w:val="22"/>
              </w:rPr>
              <w:t>CONTRATACIONES Y ADQUISICIONES  2017</w:t>
            </w:r>
          </w:p>
        </w:tc>
      </w:tr>
      <w:tr w:rsidR="00CD2E79" w14:paraId="6051ABB5" w14:textId="77777777" w:rsidTr="00A6640A">
        <w:trPr>
          <w:trHeight w:val="335"/>
        </w:trPr>
        <w:tc>
          <w:tcPr>
            <w:tcW w:w="555"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D5E6FED" w14:textId="77777777" w:rsidR="00CD2E79" w:rsidRPr="00BA5F96" w:rsidRDefault="00CD2E79" w:rsidP="00A6640A">
            <w:pPr>
              <w:jc w:val="center"/>
              <w:rPr>
                <w:b/>
                <w:bCs/>
                <w:color w:val="000000"/>
                <w:sz w:val="20"/>
                <w:szCs w:val="21"/>
              </w:rPr>
            </w:pPr>
            <w:r w:rsidRPr="00BA5F96">
              <w:rPr>
                <w:b/>
                <w:bCs/>
                <w:color w:val="000000"/>
                <w:sz w:val="20"/>
                <w:szCs w:val="21"/>
              </w:rPr>
              <w:t>NO.</w:t>
            </w:r>
          </w:p>
        </w:tc>
        <w:tc>
          <w:tcPr>
            <w:tcW w:w="5580" w:type="dxa"/>
            <w:gridSpan w:val="2"/>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AF89C1B" w14:textId="77777777" w:rsidR="00CD2E79" w:rsidRPr="00BA5F96" w:rsidRDefault="00CD2E79" w:rsidP="00A6640A">
            <w:pPr>
              <w:jc w:val="center"/>
              <w:rPr>
                <w:b/>
                <w:bCs/>
                <w:color w:val="000000"/>
                <w:sz w:val="20"/>
                <w:szCs w:val="21"/>
              </w:rPr>
            </w:pPr>
            <w:r w:rsidRPr="00BA5F96">
              <w:rPr>
                <w:b/>
                <w:bCs/>
                <w:color w:val="000000"/>
                <w:sz w:val="20"/>
                <w:szCs w:val="21"/>
              </w:rPr>
              <w:t>PROCESO DE COMPRAS</w:t>
            </w:r>
          </w:p>
        </w:tc>
        <w:tc>
          <w:tcPr>
            <w:tcW w:w="2235" w:type="dxa"/>
            <w:vMerge w:val="restar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E899CCF" w14:textId="77777777" w:rsidR="00CD2E79" w:rsidRPr="00BA5F96" w:rsidRDefault="00CD2E79" w:rsidP="00A6640A">
            <w:pPr>
              <w:jc w:val="center"/>
              <w:rPr>
                <w:b/>
                <w:bCs/>
                <w:color w:val="000000"/>
                <w:sz w:val="20"/>
                <w:szCs w:val="21"/>
              </w:rPr>
            </w:pPr>
            <w:r w:rsidRPr="00BA5F96">
              <w:rPr>
                <w:b/>
                <w:bCs/>
                <w:color w:val="000000"/>
                <w:sz w:val="20"/>
                <w:szCs w:val="21"/>
              </w:rPr>
              <w:t xml:space="preserve">MONTO </w:t>
            </w:r>
            <w:r w:rsidRPr="00BA5F96">
              <w:rPr>
                <w:b/>
                <w:bCs/>
                <w:color w:val="000000"/>
                <w:sz w:val="20"/>
                <w:szCs w:val="21"/>
              </w:rPr>
              <w:br/>
              <w:t>ADJUDICADO (RD$)</w:t>
            </w:r>
          </w:p>
        </w:tc>
      </w:tr>
      <w:tr w:rsidR="00CD2E79" w14:paraId="3206A4BF" w14:textId="77777777" w:rsidTr="00A6640A">
        <w:trPr>
          <w:trHeight w:val="335"/>
        </w:trPr>
        <w:tc>
          <w:tcPr>
            <w:tcW w:w="555"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83517EB" w14:textId="77777777" w:rsidR="00CD2E79" w:rsidRDefault="00CD2E79" w:rsidP="00A6640A">
            <w:pPr>
              <w:jc w:val="center"/>
              <w:rPr>
                <w:b/>
                <w:bCs/>
                <w:color w:val="000000"/>
                <w:sz w:val="21"/>
                <w:szCs w:val="21"/>
              </w:rPr>
            </w:pPr>
            <w:r>
              <w:rPr>
                <w:b/>
                <w:bCs/>
                <w:color w:val="000000"/>
                <w:sz w:val="21"/>
                <w:szCs w:val="21"/>
              </w:rPr>
              <w:t>4</w:t>
            </w:r>
          </w:p>
        </w:tc>
        <w:tc>
          <w:tcPr>
            <w:tcW w:w="5580" w:type="dxa"/>
            <w:gridSpan w:val="2"/>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7E3720D" w14:textId="77777777" w:rsidR="00CD2E79" w:rsidRDefault="00CD2E79" w:rsidP="00A6640A">
            <w:pPr>
              <w:ind w:left="106"/>
              <w:rPr>
                <w:b/>
                <w:bCs/>
                <w:color w:val="000000"/>
                <w:sz w:val="21"/>
                <w:szCs w:val="21"/>
              </w:rPr>
            </w:pPr>
            <w:r w:rsidRPr="00AC499D">
              <w:rPr>
                <w:b/>
                <w:bCs/>
                <w:color w:val="000000"/>
                <w:sz w:val="20"/>
                <w:szCs w:val="21"/>
              </w:rPr>
              <w:t>COMPRAS</w:t>
            </w:r>
            <w:r>
              <w:rPr>
                <w:b/>
                <w:bCs/>
                <w:color w:val="000000"/>
                <w:sz w:val="21"/>
                <w:szCs w:val="21"/>
              </w:rPr>
              <w:t xml:space="preserve"> MENORES</w:t>
            </w:r>
          </w:p>
        </w:tc>
        <w:tc>
          <w:tcPr>
            <w:tcW w:w="2235" w:type="dxa"/>
            <w:vMerge/>
            <w:tcBorders>
              <w:top w:val="nil"/>
              <w:left w:val="single" w:sz="4" w:space="0" w:color="auto"/>
              <w:bottom w:val="single" w:sz="4" w:space="0" w:color="auto"/>
              <w:right w:val="single" w:sz="4" w:space="0" w:color="auto"/>
            </w:tcBorders>
            <w:vAlign w:val="center"/>
            <w:hideMark/>
          </w:tcPr>
          <w:p w14:paraId="1B9B5B34" w14:textId="77777777" w:rsidR="00CD2E79" w:rsidRDefault="00CD2E79" w:rsidP="00A6640A">
            <w:pPr>
              <w:rPr>
                <w:b/>
                <w:bCs/>
                <w:color w:val="000000"/>
                <w:sz w:val="21"/>
                <w:szCs w:val="21"/>
              </w:rPr>
            </w:pPr>
          </w:p>
        </w:tc>
      </w:tr>
      <w:tr w:rsidR="00F05E5A" w14:paraId="2DC367D7" w14:textId="77777777" w:rsidTr="00D23E33">
        <w:trPr>
          <w:trHeight w:val="435"/>
        </w:trPr>
        <w:tc>
          <w:tcPr>
            <w:tcW w:w="555"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43EAF878" w14:textId="2A0E24C2" w:rsidR="00F05E5A" w:rsidRDefault="00F05E5A" w:rsidP="00A6640A">
            <w:pPr>
              <w:jc w:val="center"/>
              <w:rPr>
                <w:color w:val="000000"/>
                <w:sz w:val="21"/>
                <w:szCs w:val="21"/>
              </w:rPr>
            </w:pPr>
          </w:p>
        </w:tc>
        <w:tc>
          <w:tcPr>
            <w:tcW w:w="4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4AFF91" w14:textId="77777777" w:rsidR="00F05E5A" w:rsidRPr="00BA5F96" w:rsidRDefault="00F05E5A" w:rsidP="00A6640A">
            <w:pPr>
              <w:jc w:val="center"/>
              <w:rPr>
                <w:color w:val="000000"/>
                <w:sz w:val="20"/>
                <w:szCs w:val="22"/>
              </w:rPr>
            </w:pPr>
            <w:r w:rsidRPr="00BA5F96">
              <w:rPr>
                <w:color w:val="000000"/>
                <w:sz w:val="20"/>
                <w:szCs w:val="22"/>
              </w:rPr>
              <w:t>4.6</w:t>
            </w:r>
          </w:p>
        </w:tc>
        <w:tc>
          <w:tcPr>
            <w:tcW w:w="5114" w:type="dxa"/>
            <w:tcBorders>
              <w:top w:val="single" w:sz="4" w:space="0" w:color="auto"/>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603B2DB3" w14:textId="1975D400"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MOBILIARIO DE OFICINA</w:t>
            </w:r>
          </w:p>
        </w:tc>
        <w:tc>
          <w:tcPr>
            <w:tcW w:w="2235" w:type="dxa"/>
            <w:tcBorders>
              <w:top w:val="single" w:sz="4" w:space="0" w:color="auto"/>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59550591" w14:textId="77777777" w:rsidR="00F05E5A" w:rsidRDefault="00F05E5A" w:rsidP="00A6640A">
            <w:pPr>
              <w:ind w:left="-584"/>
              <w:jc w:val="center"/>
              <w:rPr>
                <w:color w:val="000000"/>
                <w:sz w:val="22"/>
                <w:szCs w:val="22"/>
              </w:rPr>
            </w:pPr>
            <w:r>
              <w:rPr>
                <w:color w:val="000000"/>
                <w:sz w:val="22"/>
                <w:szCs w:val="22"/>
              </w:rPr>
              <w:t>167,900.70</w:t>
            </w:r>
          </w:p>
        </w:tc>
      </w:tr>
      <w:tr w:rsidR="00F05E5A" w14:paraId="01E7FA50" w14:textId="77777777" w:rsidTr="00D23E33">
        <w:trPr>
          <w:trHeight w:val="43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3C73669E" w14:textId="44FBFEFD" w:rsidR="00F05E5A" w:rsidRDefault="00F05E5A" w:rsidP="00A6640A">
            <w:pPr>
              <w:jc w:val="center"/>
              <w:rPr>
                <w:color w:val="000000"/>
                <w:sz w:val="21"/>
                <w:szCs w:val="21"/>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48820" w14:textId="77777777" w:rsidR="00F05E5A" w:rsidRPr="00BA5F96" w:rsidRDefault="00F05E5A" w:rsidP="00A6640A">
            <w:pPr>
              <w:jc w:val="center"/>
              <w:rPr>
                <w:color w:val="000000"/>
                <w:sz w:val="20"/>
                <w:szCs w:val="22"/>
              </w:rPr>
            </w:pPr>
            <w:r w:rsidRPr="00BA5F96">
              <w:rPr>
                <w:color w:val="000000"/>
                <w:sz w:val="20"/>
                <w:szCs w:val="22"/>
              </w:rPr>
              <w:t>4.7</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4570D77" w14:textId="79020D3B"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EQUIPOS DE COCINA</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3AAC5FE7" w14:textId="77777777" w:rsidR="00F05E5A" w:rsidRDefault="00F05E5A" w:rsidP="00A6640A">
            <w:pPr>
              <w:ind w:left="-584"/>
              <w:jc w:val="center"/>
              <w:rPr>
                <w:color w:val="000000"/>
                <w:sz w:val="22"/>
                <w:szCs w:val="22"/>
              </w:rPr>
            </w:pPr>
            <w:r>
              <w:rPr>
                <w:color w:val="000000"/>
                <w:sz w:val="22"/>
                <w:szCs w:val="22"/>
              </w:rPr>
              <w:t>151,474.01</w:t>
            </w:r>
          </w:p>
        </w:tc>
      </w:tr>
      <w:tr w:rsidR="00F05E5A" w14:paraId="3B2CFD9A" w14:textId="77777777" w:rsidTr="00D23E33">
        <w:trPr>
          <w:trHeight w:val="52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3B7A76ED" w14:textId="738C27A2" w:rsidR="00F05E5A" w:rsidRDefault="00F05E5A" w:rsidP="00A6640A">
            <w:pPr>
              <w:jc w:val="center"/>
              <w:rPr>
                <w:color w:val="000000"/>
                <w:sz w:val="21"/>
                <w:szCs w:val="21"/>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312DDA" w14:textId="77777777" w:rsidR="00F05E5A" w:rsidRPr="00BA5F96" w:rsidRDefault="00F05E5A" w:rsidP="00A6640A">
            <w:pPr>
              <w:jc w:val="center"/>
              <w:rPr>
                <w:color w:val="000000"/>
                <w:sz w:val="20"/>
                <w:szCs w:val="22"/>
              </w:rPr>
            </w:pPr>
            <w:r w:rsidRPr="00BA5F96">
              <w:rPr>
                <w:color w:val="000000"/>
                <w:sz w:val="20"/>
                <w:szCs w:val="22"/>
              </w:rPr>
              <w:t>4.8</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DB8E72D" w14:textId="75D78139"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ACCESORIOS DE EQUIPOS INFORMÁTICOS</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4989812A" w14:textId="77777777" w:rsidR="00F05E5A" w:rsidRDefault="00F05E5A" w:rsidP="00A6640A">
            <w:pPr>
              <w:ind w:left="-584"/>
              <w:jc w:val="center"/>
              <w:rPr>
                <w:color w:val="000000"/>
                <w:sz w:val="22"/>
                <w:szCs w:val="22"/>
              </w:rPr>
            </w:pPr>
            <w:r>
              <w:rPr>
                <w:color w:val="000000"/>
                <w:sz w:val="22"/>
                <w:szCs w:val="22"/>
              </w:rPr>
              <w:t>161,648.20</w:t>
            </w:r>
          </w:p>
        </w:tc>
      </w:tr>
      <w:tr w:rsidR="00F05E5A" w14:paraId="019793C4" w14:textId="77777777" w:rsidTr="00D23E33">
        <w:trPr>
          <w:trHeight w:val="43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4809D283" w14:textId="54220D35" w:rsidR="00F05E5A" w:rsidRDefault="00F05E5A" w:rsidP="00A6640A">
            <w:pPr>
              <w:jc w:val="center"/>
              <w:rPr>
                <w:color w:val="000000"/>
                <w:sz w:val="21"/>
                <w:szCs w:val="21"/>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DD610" w14:textId="77777777" w:rsidR="00F05E5A" w:rsidRPr="00BA5F96" w:rsidRDefault="00F05E5A" w:rsidP="00A6640A">
            <w:pPr>
              <w:jc w:val="center"/>
              <w:rPr>
                <w:color w:val="000000"/>
                <w:sz w:val="20"/>
                <w:szCs w:val="22"/>
              </w:rPr>
            </w:pPr>
            <w:r w:rsidRPr="00BA5F96">
              <w:rPr>
                <w:color w:val="000000"/>
                <w:sz w:val="20"/>
                <w:szCs w:val="22"/>
              </w:rPr>
              <w:t>4.9</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86A01EC" w14:textId="04A53F53"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EQUIPOS DE COMUNICACIÓN Y SONIDO</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25D899F8" w14:textId="77777777" w:rsidR="00F05E5A" w:rsidRDefault="00F05E5A" w:rsidP="00A6640A">
            <w:pPr>
              <w:ind w:left="-584"/>
              <w:jc w:val="center"/>
              <w:rPr>
                <w:color w:val="000000"/>
                <w:sz w:val="22"/>
                <w:szCs w:val="22"/>
              </w:rPr>
            </w:pPr>
            <w:r>
              <w:rPr>
                <w:color w:val="000000"/>
                <w:sz w:val="22"/>
                <w:szCs w:val="22"/>
              </w:rPr>
              <w:t>131,705.70</w:t>
            </w:r>
          </w:p>
        </w:tc>
      </w:tr>
      <w:tr w:rsidR="00F05E5A" w14:paraId="681E83F0" w14:textId="77777777" w:rsidTr="00D23E33">
        <w:trPr>
          <w:trHeight w:val="43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2F0C836C" w14:textId="55B452F3" w:rsidR="00F05E5A" w:rsidRDefault="00F05E5A" w:rsidP="00A6640A">
            <w:pPr>
              <w:jc w:val="center"/>
              <w:rPr>
                <w:color w:val="000000"/>
                <w:sz w:val="21"/>
                <w:szCs w:val="21"/>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A8913" w14:textId="77777777" w:rsidR="00F05E5A" w:rsidRPr="00BA5F96" w:rsidRDefault="00F05E5A" w:rsidP="00A6640A">
            <w:pPr>
              <w:jc w:val="center"/>
              <w:rPr>
                <w:color w:val="000000"/>
                <w:sz w:val="20"/>
                <w:szCs w:val="22"/>
              </w:rPr>
            </w:pPr>
            <w:r w:rsidRPr="00BA5F96">
              <w:rPr>
                <w:color w:val="000000"/>
                <w:sz w:val="20"/>
                <w:szCs w:val="22"/>
              </w:rPr>
              <w:t>4.10</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B095DC8" w14:textId="5255DBB5" w:rsidR="00F05E5A" w:rsidRPr="00B61D9D" w:rsidRDefault="00AC0F72" w:rsidP="00A6640A">
            <w:pPr>
              <w:rPr>
                <w:color w:val="000000"/>
                <w:sz w:val="18"/>
                <w:szCs w:val="20"/>
                <w:lang w:val="es-ES" w:eastAsia="es-ES"/>
              </w:rPr>
            </w:pPr>
            <w:r w:rsidRPr="00B61D9D">
              <w:rPr>
                <w:color w:val="000000"/>
                <w:sz w:val="18"/>
                <w:szCs w:val="20"/>
                <w:lang w:val="es-ES" w:eastAsia="es-ES"/>
              </w:rPr>
              <w:t xml:space="preserve">ADQUISICIÓN DE EQUIPOS DE VIGILANCIA Y SEGURIDAD </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215F8282" w14:textId="77777777" w:rsidR="00F05E5A" w:rsidRDefault="00F05E5A" w:rsidP="00A6640A">
            <w:pPr>
              <w:ind w:left="-584"/>
              <w:jc w:val="center"/>
              <w:rPr>
                <w:color w:val="000000"/>
                <w:sz w:val="22"/>
                <w:szCs w:val="22"/>
              </w:rPr>
            </w:pPr>
            <w:r>
              <w:rPr>
                <w:color w:val="000000"/>
                <w:sz w:val="22"/>
                <w:szCs w:val="22"/>
              </w:rPr>
              <w:t>458,690.91</w:t>
            </w:r>
          </w:p>
        </w:tc>
      </w:tr>
      <w:tr w:rsidR="00F05E5A" w14:paraId="004CEC0A" w14:textId="77777777" w:rsidTr="00D23E33">
        <w:trPr>
          <w:trHeight w:val="43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75B8740D" w14:textId="1B02FC81" w:rsidR="00F05E5A" w:rsidRDefault="00F05E5A" w:rsidP="00A6640A">
            <w:pPr>
              <w:jc w:val="center"/>
              <w:rPr>
                <w:color w:val="000000"/>
                <w:sz w:val="21"/>
                <w:szCs w:val="21"/>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49016C" w14:textId="77777777" w:rsidR="00F05E5A" w:rsidRPr="00BA5F96" w:rsidRDefault="00F05E5A" w:rsidP="00A6640A">
            <w:pPr>
              <w:jc w:val="center"/>
              <w:rPr>
                <w:color w:val="000000"/>
                <w:sz w:val="20"/>
                <w:szCs w:val="22"/>
              </w:rPr>
            </w:pPr>
            <w:r w:rsidRPr="00BA5F96">
              <w:rPr>
                <w:color w:val="000000"/>
                <w:sz w:val="20"/>
                <w:szCs w:val="22"/>
              </w:rPr>
              <w:t>4.11</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BC858E3" w14:textId="53F6698E"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ARTÍCULOS PROMOCIONALES</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6006CF55" w14:textId="77777777" w:rsidR="00F05E5A" w:rsidRDefault="00F05E5A" w:rsidP="00A6640A">
            <w:pPr>
              <w:ind w:left="-584"/>
              <w:jc w:val="center"/>
              <w:rPr>
                <w:color w:val="000000"/>
                <w:sz w:val="22"/>
                <w:szCs w:val="22"/>
              </w:rPr>
            </w:pPr>
            <w:r>
              <w:rPr>
                <w:color w:val="000000"/>
                <w:sz w:val="22"/>
                <w:szCs w:val="22"/>
              </w:rPr>
              <w:t>129,859.00</w:t>
            </w:r>
          </w:p>
        </w:tc>
      </w:tr>
      <w:tr w:rsidR="00F05E5A" w14:paraId="1768F282" w14:textId="77777777" w:rsidTr="00D23E33">
        <w:trPr>
          <w:trHeight w:val="43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2207EE49" w14:textId="144C3380"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4D3845" w14:textId="77777777" w:rsidR="00F05E5A" w:rsidRPr="00BA5F96" w:rsidRDefault="00F05E5A" w:rsidP="00A6640A">
            <w:pPr>
              <w:jc w:val="center"/>
              <w:rPr>
                <w:color w:val="000000"/>
                <w:sz w:val="20"/>
                <w:szCs w:val="22"/>
              </w:rPr>
            </w:pPr>
            <w:r w:rsidRPr="00BA5F96">
              <w:rPr>
                <w:color w:val="000000"/>
                <w:sz w:val="20"/>
                <w:szCs w:val="22"/>
              </w:rPr>
              <w:t>4.12</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E747773" w14:textId="3777A8FC"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BATERÍAS PARA INVERSORES</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75173C15" w14:textId="77777777" w:rsidR="00F05E5A" w:rsidRDefault="00F05E5A" w:rsidP="00A6640A">
            <w:pPr>
              <w:ind w:left="-584"/>
              <w:jc w:val="center"/>
              <w:rPr>
                <w:color w:val="000000"/>
                <w:sz w:val="22"/>
                <w:szCs w:val="22"/>
              </w:rPr>
            </w:pPr>
            <w:r>
              <w:rPr>
                <w:color w:val="000000"/>
                <w:sz w:val="22"/>
                <w:szCs w:val="22"/>
              </w:rPr>
              <w:t>126,480.09</w:t>
            </w:r>
          </w:p>
        </w:tc>
      </w:tr>
      <w:tr w:rsidR="00F05E5A" w14:paraId="1A7A9D5B" w14:textId="77777777" w:rsidTr="00D23E33">
        <w:trPr>
          <w:trHeight w:val="52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302C28E3" w14:textId="2074E8E4"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96721" w14:textId="77777777" w:rsidR="00F05E5A" w:rsidRPr="00BA5F96" w:rsidRDefault="00F05E5A" w:rsidP="00A6640A">
            <w:pPr>
              <w:jc w:val="center"/>
              <w:rPr>
                <w:color w:val="000000"/>
                <w:sz w:val="20"/>
                <w:szCs w:val="22"/>
              </w:rPr>
            </w:pPr>
            <w:r w:rsidRPr="00BA5F96">
              <w:rPr>
                <w:color w:val="000000"/>
                <w:sz w:val="20"/>
                <w:szCs w:val="22"/>
              </w:rPr>
              <w:t>4.13</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34662E96" w14:textId="3A8886FE"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UNIFORMES PARA TÉCNICOS ELÉCTRICOS</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4F1602EA" w14:textId="77777777" w:rsidR="00F05E5A" w:rsidRDefault="00F05E5A" w:rsidP="00A6640A">
            <w:pPr>
              <w:ind w:left="-584"/>
              <w:jc w:val="center"/>
              <w:rPr>
                <w:color w:val="000000"/>
                <w:sz w:val="22"/>
                <w:szCs w:val="22"/>
              </w:rPr>
            </w:pPr>
            <w:r>
              <w:rPr>
                <w:color w:val="000000"/>
                <w:sz w:val="22"/>
                <w:szCs w:val="22"/>
              </w:rPr>
              <w:t>241,947.20</w:t>
            </w:r>
          </w:p>
        </w:tc>
      </w:tr>
      <w:tr w:rsidR="00F05E5A" w14:paraId="3CC83525" w14:textId="77777777" w:rsidTr="00D23E33">
        <w:trPr>
          <w:trHeight w:val="55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CF3776F" w14:textId="260EA2B0"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39D330" w14:textId="77777777" w:rsidR="00F05E5A" w:rsidRPr="00BA5F96" w:rsidRDefault="00F05E5A" w:rsidP="00A6640A">
            <w:pPr>
              <w:jc w:val="center"/>
              <w:rPr>
                <w:color w:val="000000"/>
                <w:sz w:val="20"/>
                <w:szCs w:val="22"/>
              </w:rPr>
            </w:pPr>
            <w:r w:rsidRPr="00BA5F96">
              <w:rPr>
                <w:color w:val="000000"/>
                <w:sz w:val="20"/>
                <w:szCs w:val="22"/>
              </w:rPr>
              <w:t>4.14</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6C67A7A2" w14:textId="59EEC30A"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EQUIPOS DE CONTROL DE ACCESO A LAS OFICINAS</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5F96F1D4" w14:textId="77777777" w:rsidR="00F05E5A" w:rsidRDefault="00F05E5A" w:rsidP="00A6640A">
            <w:pPr>
              <w:ind w:left="-584"/>
              <w:jc w:val="center"/>
              <w:rPr>
                <w:color w:val="000000"/>
                <w:sz w:val="22"/>
                <w:szCs w:val="22"/>
              </w:rPr>
            </w:pPr>
            <w:r>
              <w:rPr>
                <w:color w:val="000000"/>
                <w:sz w:val="22"/>
                <w:szCs w:val="22"/>
              </w:rPr>
              <w:t>520,380.00</w:t>
            </w:r>
          </w:p>
        </w:tc>
      </w:tr>
      <w:tr w:rsidR="00F05E5A" w14:paraId="1E43CB3A" w14:textId="77777777" w:rsidTr="00D23E33">
        <w:trPr>
          <w:trHeight w:val="55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7ABB231" w14:textId="3C1C5E6C"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DFF544" w14:textId="77777777" w:rsidR="00F05E5A" w:rsidRPr="00BA5F96" w:rsidRDefault="00F05E5A" w:rsidP="00A6640A">
            <w:pPr>
              <w:jc w:val="center"/>
              <w:rPr>
                <w:color w:val="000000"/>
                <w:sz w:val="20"/>
                <w:szCs w:val="22"/>
              </w:rPr>
            </w:pPr>
            <w:r w:rsidRPr="00BA5F96">
              <w:rPr>
                <w:color w:val="000000"/>
                <w:sz w:val="20"/>
                <w:szCs w:val="22"/>
              </w:rPr>
              <w:t>4.15</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6AD10805" w14:textId="745D510F"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UNIFORMES PARA EL PERSONAL DE CONSERJERÍA</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702D8B3E" w14:textId="77777777" w:rsidR="00F05E5A" w:rsidRDefault="00F05E5A" w:rsidP="00A6640A">
            <w:pPr>
              <w:ind w:left="-584"/>
              <w:jc w:val="center"/>
              <w:rPr>
                <w:color w:val="000000"/>
                <w:sz w:val="22"/>
                <w:szCs w:val="22"/>
              </w:rPr>
            </w:pPr>
            <w:r>
              <w:rPr>
                <w:color w:val="000000"/>
                <w:sz w:val="22"/>
                <w:szCs w:val="22"/>
              </w:rPr>
              <w:t>128,030.00</w:t>
            </w:r>
          </w:p>
        </w:tc>
      </w:tr>
      <w:tr w:rsidR="00F05E5A" w14:paraId="2F4C5FB3" w14:textId="77777777" w:rsidTr="00D23E33">
        <w:trPr>
          <w:trHeight w:val="462"/>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29D833BB" w14:textId="18B35378"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56798" w14:textId="77777777" w:rsidR="00F05E5A" w:rsidRPr="00BA5F96" w:rsidRDefault="00F05E5A" w:rsidP="00A6640A">
            <w:pPr>
              <w:jc w:val="center"/>
              <w:rPr>
                <w:color w:val="000000"/>
                <w:sz w:val="20"/>
                <w:szCs w:val="22"/>
              </w:rPr>
            </w:pPr>
            <w:r w:rsidRPr="00BA5F96">
              <w:rPr>
                <w:color w:val="000000"/>
                <w:sz w:val="20"/>
                <w:szCs w:val="22"/>
              </w:rPr>
              <w:t>4.16</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FA42A2F" w14:textId="6407353E"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SUMINISTRO Y ENLACE EN FIBRA ÓPTICA</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27F2F922" w14:textId="77777777" w:rsidR="00F05E5A" w:rsidRDefault="00F05E5A" w:rsidP="00A6640A">
            <w:pPr>
              <w:ind w:left="-584"/>
              <w:jc w:val="center"/>
              <w:rPr>
                <w:color w:val="000000"/>
                <w:sz w:val="22"/>
                <w:szCs w:val="22"/>
              </w:rPr>
            </w:pPr>
            <w:r>
              <w:rPr>
                <w:color w:val="000000"/>
                <w:sz w:val="22"/>
                <w:szCs w:val="22"/>
              </w:rPr>
              <w:t>733,956.27</w:t>
            </w:r>
          </w:p>
        </w:tc>
      </w:tr>
      <w:tr w:rsidR="00F05E5A" w14:paraId="0F3B56BB" w14:textId="77777777" w:rsidTr="00D23E33">
        <w:trPr>
          <w:trHeight w:val="43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20002168" w14:textId="5BF4998F"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0E6248" w14:textId="77777777" w:rsidR="00F05E5A" w:rsidRPr="00BA5F96" w:rsidRDefault="00F05E5A" w:rsidP="00A6640A">
            <w:pPr>
              <w:jc w:val="center"/>
              <w:rPr>
                <w:color w:val="000000"/>
                <w:sz w:val="20"/>
                <w:szCs w:val="22"/>
              </w:rPr>
            </w:pPr>
            <w:r w:rsidRPr="00BA5F96">
              <w:rPr>
                <w:color w:val="000000"/>
                <w:sz w:val="20"/>
                <w:szCs w:val="22"/>
              </w:rPr>
              <w:t>4.17</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2DD3349" w14:textId="2688E172"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MATERIALES DE LIMPIEZA</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7B0523CD" w14:textId="77777777" w:rsidR="00F05E5A" w:rsidRDefault="00F05E5A" w:rsidP="00A6640A">
            <w:pPr>
              <w:ind w:left="-584"/>
              <w:jc w:val="center"/>
              <w:rPr>
                <w:color w:val="000000"/>
                <w:sz w:val="22"/>
                <w:szCs w:val="22"/>
              </w:rPr>
            </w:pPr>
            <w:r>
              <w:rPr>
                <w:color w:val="000000"/>
                <w:sz w:val="22"/>
                <w:szCs w:val="22"/>
              </w:rPr>
              <w:t>272,308.60</w:t>
            </w:r>
          </w:p>
        </w:tc>
      </w:tr>
      <w:tr w:rsidR="00F05E5A" w14:paraId="3E7C59D7" w14:textId="77777777" w:rsidTr="00D23E33">
        <w:trPr>
          <w:trHeight w:val="43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727AF3A9" w14:textId="21A94DF6"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E28F48" w14:textId="77777777" w:rsidR="00F05E5A" w:rsidRPr="00BA5F96" w:rsidRDefault="00F05E5A" w:rsidP="00A6640A">
            <w:pPr>
              <w:jc w:val="center"/>
              <w:rPr>
                <w:color w:val="000000"/>
                <w:sz w:val="20"/>
                <w:szCs w:val="22"/>
              </w:rPr>
            </w:pPr>
            <w:r w:rsidRPr="00BA5F96">
              <w:rPr>
                <w:color w:val="000000"/>
                <w:sz w:val="20"/>
                <w:szCs w:val="22"/>
              </w:rPr>
              <w:t>4.18</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B9FA4C9" w14:textId="10DB9B45"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POLOS PROMOCIONALES SIE</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56816E96" w14:textId="77777777" w:rsidR="00F05E5A" w:rsidRDefault="00F05E5A" w:rsidP="00A6640A">
            <w:pPr>
              <w:ind w:left="-584"/>
              <w:jc w:val="center"/>
              <w:rPr>
                <w:color w:val="000000"/>
                <w:sz w:val="22"/>
                <w:szCs w:val="22"/>
              </w:rPr>
            </w:pPr>
            <w:r>
              <w:rPr>
                <w:color w:val="000000"/>
                <w:sz w:val="22"/>
                <w:szCs w:val="22"/>
              </w:rPr>
              <w:t>123,168.41</w:t>
            </w:r>
          </w:p>
        </w:tc>
      </w:tr>
      <w:tr w:rsidR="00F05E5A" w14:paraId="227C2B34" w14:textId="77777777" w:rsidTr="00D23E33">
        <w:trPr>
          <w:trHeight w:val="52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438F75C8" w14:textId="742F2379"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A649FA" w14:textId="77777777" w:rsidR="00F05E5A" w:rsidRPr="00BA5F96" w:rsidRDefault="00F05E5A" w:rsidP="00A6640A">
            <w:pPr>
              <w:jc w:val="center"/>
              <w:rPr>
                <w:color w:val="000000"/>
                <w:sz w:val="20"/>
                <w:szCs w:val="22"/>
              </w:rPr>
            </w:pPr>
            <w:r w:rsidRPr="00BA5F96">
              <w:rPr>
                <w:color w:val="000000"/>
                <w:sz w:val="20"/>
                <w:szCs w:val="22"/>
              </w:rPr>
              <w:t>4.19</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370F13C" w14:textId="5FF20583"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MATERIAL GASTABLE DE COCINA</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6EE3568C" w14:textId="77777777" w:rsidR="00F05E5A" w:rsidRDefault="00F05E5A" w:rsidP="00A6640A">
            <w:pPr>
              <w:ind w:left="-584"/>
              <w:jc w:val="center"/>
              <w:rPr>
                <w:color w:val="000000"/>
                <w:sz w:val="22"/>
                <w:szCs w:val="22"/>
              </w:rPr>
            </w:pPr>
            <w:r>
              <w:rPr>
                <w:color w:val="000000"/>
                <w:sz w:val="22"/>
                <w:szCs w:val="22"/>
              </w:rPr>
              <w:t>107,384.50</w:t>
            </w:r>
          </w:p>
        </w:tc>
      </w:tr>
      <w:tr w:rsidR="00F05E5A" w14:paraId="187FDDDE" w14:textId="77777777" w:rsidTr="00D23E33">
        <w:trPr>
          <w:trHeight w:val="43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10922490" w14:textId="1E62E028"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916467" w14:textId="77777777" w:rsidR="00F05E5A" w:rsidRPr="00BA5F96" w:rsidRDefault="00F05E5A" w:rsidP="00A6640A">
            <w:pPr>
              <w:jc w:val="center"/>
              <w:rPr>
                <w:color w:val="000000"/>
                <w:sz w:val="20"/>
                <w:szCs w:val="22"/>
              </w:rPr>
            </w:pPr>
            <w:r w:rsidRPr="00BA5F96">
              <w:rPr>
                <w:color w:val="000000"/>
                <w:sz w:val="20"/>
                <w:szCs w:val="22"/>
              </w:rPr>
              <w:t>4.2</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51C5B72E" w14:textId="4D56062C" w:rsidR="00F05E5A" w:rsidRPr="00B61D9D" w:rsidRDefault="00AC0F72" w:rsidP="00A6640A">
            <w:pPr>
              <w:rPr>
                <w:color w:val="000000"/>
                <w:sz w:val="18"/>
                <w:szCs w:val="20"/>
                <w:lang w:val="es-ES" w:eastAsia="es-ES"/>
              </w:rPr>
            </w:pPr>
            <w:r w:rsidRPr="00B61D9D">
              <w:rPr>
                <w:color w:val="000000"/>
                <w:sz w:val="18"/>
                <w:szCs w:val="20"/>
                <w:lang w:val="es-ES" w:eastAsia="es-ES"/>
              </w:rPr>
              <w:t>ADQUISICIÓN DE EQUIPOS DETECTORES DE INCENDIO</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291151E7" w14:textId="77777777" w:rsidR="00F05E5A" w:rsidRDefault="00F05E5A" w:rsidP="00A6640A">
            <w:pPr>
              <w:ind w:left="-584"/>
              <w:jc w:val="center"/>
              <w:rPr>
                <w:color w:val="000000"/>
                <w:sz w:val="22"/>
                <w:szCs w:val="22"/>
              </w:rPr>
            </w:pPr>
            <w:r>
              <w:rPr>
                <w:color w:val="000000"/>
                <w:sz w:val="22"/>
                <w:szCs w:val="22"/>
              </w:rPr>
              <w:t>374,458.84</w:t>
            </w:r>
          </w:p>
        </w:tc>
      </w:tr>
      <w:tr w:rsidR="00F05E5A" w14:paraId="1F23931B" w14:textId="77777777" w:rsidTr="00D23E33">
        <w:trPr>
          <w:trHeight w:val="43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7C6F440B" w14:textId="596AF594"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25541" w14:textId="77777777" w:rsidR="00F05E5A" w:rsidRPr="00BA5F96" w:rsidRDefault="00F05E5A" w:rsidP="00A6640A">
            <w:pPr>
              <w:jc w:val="center"/>
              <w:rPr>
                <w:color w:val="000000"/>
                <w:sz w:val="20"/>
                <w:szCs w:val="22"/>
              </w:rPr>
            </w:pPr>
            <w:r w:rsidRPr="00BA5F96">
              <w:rPr>
                <w:color w:val="000000"/>
                <w:sz w:val="20"/>
                <w:szCs w:val="22"/>
              </w:rPr>
              <w:t>4.21</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FDD70D0" w14:textId="0A9360F7" w:rsidR="00F05E5A" w:rsidRPr="00B61D9D" w:rsidRDefault="00AC0F72" w:rsidP="00A6640A">
            <w:pPr>
              <w:rPr>
                <w:color w:val="000000"/>
                <w:sz w:val="18"/>
                <w:szCs w:val="20"/>
                <w:lang w:val="es-ES" w:eastAsia="es-ES"/>
              </w:rPr>
            </w:pPr>
            <w:r w:rsidRPr="00B61D9D">
              <w:rPr>
                <w:color w:val="000000"/>
                <w:sz w:val="18"/>
                <w:szCs w:val="20"/>
                <w:lang w:val="es-ES" w:eastAsia="es-ES"/>
              </w:rPr>
              <w:t>CONTRATACIÓN RENTA EQUIPOS DE TRANSPORTE</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5D3D9901" w14:textId="77777777" w:rsidR="00F05E5A" w:rsidRDefault="00F05E5A" w:rsidP="00A6640A">
            <w:pPr>
              <w:ind w:left="-584"/>
              <w:jc w:val="center"/>
              <w:rPr>
                <w:color w:val="000000"/>
                <w:sz w:val="22"/>
                <w:szCs w:val="22"/>
              </w:rPr>
            </w:pPr>
            <w:r>
              <w:rPr>
                <w:color w:val="000000"/>
                <w:sz w:val="22"/>
                <w:szCs w:val="22"/>
              </w:rPr>
              <w:t>138,000.00</w:t>
            </w:r>
          </w:p>
        </w:tc>
      </w:tr>
      <w:tr w:rsidR="00F05E5A" w14:paraId="0507F4C5" w14:textId="77777777" w:rsidTr="00D23E33">
        <w:trPr>
          <w:trHeight w:val="52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32CF412F" w14:textId="3CF5B7C3"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481C3" w14:textId="77777777" w:rsidR="00F05E5A" w:rsidRPr="00BA5F96" w:rsidRDefault="00F05E5A" w:rsidP="00A6640A">
            <w:pPr>
              <w:jc w:val="center"/>
              <w:rPr>
                <w:color w:val="000000"/>
                <w:sz w:val="20"/>
                <w:szCs w:val="22"/>
              </w:rPr>
            </w:pPr>
            <w:r w:rsidRPr="00BA5F96">
              <w:rPr>
                <w:color w:val="000000"/>
                <w:sz w:val="20"/>
                <w:szCs w:val="22"/>
              </w:rPr>
              <w:t>4.22</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4BF2FFF0" w14:textId="175DAF84" w:rsidR="00F05E5A" w:rsidRPr="00B61D9D" w:rsidRDefault="00AC0F72" w:rsidP="00A6640A">
            <w:pPr>
              <w:rPr>
                <w:color w:val="000000"/>
                <w:sz w:val="18"/>
                <w:szCs w:val="20"/>
                <w:lang w:val="es-ES" w:eastAsia="es-ES"/>
              </w:rPr>
            </w:pPr>
            <w:r w:rsidRPr="00B61D9D">
              <w:rPr>
                <w:color w:val="000000"/>
                <w:sz w:val="18"/>
                <w:szCs w:val="20"/>
                <w:lang w:val="es-ES" w:eastAsia="es-ES"/>
              </w:rPr>
              <w:t>CONTRATACIÓN SERVICIOS DE DECORACIÓN DE SALÓN DE FIESTA 2017</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44517BD2" w14:textId="77777777" w:rsidR="00F05E5A" w:rsidRDefault="00F05E5A" w:rsidP="00A6640A">
            <w:pPr>
              <w:ind w:left="-584"/>
              <w:jc w:val="center"/>
              <w:rPr>
                <w:color w:val="000000"/>
                <w:sz w:val="22"/>
                <w:szCs w:val="22"/>
              </w:rPr>
            </w:pPr>
            <w:r>
              <w:rPr>
                <w:color w:val="000000"/>
                <w:sz w:val="22"/>
                <w:szCs w:val="22"/>
              </w:rPr>
              <w:t>401,200.00</w:t>
            </w:r>
          </w:p>
        </w:tc>
      </w:tr>
      <w:tr w:rsidR="00F05E5A" w14:paraId="621E1CFE" w14:textId="77777777" w:rsidTr="00D23E33">
        <w:trPr>
          <w:trHeight w:val="55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1D45D600" w14:textId="4F888083"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2F8CD4" w14:textId="77777777" w:rsidR="00F05E5A" w:rsidRPr="00BA5F96" w:rsidRDefault="00F05E5A" w:rsidP="00A6640A">
            <w:pPr>
              <w:jc w:val="center"/>
              <w:rPr>
                <w:color w:val="000000"/>
                <w:sz w:val="20"/>
                <w:szCs w:val="22"/>
              </w:rPr>
            </w:pPr>
            <w:r w:rsidRPr="00BA5F96">
              <w:rPr>
                <w:color w:val="000000"/>
                <w:sz w:val="20"/>
                <w:szCs w:val="22"/>
              </w:rPr>
              <w:t>4.23</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A3A57CB" w14:textId="5F5CFC0F" w:rsidR="00F05E5A" w:rsidRDefault="00AC0F72" w:rsidP="00A6640A">
            <w:pPr>
              <w:rPr>
                <w:color w:val="000000"/>
                <w:sz w:val="22"/>
                <w:szCs w:val="22"/>
              </w:rPr>
            </w:pPr>
            <w:r w:rsidRPr="00BA5F96">
              <w:rPr>
                <w:color w:val="000000"/>
                <w:sz w:val="18"/>
                <w:szCs w:val="20"/>
                <w:lang w:val="es-ES" w:eastAsia="es-ES"/>
              </w:rPr>
              <w:t>CONTRATACIÓN SERVICIOS DE MONTAJE ENCENDIDO ÁRBOL DE NAVIDAD</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7B46B1C0" w14:textId="77777777" w:rsidR="00F05E5A" w:rsidRDefault="00F05E5A" w:rsidP="00A6640A">
            <w:pPr>
              <w:ind w:left="-584"/>
              <w:jc w:val="center"/>
              <w:rPr>
                <w:color w:val="000000"/>
                <w:sz w:val="22"/>
                <w:szCs w:val="22"/>
              </w:rPr>
            </w:pPr>
            <w:r>
              <w:rPr>
                <w:color w:val="000000"/>
                <w:sz w:val="22"/>
                <w:szCs w:val="22"/>
              </w:rPr>
              <w:t>122,778.99</w:t>
            </w:r>
          </w:p>
        </w:tc>
      </w:tr>
      <w:tr w:rsidR="00F05E5A" w14:paraId="0B1E8DE1" w14:textId="77777777" w:rsidTr="00D23E33">
        <w:trPr>
          <w:trHeight w:val="555"/>
        </w:trPr>
        <w:tc>
          <w:tcPr>
            <w:tcW w:w="555" w:type="dxa"/>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384B1B0F" w14:textId="78B2C601"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59DFAC" w14:textId="77777777" w:rsidR="00F05E5A" w:rsidRPr="00BA5F96" w:rsidRDefault="00F05E5A" w:rsidP="00A6640A">
            <w:pPr>
              <w:jc w:val="center"/>
              <w:rPr>
                <w:color w:val="000000"/>
                <w:sz w:val="20"/>
                <w:szCs w:val="22"/>
              </w:rPr>
            </w:pPr>
            <w:r w:rsidRPr="00BA5F96">
              <w:rPr>
                <w:color w:val="000000"/>
                <w:sz w:val="20"/>
                <w:szCs w:val="22"/>
              </w:rPr>
              <w:t>4.24</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76E69F6D" w14:textId="38387D38" w:rsidR="00F05E5A" w:rsidRPr="00BA5F96" w:rsidRDefault="00AC0F72" w:rsidP="00A6640A">
            <w:pPr>
              <w:rPr>
                <w:color w:val="000000"/>
                <w:sz w:val="18"/>
                <w:szCs w:val="20"/>
                <w:lang w:val="es-ES" w:eastAsia="es-ES"/>
              </w:rPr>
            </w:pPr>
            <w:r w:rsidRPr="00BA5F96">
              <w:rPr>
                <w:color w:val="000000"/>
                <w:sz w:val="18"/>
                <w:szCs w:val="20"/>
                <w:lang w:val="es-ES" w:eastAsia="es-ES"/>
              </w:rPr>
              <w:t>ADQUISICIÓN DE BEBIDAS DIVERSAS PARA CELEBRACIÓN FIESTA DE NAVIDAD</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087EFF8E" w14:textId="77777777" w:rsidR="00F05E5A" w:rsidRDefault="00F05E5A" w:rsidP="00A6640A">
            <w:pPr>
              <w:ind w:left="-584"/>
              <w:jc w:val="center"/>
              <w:rPr>
                <w:color w:val="000000"/>
                <w:sz w:val="22"/>
                <w:szCs w:val="22"/>
              </w:rPr>
            </w:pPr>
            <w:r>
              <w:rPr>
                <w:color w:val="000000"/>
                <w:sz w:val="22"/>
                <w:szCs w:val="22"/>
              </w:rPr>
              <w:t>553,070.59</w:t>
            </w:r>
          </w:p>
        </w:tc>
      </w:tr>
      <w:tr w:rsidR="00F05E5A" w14:paraId="0D5F9608" w14:textId="77777777" w:rsidTr="00D23E33">
        <w:trPr>
          <w:trHeight w:val="555"/>
        </w:trPr>
        <w:tc>
          <w:tcPr>
            <w:tcW w:w="555"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35B96C" w14:textId="50E72C91" w:rsidR="00F05E5A" w:rsidRDefault="00F05E5A" w:rsidP="00A6640A">
            <w:pPr>
              <w:jc w:val="center"/>
              <w:rPr>
                <w:color w:val="000000"/>
                <w:sz w:val="22"/>
                <w:szCs w:val="22"/>
              </w:rPr>
            </w:pPr>
          </w:p>
        </w:tc>
        <w:tc>
          <w:tcPr>
            <w:tcW w:w="4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171F0D" w14:textId="77777777" w:rsidR="00F05E5A" w:rsidRPr="00BA5F96" w:rsidRDefault="00F05E5A" w:rsidP="00A6640A">
            <w:pPr>
              <w:jc w:val="center"/>
              <w:rPr>
                <w:color w:val="000000"/>
                <w:sz w:val="20"/>
                <w:szCs w:val="22"/>
              </w:rPr>
            </w:pPr>
            <w:r w:rsidRPr="00BA5F96">
              <w:rPr>
                <w:color w:val="000000"/>
                <w:sz w:val="20"/>
                <w:szCs w:val="22"/>
              </w:rPr>
              <w:t>4.25</w:t>
            </w:r>
          </w:p>
        </w:tc>
        <w:tc>
          <w:tcPr>
            <w:tcW w:w="5114" w:type="dxa"/>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380F261E" w14:textId="34A287BF" w:rsidR="00F05E5A" w:rsidRPr="00BA5F96" w:rsidRDefault="00AC0F72" w:rsidP="00A6640A">
            <w:pPr>
              <w:rPr>
                <w:color w:val="000000"/>
                <w:sz w:val="18"/>
                <w:szCs w:val="20"/>
                <w:lang w:val="es-ES" w:eastAsia="es-ES"/>
              </w:rPr>
            </w:pPr>
            <w:r w:rsidRPr="00BA5F96">
              <w:rPr>
                <w:color w:val="000000"/>
                <w:sz w:val="18"/>
                <w:szCs w:val="20"/>
                <w:lang w:val="es-ES" w:eastAsia="es-ES"/>
              </w:rPr>
              <w:t>CONTRATACIÓN SERVICIOS DE VIRTUALIZACIÓN CENTRAL TELEFÓNICA</w:t>
            </w:r>
          </w:p>
        </w:tc>
        <w:tc>
          <w:tcPr>
            <w:tcW w:w="2235" w:type="dxa"/>
            <w:tcBorders>
              <w:top w:val="nil"/>
              <w:left w:val="nil"/>
              <w:bottom w:val="single" w:sz="4" w:space="0" w:color="auto"/>
              <w:right w:val="single" w:sz="4" w:space="0" w:color="auto"/>
            </w:tcBorders>
            <w:shd w:val="clear" w:color="auto" w:fill="auto"/>
            <w:noWrap/>
            <w:tcMar>
              <w:top w:w="15" w:type="dxa"/>
              <w:left w:w="675" w:type="dxa"/>
              <w:bottom w:w="0" w:type="dxa"/>
              <w:right w:w="15" w:type="dxa"/>
            </w:tcMar>
            <w:vAlign w:val="center"/>
            <w:hideMark/>
          </w:tcPr>
          <w:p w14:paraId="3836120F" w14:textId="77777777" w:rsidR="00F05E5A" w:rsidRDefault="00F05E5A" w:rsidP="00A6640A">
            <w:pPr>
              <w:ind w:left="-584"/>
              <w:jc w:val="center"/>
              <w:rPr>
                <w:color w:val="000000"/>
                <w:sz w:val="22"/>
                <w:szCs w:val="22"/>
              </w:rPr>
            </w:pPr>
            <w:r>
              <w:rPr>
                <w:color w:val="000000"/>
                <w:sz w:val="22"/>
                <w:szCs w:val="22"/>
              </w:rPr>
              <w:t>112,595.60</w:t>
            </w:r>
          </w:p>
        </w:tc>
      </w:tr>
    </w:tbl>
    <w:p w14:paraId="270B5672" w14:textId="77777777" w:rsidR="00CD2E79" w:rsidRDefault="00CD2E79" w:rsidP="00CD2E79">
      <w:pPr>
        <w:rPr>
          <w:b/>
          <w:sz w:val="18"/>
          <w:lang w:val="es-ES"/>
        </w:rPr>
      </w:pPr>
    </w:p>
    <w:p w14:paraId="79002D53" w14:textId="77777777" w:rsidR="00CD2E79" w:rsidRPr="00DA3BD1" w:rsidRDefault="00CD2E79" w:rsidP="00CD2E79">
      <w:pPr>
        <w:jc w:val="center"/>
        <w:rPr>
          <w:b/>
          <w:smallCaps/>
          <w:sz w:val="12"/>
          <w:szCs w:val="12"/>
        </w:rPr>
      </w:pPr>
    </w:p>
    <w:p w14:paraId="16D7C829" w14:textId="77777777" w:rsidR="00CD2E79" w:rsidRDefault="00CD2E79" w:rsidP="00CD2E79">
      <w:pPr>
        <w:jc w:val="center"/>
        <w:rPr>
          <w:b/>
          <w:smallCaps/>
          <w:sz w:val="28"/>
        </w:rPr>
      </w:pPr>
      <w:r>
        <w:rPr>
          <w:b/>
          <w:smallCaps/>
          <w:sz w:val="28"/>
        </w:rPr>
        <w:lastRenderedPageBreak/>
        <w:t>Anexo 13</w:t>
      </w:r>
    </w:p>
    <w:p w14:paraId="6F267BDF" w14:textId="26AE3B73" w:rsidR="00CD2E79" w:rsidRPr="00EF297F" w:rsidRDefault="00CD2E79" w:rsidP="00CD2E79">
      <w:pPr>
        <w:ind w:left="5664" w:firstLine="708"/>
        <w:jc w:val="center"/>
        <w:rPr>
          <w:b/>
          <w:smallCaps/>
          <w:sz w:val="16"/>
          <w:szCs w:val="16"/>
        </w:rPr>
      </w:pPr>
      <w:r>
        <w:rPr>
          <w:b/>
          <w:sz w:val="16"/>
          <w:szCs w:val="16"/>
          <w:lang w:val="es-ES"/>
        </w:rPr>
        <w:t xml:space="preserve">               </w:t>
      </w:r>
      <w:r w:rsidRPr="00525169">
        <w:rPr>
          <w:b/>
          <w:sz w:val="16"/>
          <w:szCs w:val="16"/>
          <w:lang w:val="es-ES"/>
        </w:rPr>
        <w:t xml:space="preserve">CUADRO </w:t>
      </w:r>
      <w:r>
        <w:rPr>
          <w:b/>
          <w:sz w:val="16"/>
          <w:szCs w:val="16"/>
          <w:lang w:val="es-ES"/>
        </w:rPr>
        <w:t>(1</w:t>
      </w:r>
      <w:r w:rsidRPr="00525169">
        <w:rPr>
          <w:b/>
          <w:sz w:val="16"/>
          <w:szCs w:val="16"/>
          <w:lang w:val="es-ES"/>
        </w:rPr>
        <w:t>/2</w:t>
      </w:r>
      <w:r w:rsidRPr="004E66C5">
        <w:rPr>
          <w:sz w:val="18"/>
          <w:lang w:val="es-ES"/>
        </w:rPr>
        <w:t>)</w:t>
      </w:r>
    </w:p>
    <w:tbl>
      <w:tblPr>
        <w:tblW w:w="8545" w:type="dxa"/>
        <w:tblCellMar>
          <w:left w:w="70" w:type="dxa"/>
          <w:right w:w="70" w:type="dxa"/>
        </w:tblCellMar>
        <w:tblLook w:val="04A0" w:firstRow="1" w:lastRow="0" w:firstColumn="1" w:lastColumn="0" w:noHBand="0" w:noVBand="1"/>
      </w:tblPr>
      <w:tblGrid>
        <w:gridCol w:w="715"/>
        <w:gridCol w:w="7830"/>
      </w:tblGrid>
      <w:tr w:rsidR="00CD2E79" w:rsidRPr="007F60FD" w14:paraId="5135A92C" w14:textId="77777777" w:rsidTr="00A6640A">
        <w:trPr>
          <w:trHeight w:val="390"/>
        </w:trPr>
        <w:tc>
          <w:tcPr>
            <w:tcW w:w="8545" w:type="dxa"/>
            <w:gridSpan w:val="2"/>
            <w:tcBorders>
              <w:top w:val="single" w:sz="4" w:space="0" w:color="auto"/>
              <w:left w:val="single" w:sz="4" w:space="0" w:color="auto"/>
              <w:bottom w:val="single" w:sz="4" w:space="0" w:color="auto"/>
              <w:right w:val="single" w:sz="4" w:space="0" w:color="000000"/>
            </w:tcBorders>
            <w:shd w:val="clear" w:color="000000" w:fill="8EA9DB"/>
            <w:noWrap/>
            <w:vAlign w:val="center"/>
            <w:hideMark/>
          </w:tcPr>
          <w:p w14:paraId="326B15F2" w14:textId="77777777" w:rsidR="00CD2E79" w:rsidRPr="007F60FD" w:rsidRDefault="00CD2E79" w:rsidP="00A6640A">
            <w:pPr>
              <w:jc w:val="center"/>
              <w:rPr>
                <w:b/>
                <w:bCs/>
                <w:sz w:val="22"/>
                <w:szCs w:val="22"/>
                <w:lang w:val="es-ES" w:eastAsia="es-ES"/>
              </w:rPr>
            </w:pPr>
            <w:r w:rsidRPr="007F60FD">
              <w:rPr>
                <w:b/>
                <w:bCs/>
                <w:sz w:val="22"/>
                <w:szCs w:val="22"/>
                <w:lang w:val="es-ES" w:eastAsia="es-ES"/>
              </w:rPr>
              <w:t>RELACIÓN DE POLÍTICAS SIE  2017</w:t>
            </w:r>
          </w:p>
        </w:tc>
      </w:tr>
      <w:tr w:rsidR="00CD2E79" w:rsidRPr="007F60FD" w14:paraId="787982F8" w14:textId="77777777" w:rsidTr="00A6640A">
        <w:trPr>
          <w:trHeight w:val="485"/>
        </w:trPr>
        <w:tc>
          <w:tcPr>
            <w:tcW w:w="715" w:type="dxa"/>
            <w:tcBorders>
              <w:top w:val="nil"/>
              <w:left w:val="single" w:sz="4" w:space="0" w:color="auto"/>
              <w:bottom w:val="single" w:sz="4" w:space="0" w:color="auto"/>
              <w:right w:val="single" w:sz="4" w:space="0" w:color="auto"/>
            </w:tcBorders>
            <w:shd w:val="clear" w:color="000000" w:fill="D9D9D9"/>
            <w:noWrap/>
            <w:vAlign w:val="center"/>
            <w:hideMark/>
          </w:tcPr>
          <w:p w14:paraId="12A7E909" w14:textId="77777777" w:rsidR="00CD2E79" w:rsidRPr="007F60FD" w:rsidRDefault="00CD2E79" w:rsidP="00A6640A">
            <w:pPr>
              <w:jc w:val="center"/>
              <w:rPr>
                <w:b/>
                <w:bCs/>
                <w:sz w:val="18"/>
                <w:szCs w:val="18"/>
                <w:lang w:val="es-ES" w:eastAsia="es-ES"/>
              </w:rPr>
            </w:pPr>
            <w:r w:rsidRPr="007F60FD">
              <w:rPr>
                <w:b/>
                <w:bCs/>
                <w:sz w:val="18"/>
                <w:szCs w:val="18"/>
                <w:lang w:val="es-ES" w:eastAsia="es-ES"/>
              </w:rPr>
              <w:t>ITEM</w:t>
            </w:r>
          </w:p>
        </w:tc>
        <w:tc>
          <w:tcPr>
            <w:tcW w:w="7830" w:type="dxa"/>
            <w:tcBorders>
              <w:top w:val="nil"/>
              <w:left w:val="nil"/>
              <w:bottom w:val="single" w:sz="4" w:space="0" w:color="auto"/>
              <w:right w:val="single" w:sz="4" w:space="0" w:color="auto"/>
            </w:tcBorders>
            <w:shd w:val="clear" w:color="000000" w:fill="D9D9D9"/>
            <w:noWrap/>
            <w:vAlign w:val="center"/>
            <w:hideMark/>
          </w:tcPr>
          <w:p w14:paraId="4EA3AEE6" w14:textId="0126B894" w:rsidR="00CD2E79" w:rsidRPr="007F60FD" w:rsidRDefault="00CD2E79" w:rsidP="00A6640A">
            <w:pPr>
              <w:jc w:val="center"/>
              <w:rPr>
                <w:b/>
                <w:bCs/>
                <w:sz w:val="18"/>
                <w:szCs w:val="18"/>
                <w:lang w:val="es-ES" w:eastAsia="es-ES"/>
              </w:rPr>
            </w:pPr>
            <w:r w:rsidRPr="007F60FD">
              <w:rPr>
                <w:b/>
                <w:bCs/>
                <w:sz w:val="18"/>
                <w:szCs w:val="18"/>
                <w:lang w:val="es-ES" w:eastAsia="es-ES"/>
              </w:rPr>
              <w:t>POLÍTICA</w:t>
            </w:r>
            <w:r w:rsidR="00AC0F72">
              <w:rPr>
                <w:b/>
                <w:bCs/>
                <w:sz w:val="18"/>
                <w:szCs w:val="18"/>
                <w:lang w:val="es-ES" w:eastAsia="es-ES"/>
              </w:rPr>
              <w:t>S</w:t>
            </w:r>
          </w:p>
        </w:tc>
      </w:tr>
      <w:tr w:rsidR="00CD2E79" w:rsidRPr="007F60FD" w14:paraId="33FF2C7B" w14:textId="77777777" w:rsidTr="00A6640A">
        <w:trPr>
          <w:trHeight w:val="458"/>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8A266FE" w14:textId="77777777" w:rsidR="00CD2E79" w:rsidRPr="007F60FD" w:rsidRDefault="00CD2E79" w:rsidP="00A6640A">
            <w:pPr>
              <w:ind w:firstLineChars="100" w:firstLine="180"/>
              <w:rPr>
                <w:color w:val="000000"/>
                <w:sz w:val="18"/>
                <w:szCs w:val="18"/>
                <w:lang w:val="es-ES" w:eastAsia="es-ES"/>
              </w:rPr>
            </w:pPr>
            <w:r w:rsidRPr="007F60FD">
              <w:rPr>
                <w:color w:val="000000"/>
                <w:sz w:val="18"/>
                <w:szCs w:val="18"/>
                <w:lang w:val="es-ES" w:eastAsia="es-ES"/>
              </w:rPr>
              <w:t>1</w:t>
            </w:r>
          </w:p>
        </w:tc>
        <w:tc>
          <w:tcPr>
            <w:tcW w:w="7830" w:type="dxa"/>
            <w:tcBorders>
              <w:top w:val="nil"/>
              <w:left w:val="nil"/>
              <w:bottom w:val="single" w:sz="4" w:space="0" w:color="auto"/>
              <w:right w:val="single" w:sz="4" w:space="0" w:color="auto"/>
            </w:tcBorders>
            <w:shd w:val="clear" w:color="000000" w:fill="FFFFFF"/>
            <w:vAlign w:val="center"/>
            <w:hideMark/>
          </w:tcPr>
          <w:p w14:paraId="395604B3" w14:textId="42D948D3" w:rsidR="00CD2E79" w:rsidRPr="007F60FD" w:rsidRDefault="00AC0F72" w:rsidP="00A6640A">
            <w:pPr>
              <w:ind w:left="196"/>
              <w:rPr>
                <w:color w:val="000000"/>
                <w:sz w:val="18"/>
                <w:szCs w:val="18"/>
                <w:lang w:val="es-ES" w:eastAsia="es-ES"/>
              </w:rPr>
            </w:pPr>
            <w:r w:rsidRPr="007F60FD">
              <w:rPr>
                <w:color w:val="000000"/>
                <w:sz w:val="18"/>
                <w:szCs w:val="20"/>
                <w:lang w:val="es-ES" w:eastAsia="es-ES"/>
              </w:rPr>
              <w:t>POLÍTICA</w:t>
            </w:r>
            <w:r w:rsidRPr="007F60FD">
              <w:rPr>
                <w:color w:val="000000"/>
                <w:sz w:val="18"/>
                <w:szCs w:val="18"/>
                <w:lang w:val="es-ES" w:eastAsia="es-ES"/>
              </w:rPr>
              <w:t xml:space="preserve"> DE CAPACITACIÓN, FORMACIÓN, Y PROMOCIÓN DE ESTUDIOS </w:t>
            </w:r>
          </w:p>
        </w:tc>
      </w:tr>
      <w:tr w:rsidR="00CD2E79" w:rsidRPr="007F60FD" w14:paraId="2A04DF5E" w14:textId="77777777" w:rsidTr="00A6640A">
        <w:trPr>
          <w:trHeight w:val="512"/>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5F5A4246" w14:textId="77777777" w:rsidR="00CD2E79" w:rsidRPr="007F60FD" w:rsidRDefault="00CD2E79" w:rsidP="00A6640A">
            <w:pPr>
              <w:ind w:firstLineChars="100" w:firstLine="180"/>
              <w:rPr>
                <w:color w:val="000000"/>
                <w:sz w:val="18"/>
                <w:szCs w:val="18"/>
                <w:lang w:val="es-ES" w:eastAsia="es-ES"/>
              </w:rPr>
            </w:pPr>
            <w:r w:rsidRPr="007F60FD">
              <w:rPr>
                <w:color w:val="000000"/>
                <w:sz w:val="18"/>
                <w:szCs w:val="18"/>
                <w:lang w:val="es-ES" w:eastAsia="es-ES"/>
              </w:rPr>
              <w:t>2</w:t>
            </w:r>
          </w:p>
        </w:tc>
        <w:tc>
          <w:tcPr>
            <w:tcW w:w="7830" w:type="dxa"/>
            <w:tcBorders>
              <w:top w:val="nil"/>
              <w:left w:val="nil"/>
              <w:bottom w:val="single" w:sz="4" w:space="0" w:color="auto"/>
              <w:right w:val="single" w:sz="4" w:space="0" w:color="auto"/>
            </w:tcBorders>
            <w:shd w:val="clear" w:color="000000" w:fill="FFFFFF"/>
            <w:vAlign w:val="center"/>
            <w:hideMark/>
          </w:tcPr>
          <w:p w14:paraId="24AD5E3C" w14:textId="134E31BC" w:rsidR="00CD2E79" w:rsidRPr="007F60FD" w:rsidRDefault="00AC0F72" w:rsidP="00A6640A">
            <w:pPr>
              <w:ind w:left="196"/>
              <w:rPr>
                <w:color w:val="000000"/>
                <w:sz w:val="18"/>
                <w:szCs w:val="18"/>
                <w:lang w:val="es-ES" w:eastAsia="es-ES"/>
              </w:rPr>
            </w:pPr>
            <w:r w:rsidRPr="007F60FD">
              <w:rPr>
                <w:color w:val="000000"/>
                <w:sz w:val="18"/>
                <w:szCs w:val="20"/>
                <w:lang w:val="es-ES" w:eastAsia="es-ES"/>
              </w:rPr>
              <w:t>POLÍTICA</w:t>
            </w:r>
            <w:r w:rsidRPr="007F60FD">
              <w:rPr>
                <w:color w:val="000000"/>
                <w:sz w:val="18"/>
                <w:szCs w:val="18"/>
                <w:lang w:val="es-ES" w:eastAsia="es-ES"/>
              </w:rPr>
              <w:t xml:space="preserve"> DE RECONOCIMIENTO AL PERSONAL SIE</w:t>
            </w:r>
          </w:p>
        </w:tc>
      </w:tr>
      <w:tr w:rsidR="00CD2E79" w:rsidRPr="007F60FD" w14:paraId="0B57F5DF" w14:textId="77777777" w:rsidTr="00A6640A">
        <w:trPr>
          <w:trHeight w:val="458"/>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7F9DC23" w14:textId="77777777" w:rsidR="00CD2E79" w:rsidRPr="007F60FD" w:rsidRDefault="00CD2E79" w:rsidP="00A6640A">
            <w:pPr>
              <w:ind w:firstLineChars="100" w:firstLine="180"/>
              <w:rPr>
                <w:color w:val="000000"/>
                <w:sz w:val="18"/>
                <w:szCs w:val="18"/>
                <w:lang w:val="es-ES" w:eastAsia="es-ES"/>
              </w:rPr>
            </w:pPr>
            <w:r w:rsidRPr="007F60FD">
              <w:rPr>
                <w:color w:val="000000"/>
                <w:sz w:val="18"/>
                <w:szCs w:val="18"/>
                <w:lang w:val="es-ES" w:eastAsia="es-ES"/>
              </w:rPr>
              <w:t>3</w:t>
            </w:r>
          </w:p>
        </w:tc>
        <w:tc>
          <w:tcPr>
            <w:tcW w:w="7830" w:type="dxa"/>
            <w:tcBorders>
              <w:top w:val="nil"/>
              <w:left w:val="nil"/>
              <w:bottom w:val="single" w:sz="4" w:space="0" w:color="auto"/>
              <w:right w:val="single" w:sz="4" w:space="0" w:color="auto"/>
            </w:tcBorders>
            <w:shd w:val="clear" w:color="000000" w:fill="FFFFFF"/>
            <w:vAlign w:val="center"/>
            <w:hideMark/>
          </w:tcPr>
          <w:p w14:paraId="677EED06" w14:textId="131BBF70" w:rsidR="00CD2E79" w:rsidRPr="007F60FD" w:rsidRDefault="00AC0F72" w:rsidP="00A6640A">
            <w:pPr>
              <w:ind w:left="196"/>
              <w:rPr>
                <w:color w:val="000000"/>
                <w:sz w:val="18"/>
                <w:szCs w:val="18"/>
                <w:lang w:val="es-ES" w:eastAsia="es-ES"/>
              </w:rPr>
            </w:pPr>
            <w:r w:rsidRPr="007F60FD">
              <w:rPr>
                <w:color w:val="000000"/>
                <w:sz w:val="18"/>
                <w:szCs w:val="20"/>
                <w:lang w:val="es-ES" w:eastAsia="es-ES"/>
              </w:rPr>
              <w:t>POLÍTICA</w:t>
            </w:r>
            <w:r w:rsidRPr="007F60FD">
              <w:rPr>
                <w:color w:val="000000"/>
                <w:sz w:val="18"/>
                <w:szCs w:val="18"/>
                <w:lang w:val="es-ES" w:eastAsia="es-ES"/>
              </w:rPr>
              <w:t xml:space="preserve"> DE MODELO DE GESTIÓN POR COMPETENCIA </w:t>
            </w:r>
          </w:p>
        </w:tc>
      </w:tr>
      <w:tr w:rsidR="00CD2E79" w:rsidRPr="007F60FD" w14:paraId="4153FEC3" w14:textId="77777777" w:rsidTr="00A6640A">
        <w:trPr>
          <w:trHeight w:val="512"/>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88014B3" w14:textId="77777777" w:rsidR="00CD2E79" w:rsidRPr="007F60FD" w:rsidRDefault="00CD2E79" w:rsidP="00A6640A">
            <w:pPr>
              <w:ind w:firstLineChars="100" w:firstLine="180"/>
              <w:rPr>
                <w:color w:val="000000"/>
                <w:sz w:val="18"/>
                <w:szCs w:val="18"/>
                <w:lang w:val="es-ES" w:eastAsia="es-ES"/>
              </w:rPr>
            </w:pPr>
            <w:r w:rsidRPr="007F60FD">
              <w:rPr>
                <w:color w:val="000000"/>
                <w:sz w:val="18"/>
                <w:szCs w:val="18"/>
                <w:lang w:val="es-ES" w:eastAsia="es-ES"/>
              </w:rPr>
              <w:t>4</w:t>
            </w:r>
          </w:p>
        </w:tc>
        <w:tc>
          <w:tcPr>
            <w:tcW w:w="7830" w:type="dxa"/>
            <w:tcBorders>
              <w:top w:val="nil"/>
              <w:left w:val="nil"/>
              <w:bottom w:val="single" w:sz="4" w:space="0" w:color="auto"/>
              <w:right w:val="single" w:sz="4" w:space="0" w:color="auto"/>
            </w:tcBorders>
            <w:shd w:val="clear" w:color="000000" w:fill="FFFFFF"/>
            <w:noWrap/>
            <w:vAlign w:val="center"/>
            <w:hideMark/>
          </w:tcPr>
          <w:p w14:paraId="74A6E2B4" w14:textId="3C9C3E13" w:rsidR="00CD2E79" w:rsidRPr="007F60FD" w:rsidRDefault="00AC0F72" w:rsidP="00A6640A">
            <w:pPr>
              <w:ind w:left="196"/>
              <w:rPr>
                <w:color w:val="000000"/>
                <w:sz w:val="18"/>
                <w:szCs w:val="18"/>
                <w:lang w:val="es-ES" w:eastAsia="es-ES"/>
              </w:rPr>
            </w:pPr>
            <w:r w:rsidRPr="007F60FD">
              <w:rPr>
                <w:color w:val="000000"/>
                <w:sz w:val="18"/>
                <w:szCs w:val="20"/>
                <w:lang w:val="es-ES" w:eastAsia="es-ES"/>
              </w:rPr>
              <w:t>POLÍTICA</w:t>
            </w:r>
            <w:r w:rsidRPr="007F60FD">
              <w:rPr>
                <w:color w:val="000000"/>
                <w:sz w:val="18"/>
                <w:szCs w:val="18"/>
                <w:lang w:val="es-ES" w:eastAsia="es-ES"/>
              </w:rPr>
              <w:t xml:space="preserve"> DE PRÉSTAMOS SIE</w:t>
            </w:r>
          </w:p>
        </w:tc>
      </w:tr>
      <w:tr w:rsidR="00CD2E79" w:rsidRPr="007F60FD" w14:paraId="6BCFAF17" w14:textId="77777777" w:rsidTr="00A6640A">
        <w:trPr>
          <w:trHeight w:val="458"/>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4E6163EB" w14:textId="77777777" w:rsidR="00CD2E79" w:rsidRPr="007F60FD" w:rsidRDefault="00CD2E79" w:rsidP="00A6640A">
            <w:pPr>
              <w:ind w:firstLineChars="100" w:firstLine="180"/>
              <w:rPr>
                <w:color w:val="000000"/>
                <w:sz w:val="18"/>
                <w:szCs w:val="18"/>
                <w:lang w:val="es-ES" w:eastAsia="es-ES"/>
              </w:rPr>
            </w:pPr>
            <w:r w:rsidRPr="007F60FD">
              <w:rPr>
                <w:color w:val="000000"/>
                <w:sz w:val="18"/>
                <w:szCs w:val="18"/>
                <w:lang w:val="es-ES" w:eastAsia="es-ES"/>
              </w:rPr>
              <w:t>5</w:t>
            </w:r>
          </w:p>
        </w:tc>
        <w:tc>
          <w:tcPr>
            <w:tcW w:w="7830" w:type="dxa"/>
            <w:tcBorders>
              <w:top w:val="nil"/>
              <w:left w:val="nil"/>
              <w:bottom w:val="single" w:sz="4" w:space="0" w:color="auto"/>
              <w:right w:val="single" w:sz="4" w:space="0" w:color="auto"/>
            </w:tcBorders>
            <w:shd w:val="clear" w:color="000000" w:fill="FFFFFF"/>
            <w:vAlign w:val="center"/>
            <w:hideMark/>
          </w:tcPr>
          <w:p w14:paraId="0943097D" w14:textId="2A042D8E" w:rsidR="00CD2E79" w:rsidRPr="007F60FD" w:rsidRDefault="00AC0F72" w:rsidP="00A6640A">
            <w:pPr>
              <w:ind w:left="196"/>
              <w:rPr>
                <w:color w:val="000000"/>
                <w:sz w:val="18"/>
                <w:szCs w:val="18"/>
                <w:lang w:val="es-ES" w:eastAsia="es-ES"/>
              </w:rPr>
            </w:pPr>
            <w:r w:rsidRPr="007F60FD">
              <w:rPr>
                <w:color w:val="000000"/>
                <w:sz w:val="18"/>
                <w:szCs w:val="20"/>
                <w:lang w:val="es-ES" w:eastAsia="es-ES"/>
              </w:rPr>
              <w:t>POL</w:t>
            </w:r>
            <w:r>
              <w:rPr>
                <w:color w:val="000000"/>
                <w:sz w:val="18"/>
                <w:szCs w:val="20"/>
                <w:lang w:val="es-ES" w:eastAsia="es-ES"/>
              </w:rPr>
              <w:t>Í</w:t>
            </w:r>
            <w:r w:rsidRPr="007F60FD">
              <w:rPr>
                <w:color w:val="000000"/>
                <w:sz w:val="18"/>
                <w:szCs w:val="20"/>
                <w:lang w:val="es-ES" w:eastAsia="es-ES"/>
              </w:rPr>
              <w:t>TICA</w:t>
            </w:r>
            <w:r w:rsidRPr="007F60FD">
              <w:rPr>
                <w:color w:val="000000"/>
                <w:sz w:val="18"/>
                <w:szCs w:val="18"/>
                <w:lang w:val="es-ES" w:eastAsia="es-ES"/>
              </w:rPr>
              <w:t xml:space="preserve"> DE PASANTÍAS PARA ESTUDIANTES UNIVERSITARIOS</w:t>
            </w:r>
          </w:p>
        </w:tc>
      </w:tr>
      <w:tr w:rsidR="00CD2E79" w:rsidRPr="007F60FD" w14:paraId="4ACFC9CC" w14:textId="77777777" w:rsidTr="00A6640A">
        <w:trPr>
          <w:trHeight w:val="512"/>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197CE56B" w14:textId="77777777" w:rsidR="00CD2E79" w:rsidRPr="007F60FD" w:rsidRDefault="00CD2E79" w:rsidP="00A6640A">
            <w:pPr>
              <w:ind w:firstLineChars="100" w:firstLine="180"/>
              <w:rPr>
                <w:color w:val="000000"/>
                <w:sz w:val="18"/>
                <w:szCs w:val="18"/>
                <w:lang w:val="es-ES" w:eastAsia="es-ES"/>
              </w:rPr>
            </w:pPr>
            <w:r w:rsidRPr="007F60FD">
              <w:rPr>
                <w:color w:val="000000"/>
                <w:sz w:val="18"/>
                <w:szCs w:val="18"/>
                <w:lang w:val="es-ES" w:eastAsia="es-ES"/>
              </w:rPr>
              <w:t>6</w:t>
            </w:r>
          </w:p>
        </w:tc>
        <w:tc>
          <w:tcPr>
            <w:tcW w:w="7830" w:type="dxa"/>
            <w:tcBorders>
              <w:top w:val="nil"/>
              <w:left w:val="nil"/>
              <w:bottom w:val="single" w:sz="4" w:space="0" w:color="auto"/>
              <w:right w:val="single" w:sz="4" w:space="0" w:color="auto"/>
            </w:tcBorders>
            <w:shd w:val="clear" w:color="000000" w:fill="FFFFFF"/>
            <w:vAlign w:val="center"/>
            <w:hideMark/>
          </w:tcPr>
          <w:p w14:paraId="6779E840" w14:textId="2E5CEF11" w:rsidR="00CD2E79" w:rsidRPr="007F60FD" w:rsidRDefault="00AC0F72" w:rsidP="00A6640A">
            <w:pPr>
              <w:ind w:left="196"/>
              <w:rPr>
                <w:color w:val="000000"/>
                <w:sz w:val="18"/>
                <w:szCs w:val="18"/>
                <w:lang w:val="es-ES" w:eastAsia="es-ES"/>
              </w:rPr>
            </w:pPr>
            <w:r w:rsidRPr="007F60FD">
              <w:rPr>
                <w:color w:val="000000"/>
                <w:sz w:val="18"/>
                <w:szCs w:val="20"/>
                <w:lang w:val="es-ES" w:eastAsia="es-ES"/>
              </w:rPr>
              <w:t>POLÍTICA</w:t>
            </w:r>
            <w:r w:rsidRPr="007F60FD">
              <w:rPr>
                <w:color w:val="000000"/>
                <w:sz w:val="18"/>
                <w:szCs w:val="18"/>
                <w:lang w:val="es-ES" w:eastAsia="es-ES"/>
              </w:rPr>
              <w:t xml:space="preserve"> DE RECLUTAMIENTO, SELECCIÓN Y PROMOCIÓN DEL PERSONAL SIE</w:t>
            </w:r>
          </w:p>
        </w:tc>
      </w:tr>
      <w:tr w:rsidR="00CD2E79" w:rsidRPr="007F60FD" w14:paraId="1644AE45" w14:textId="77777777" w:rsidTr="00A6640A">
        <w:trPr>
          <w:trHeight w:val="548"/>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07D7C31" w14:textId="77777777" w:rsidR="00CD2E79" w:rsidRPr="007F60FD" w:rsidRDefault="00CD2E79" w:rsidP="00A6640A">
            <w:pPr>
              <w:ind w:firstLineChars="100" w:firstLine="180"/>
              <w:rPr>
                <w:color w:val="000000"/>
                <w:sz w:val="18"/>
                <w:szCs w:val="18"/>
                <w:lang w:val="es-ES" w:eastAsia="es-ES"/>
              </w:rPr>
            </w:pPr>
            <w:r w:rsidRPr="007F60FD">
              <w:rPr>
                <w:color w:val="000000"/>
                <w:sz w:val="18"/>
                <w:szCs w:val="18"/>
                <w:lang w:val="es-ES" w:eastAsia="es-ES"/>
              </w:rPr>
              <w:t>7</w:t>
            </w:r>
          </w:p>
        </w:tc>
        <w:tc>
          <w:tcPr>
            <w:tcW w:w="7830" w:type="dxa"/>
            <w:tcBorders>
              <w:top w:val="nil"/>
              <w:left w:val="nil"/>
              <w:bottom w:val="single" w:sz="4" w:space="0" w:color="auto"/>
              <w:right w:val="single" w:sz="4" w:space="0" w:color="auto"/>
            </w:tcBorders>
            <w:shd w:val="clear" w:color="000000" w:fill="FFFFFF"/>
            <w:vAlign w:val="center"/>
            <w:hideMark/>
          </w:tcPr>
          <w:p w14:paraId="0912188E" w14:textId="193FDEB1" w:rsidR="00CD2E79" w:rsidRPr="007F60FD" w:rsidRDefault="00AC0F72" w:rsidP="00A6640A">
            <w:pPr>
              <w:ind w:left="196"/>
              <w:rPr>
                <w:color w:val="000000"/>
                <w:sz w:val="18"/>
                <w:szCs w:val="18"/>
                <w:lang w:val="es-ES" w:eastAsia="es-ES"/>
              </w:rPr>
            </w:pPr>
            <w:r w:rsidRPr="007F60FD">
              <w:rPr>
                <w:color w:val="000000"/>
                <w:sz w:val="18"/>
                <w:szCs w:val="20"/>
                <w:lang w:val="es-ES" w:eastAsia="es-ES"/>
              </w:rPr>
              <w:t>POLÍTICA</w:t>
            </w:r>
            <w:r w:rsidRPr="007F60FD">
              <w:rPr>
                <w:color w:val="000000"/>
                <w:sz w:val="18"/>
                <w:szCs w:val="18"/>
                <w:lang w:val="es-ES" w:eastAsia="es-ES"/>
              </w:rPr>
              <w:t xml:space="preserve"> DE REMUNERACIÓN SALARIAL</w:t>
            </w:r>
          </w:p>
        </w:tc>
      </w:tr>
      <w:tr w:rsidR="00CD2E79" w:rsidRPr="007F60FD" w14:paraId="74852DEF" w14:textId="77777777" w:rsidTr="00A6640A">
        <w:trPr>
          <w:trHeight w:val="602"/>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3DE46C2" w14:textId="77777777" w:rsidR="00CD2E79" w:rsidRPr="007F60FD" w:rsidRDefault="00CD2E79" w:rsidP="00A6640A">
            <w:pPr>
              <w:ind w:firstLineChars="100" w:firstLine="180"/>
              <w:rPr>
                <w:color w:val="000000"/>
                <w:sz w:val="18"/>
                <w:szCs w:val="18"/>
                <w:lang w:val="es-ES" w:eastAsia="es-ES"/>
              </w:rPr>
            </w:pPr>
            <w:r w:rsidRPr="007F60FD">
              <w:rPr>
                <w:color w:val="000000"/>
                <w:sz w:val="18"/>
                <w:szCs w:val="18"/>
                <w:lang w:val="es-ES" w:eastAsia="es-ES"/>
              </w:rPr>
              <w:t>8</w:t>
            </w:r>
          </w:p>
        </w:tc>
        <w:tc>
          <w:tcPr>
            <w:tcW w:w="7830" w:type="dxa"/>
            <w:tcBorders>
              <w:top w:val="nil"/>
              <w:left w:val="nil"/>
              <w:bottom w:val="single" w:sz="4" w:space="0" w:color="auto"/>
              <w:right w:val="single" w:sz="4" w:space="0" w:color="auto"/>
            </w:tcBorders>
            <w:shd w:val="clear" w:color="000000" w:fill="FFFFFF"/>
            <w:vAlign w:val="center"/>
            <w:hideMark/>
          </w:tcPr>
          <w:p w14:paraId="614D7B6F" w14:textId="4CDE8722" w:rsidR="00CD2E79" w:rsidRPr="007F60FD" w:rsidRDefault="00AC0F72" w:rsidP="00A6640A">
            <w:pPr>
              <w:ind w:left="196"/>
              <w:rPr>
                <w:color w:val="000000"/>
                <w:sz w:val="18"/>
                <w:szCs w:val="18"/>
                <w:lang w:val="es-ES" w:eastAsia="es-ES"/>
              </w:rPr>
            </w:pPr>
            <w:r w:rsidRPr="007F60FD">
              <w:rPr>
                <w:color w:val="000000"/>
                <w:sz w:val="18"/>
                <w:szCs w:val="20"/>
                <w:lang w:val="es-ES" w:eastAsia="es-ES"/>
              </w:rPr>
              <w:t>POLÍTICA</w:t>
            </w:r>
            <w:r w:rsidRPr="007F60FD">
              <w:rPr>
                <w:color w:val="000000"/>
                <w:sz w:val="18"/>
                <w:szCs w:val="18"/>
                <w:lang w:val="es-ES" w:eastAsia="es-ES"/>
              </w:rPr>
              <w:t xml:space="preserve"> TRATAMIENTO DE DATOS</w:t>
            </w:r>
          </w:p>
        </w:tc>
      </w:tr>
      <w:tr w:rsidR="00CD2E79" w:rsidRPr="007F60FD" w14:paraId="2C285ACC" w14:textId="77777777" w:rsidTr="00A6640A">
        <w:trPr>
          <w:trHeight w:val="458"/>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34401725" w14:textId="77777777" w:rsidR="00CD2E79" w:rsidRPr="007F60FD" w:rsidRDefault="00CD2E79" w:rsidP="00A6640A">
            <w:pPr>
              <w:ind w:firstLineChars="100" w:firstLine="180"/>
              <w:rPr>
                <w:color w:val="000000"/>
                <w:sz w:val="18"/>
                <w:szCs w:val="18"/>
                <w:lang w:val="es-ES" w:eastAsia="es-ES"/>
              </w:rPr>
            </w:pPr>
            <w:r w:rsidRPr="007F60FD">
              <w:rPr>
                <w:color w:val="000000"/>
                <w:sz w:val="18"/>
                <w:szCs w:val="18"/>
                <w:lang w:val="es-ES" w:eastAsia="es-ES"/>
              </w:rPr>
              <w:t>9</w:t>
            </w:r>
          </w:p>
        </w:tc>
        <w:tc>
          <w:tcPr>
            <w:tcW w:w="7830" w:type="dxa"/>
            <w:tcBorders>
              <w:top w:val="nil"/>
              <w:left w:val="nil"/>
              <w:bottom w:val="single" w:sz="4" w:space="0" w:color="auto"/>
              <w:right w:val="single" w:sz="4" w:space="0" w:color="auto"/>
            </w:tcBorders>
            <w:shd w:val="clear" w:color="000000" w:fill="FFFFFF"/>
            <w:vAlign w:val="center"/>
            <w:hideMark/>
          </w:tcPr>
          <w:p w14:paraId="19C4C0E2" w14:textId="78891E1C" w:rsidR="00CD2E79" w:rsidRPr="007F60FD" w:rsidRDefault="00AC0F72" w:rsidP="00A6640A">
            <w:pPr>
              <w:ind w:left="196"/>
              <w:rPr>
                <w:color w:val="000000"/>
                <w:sz w:val="18"/>
                <w:szCs w:val="18"/>
                <w:lang w:val="es-ES" w:eastAsia="es-ES"/>
              </w:rPr>
            </w:pPr>
            <w:r w:rsidRPr="007F60FD">
              <w:rPr>
                <w:color w:val="000000"/>
                <w:sz w:val="18"/>
                <w:szCs w:val="20"/>
                <w:lang w:val="es-ES" w:eastAsia="es-ES"/>
              </w:rPr>
              <w:t>POLÍTICA</w:t>
            </w:r>
            <w:r w:rsidRPr="007F60FD">
              <w:rPr>
                <w:color w:val="000000"/>
                <w:sz w:val="18"/>
                <w:szCs w:val="18"/>
                <w:lang w:val="es-ES" w:eastAsia="es-ES"/>
              </w:rPr>
              <w:t xml:space="preserve">  ACTIVO FIJO</w:t>
            </w:r>
          </w:p>
        </w:tc>
      </w:tr>
      <w:tr w:rsidR="00CD2E79" w:rsidRPr="007F60FD" w14:paraId="7558FC6E" w14:textId="77777777" w:rsidTr="00A6640A">
        <w:trPr>
          <w:trHeight w:val="512"/>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32FFC88" w14:textId="77777777" w:rsidR="00CD2E79" w:rsidRPr="007F60FD" w:rsidRDefault="00CD2E79" w:rsidP="00A6640A">
            <w:pPr>
              <w:ind w:firstLineChars="100" w:firstLine="180"/>
              <w:rPr>
                <w:color w:val="000000"/>
                <w:sz w:val="18"/>
                <w:szCs w:val="18"/>
                <w:lang w:val="es-ES" w:eastAsia="es-ES"/>
              </w:rPr>
            </w:pPr>
            <w:r w:rsidRPr="007F60FD">
              <w:rPr>
                <w:color w:val="000000"/>
                <w:sz w:val="18"/>
                <w:szCs w:val="18"/>
                <w:lang w:val="es-ES" w:eastAsia="es-ES"/>
              </w:rPr>
              <w:t>10</w:t>
            </w:r>
          </w:p>
        </w:tc>
        <w:tc>
          <w:tcPr>
            <w:tcW w:w="7830" w:type="dxa"/>
            <w:tcBorders>
              <w:top w:val="nil"/>
              <w:left w:val="nil"/>
              <w:bottom w:val="single" w:sz="4" w:space="0" w:color="auto"/>
              <w:right w:val="single" w:sz="4" w:space="0" w:color="auto"/>
            </w:tcBorders>
            <w:shd w:val="clear" w:color="000000" w:fill="FFFFFF"/>
            <w:vAlign w:val="center"/>
            <w:hideMark/>
          </w:tcPr>
          <w:p w14:paraId="02F7BEA2" w14:textId="1A078DB8" w:rsidR="00CD2E79" w:rsidRPr="007F60FD" w:rsidRDefault="00AC0F72" w:rsidP="00A6640A">
            <w:pPr>
              <w:ind w:left="196"/>
              <w:rPr>
                <w:color w:val="000000"/>
                <w:sz w:val="18"/>
                <w:szCs w:val="18"/>
                <w:lang w:val="es-ES" w:eastAsia="es-ES"/>
              </w:rPr>
            </w:pPr>
            <w:r w:rsidRPr="007F60FD">
              <w:rPr>
                <w:color w:val="000000"/>
                <w:sz w:val="18"/>
                <w:szCs w:val="20"/>
                <w:lang w:val="es-ES" w:eastAsia="es-ES"/>
              </w:rPr>
              <w:t>POLÍTICA</w:t>
            </w:r>
            <w:r w:rsidRPr="007F60FD">
              <w:rPr>
                <w:color w:val="000000"/>
                <w:sz w:val="18"/>
                <w:szCs w:val="18"/>
                <w:lang w:val="es-ES" w:eastAsia="es-ES"/>
              </w:rPr>
              <w:t xml:space="preserve"> DE COMUNICACIONES</w:t>
            </w:r>
          </w:p>
        </w:tc>
      </w:tr>
      <w:tr w:rsidR="00CD2E79" w:rsidRPr="007F315B" w14:paraId="2A526798" w14:textId="77777777" w:rsidTr="00A6640A">
        <w:trPr>
          <w:trHeight w:val="530"/>
        </w:trPr>
        <w:tc>
          <w:tcPr>
            <w:tcW w:w="854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71D8EEE9" w14:textId="77777777" w:rsidR="00CD2E79" w:rsidRPr="007F315B" w:rsidRDefault="00CD2E79" w:rsidP="00A6640A">
            <w:pPr>
              <w:jc w:val="center"/>
              <w:rPr>
                <w:b/>
                <w:bCs/>
                <w:color w:val="FFFFFF"/>
                <w:sz w:val="22"/>
                <w:szCs w:val="22"/>
                <w:lang w:val="es-ES" w:eastAsia="es-ES"/>
              </w:rPr>
            </w:pPr>
            <w:r w:rsidRPr="008F7333">
              <w:rPr>
                <w:b/>
                <w:bCs/>
                <w:sz w:val="22"/>
                <w:szCs w:val="22"/>
                <w:lang w:val="es-ES" w:eastAsia="es-ES"/>
              </w:rPr>
              <w:t>RELACIÓN DE PROCEDIMIENTO SIE 2017</w:t>
            </w:r>
          </w:p>
        </w:tc>
      </w:tr>
      <w:tr w:rsidR="00CD2E79" w:rsidRPr="007F315B" w14:paraId="1B6843FB" w14:textId="77777777" w:rsidTr="00A6640A">
        <w:trPr>
          <w:trHeight w:val="440"/>
        </w:trPr>
        <w:tc>
          <w:tcPr>
            <w:tcW w:w="71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5CEAF1" w14:textId="77777777" w:rsidR="00CD2E79" w:rsidRPr="007F315B" w:rsidRDefault="00CD2E79" w:rsidP="00A6640A">
            <w:pPr>
              <w:jc w:val="center"/>
              <w:rPr>
                <w:b/>
                <w:bCs/>
                <w:color w:val="000000"/>
                <w:sz w:val="20"/>
                <w:szCs w:val="18"/>
                <w:lang w:val="es-ES" w:eastAsia="es-ES"/>
              </w:rPr>
            </w:pPr>
            <w:r w:rsidRPr="008F7333">
              <w:rPr>
                <w:b/>
                <w:bCs/>
                <w:color w:val="000000"/>
                <w:sz w:val="20"/>
                <w:szCs w:val="18"/>
                <w:lang w:val="es-ES" w:eastAsia="es-ES"/>
              </w:rPr>
              <w:t>ITEM</w:t>
            </w:r>
          </w:p>
        </w:tc>
        <w:tc>
          <w:tcPr>
            <w:tcW w:w="7830" w:type="dxa"/>
            <w:tcBorders>
              <w:top w:val="nil"/>
              <w:left w:val="nil"/>
              <w:bottom w:val="single" w:sz="4" w:space="0" w:color="auto"/>
              <w:right w:val="single" w:sz="4" w:space="0" w:color="auto"/>
            </w:tcBorders>
            <w:shd w:val="clear" w:color="auto" w:fill="D9D9D9" w:themeFill="background1" w:themeFillShade="D9"/>
            <w:noWrap/>
            <w:vAlign w:val="center"/>
            <w:hideMark/>
          </w:tcPr>
          <w:p w14:paraId="25ADE649" w14:textId="4B6BB88A" w:rsidR="00CD2E79" w:rsidRPr="007F315B" w:rsidRDefault="00CD2E79" w:rsidP="00A6640A">
            <w:pPr>
              <w:jc w:val="center"/>
              <w:rPr>
                <w:b/>
                <w:bCs/>
                <w:color w:val="000000"/>
                <w:sz w:val="20"/>
                <w:szCs w:val="18"/>
                <w:lang w:val="es-ES" w:eastAsia="es-ES"/>
              </w:rPr>
            </w:pPr>
            <w:r w:rsidRPr="008F7333">
              <w:rPr>
                <w:b/>
                <w:bCs/>
                <w:color w:val="000000"/>
                <w:sz w:val="20"/>
                <w:szCs w:val="18"/>
                <w:lang w:val="es-ES" w:eastAsia="es-ES"/>
              </w:rPr>
              <w:t>PROCEDIMIENTO</w:t>
            </w:r>
            <w:r w:rsidR="002164C9">
              <w:rPr>
                <w:b/>
                <w:bCs/>
                <w:color w:val="000000"/>
                <w:sz w:val="20"/>
                <w:szCs w:val="18"/>
                <w:lang w:val="es-ES" w:eastAsia="es-ES"/>
              </w:rPr>
              <w:t>S</w:t>
            </w:r>
          </w:p>
        </w:tc>
      </w:tr>
      <w:tr w:rsidR="00CD2E79" w:rsidRPr="007F315B" w14:paraId="06FD9E40" w14:textId="77777777" w:rsidTr="00A6640A">
        <w:trPr>
          <w:trHeight w:val="647"/>
        </w:trPr>
        <w:tc>
          <w:tcPr>
            <w:tcW w:w="7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04B646"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71D156D8" w14:textId="1AAD3D4A"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PARA LA EMISIÓN DE CERT</w:t>
            </w:r>
            <w:r>
              <w:rPr>
                <w:bCs/>
                <w:color w:val="000000"/>
                <w:sz w:val="18"/>
                <w:szCs w:val="18"/>
                <w:lang w:val="es-ES" w:eastAsia="es-ES"/>
              </w:rPr>
              <w:t xml:space="preserve">IFICACIÓN ARTEFACTOS ELÉCTRICOS </w:t>
            </w:r>
            <w:r w:rsidRPr="001B6415">
              <w:rPr>
                <w:color w:val="000000"/>
                <w:sz w:val="18"/>
                <w:szCs w:val="20"/>
                <w:lang w:val="es-ES" w:eastAsia="es-ES"/>
              </w:rPr>
              <w:t>QUEMADOS</w:t>
            </w:r>
          </w:p>
        </w:tc>
      </w:tr>
      <w:tr w:rsidR="00CD2E79" w:rsidRPr="007F315B" w14:paraId="128E3F39" w14:textId="77777777" w:rsidTr="00A6640A">
        <w:trPr>
          <w:trHeight w:val="71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ACA171"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2</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5BBA3BA0" w14:textId="43C9232B"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FISCALIZACIÓN DEPOSITO, ACTUALIZACIÓN Y DEVOLUCIÓN DE </w:t>
            </w:r>
            <w:r w:rsidRPr="007F315B">
              <w:rPr>
                <w:color w:val="000000"/>
                <w:sz w:val="18"/>
                <w:szCs w:val="18"/>
                <w:lang w:val="es-ES" w:eastAsia="es-ES"/>
              </w:rPr>
              <w:t>FIANZA</w:t>
            </w:r>
            <w:r w:rsidRPr="007F315B">
              <w:rPr>
                <w:bCs/>
                <w:color w:val="000000"/>
                <w:sz w:val="18"/>
                <w:szCs w:val="18"/>
                <w:lang w:val="es-ES" w:eastAsia="es-ES"/>
              </w:rPr>
              <w:t xml:space="preserve"> PARA CONTRATOS DE USUARIOS REGULADOS</w:t>
            </w:r>
          </w:p>
        </w:tc>
      </w:tr>
      <w:tr w:rsidR="00CD2E79" w:rsidRPr="007F315B" w14:paraId="77F2D85C" w14:textId="77777777" w:rsidTr="00A6640A">
        <w:trPr>
          <w:trHeight w:val="80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1C15DE"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3</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2E7FCD47" w14:textId="47F598CC"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FISCALIZACIÓN PROGRAMA DE MANTENIMIENTO Y CIRCUITOS DE </w:t>
            </w:r>
            <w:r w:rsidRPr="007F315B">
              <w:rPr>
                <w:color w:val="000000"/>
                <w:sz w:val="18"/>
                <w:szCs w:val="20"/>
                <w:lang w:val="es-ES" w:eastAsia="es-ES"/>
              </w:rPr>
              <w:t>DISTRIBUCIÓN</w:t>
            </w:r>
          </w:p>
        </w:tc>
      </w:tr>
      <w:tr w:rsidR="00CD2E79" w:rsidRPr="007F315B" w14:paraId="29B7CA97" w14:textId="77777777" w:rsidTr="00A6640A">
        <w:trPr>
          <w:trHeight w:val="71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632AC6"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4</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096CB065" w14:textId="2B88AF04"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SOLICITUD DE CAPACITACIÓN EMPLEADOS POR INTERÉS INDIVIDUAL</w:t>
            </w:r>
          </w:p>
        </w:tc>
      </w:tr>
      <w:tr w:rsidR="00CD2E79" w:rsidRPr="007F315B" w14:paraId="559D2E67" w14:textId="77777777" w:rsidTr="00A6640A">
        <w:trPr>
          <w:trHeight w:val="71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E3C9AB"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5</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5FBC4B2F" w14:textId="4234D045"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SOLICITUD DE CAPACITACIÓN AL EMPLEADO POR INTERÉS </w:t>
            </w:r>
            <w:r w:rsidRPr="001B6415">
              <w:rPr>
                <w:color w:val="000000"/>
                <w:sz w:val="18"/>
                <w:szCs w:val="20"/>
                <w:lang w:val="es-ES" w:eastAsia="es-ES"/>
              </w:rPr>
              <w:t>INSTITUCIONAL</w:t>
            </w:r>
            <w:r w:rsidRPr="007F315B">
              <w:rPr>
                <w:bCs/>
                <w:color w:val="000000"/>
                <w:sz w:val="18"/>
                <w:szCs w:val="18"/>
                <w:lang w:val="es-ES" w:eastAsia="es-ES"/>
              </w:rPr>
              <w:t>.</w:t>
            </w:r>
            <w:r w:rsidRPr="007F315B">
              <w:rPr>
                <w:color w:val="000000"/>
                <w:sz w:val="18"/>
                <w:szCs w:val="18"/>
                <w:lang w:val="es-ES" w:eastAsia="es-ES"/>
              </w:rPr>
              <w:t xml:space="preserve"> </w:t>
            </w:r>
          </w:p>
        </w:tc>
      </w:tr>
    </w:tbl>
    <w:p w14:paraId="0A0A0794" w14:textId="77777777" w:rsidR="00CD2E79" w:rsidRDefault="00CD2E79" w:rsidP="00CD2E79"/>
    <w:p w14:paraId="3DD16A4B" w14:textId="77777777" w:rsidR="00CD2E79" w:rsidRDefault="00CD2E79" w:rsidP="00CD2E79">
      <w:pPr>
        <w:spacing w:after="160" w:line="259" w:lineRule="auto"/>
        <w:rPr>
          <w:b/>
          <w:smallCaps/>
          <w:sz w:val="28"/>
        </w:rPr>
      </w:pPr>
      <w:r>
        <w:rPr>
          <w:b/>
          <w:smallCaps/>
          <w:sz w:val="28"/>
        </w:rPr>
        <w:br w:type="page"/>
      </w:r>
    </w:p>
    <w:p w14:paraId="25E79B8F" w14:textId="77777777" w:rsidR="00CD2E79" w:rsidRPr="00DA3BD1" w:rsidRDefault="00CD2E79" w:rsidP="00CD2E79">
      <w:pPr>
        <w:jc w:val="center"/>
        <w:rPr>
          <w:b/>
          <w:smallCaps/>
          <w:sz w:val="12"/>
          <w:szCs w:val="12"/>
        </w:rPr>
      </w:pPr>
    </w:p>
    <w:p w14:paraId="41478E66" w14:textId="77777777" w:rsidR="00CD2E79" w:rsidRDefault="00CD2E79" w:rsidP="00CD2E79">
      <w:pPr>
        <w:jc w:val="center"/>
        <w:rPr>
          <w:b/>
          <w:smallCaps/>
          <w:sz w:val="28"/>
        </w:rPr>
      </w:pPr>
      <w:r>
        <w:rPr>
          <w:b/>
          <w:smallCaps/>
          <w:sz w:val="28"/>
        </w:rPr>
        <w:t>Anexo 13</w:t>
      </w:r>
    </w:p>
    <w:p w14:paraId="712EA389" w14:textId="48C266A3" w:rsidR="00CD2E79" w:rsidRPr="00EF297F" w:rsidRDefault="00CD2E79" w:rsidP="00CD2E79">
      <w:pPr>
        <w:ind w:left="5664" w:firstLine="708"/>
        <w:jc w:val="center"/>
        <w:rPr>
          <w:b/>
          <w:smallCaps/>
          <w:sz w:val="16"/>
          <w:szCs w:val="16"/>
        </w:rPr>
      </w:pPr>
      <w:r>
        <w:rPr>
          <w:b/>
          <w:sz w:val="16"/>
          <w:szCs w:val="16"/>
          <w:lang w:val="es-ES"/>
        </w:rPr>
        <w:t xml:space="preserve">               </w:t>
      </w:r>
      <w:r w:rsidRPr="00525169">
        <w:rPr>
          <w:b/>
          <w:sz w:val="16"/>
          <w:szCs w:val="16"/>
          <w:lang w:val="es-ES"/>
        </w:rPr>
        <w:t xml:space="preserve">CUADRO </w:t>
      </w:r>
      <w:r>
        <w:rPr>
          <w:b/>
          <w:sz w:val="16"/>
          <w:szCs w:val="16"/>
          <w:lang w:val="es-ES"/>
        </w:rPr>
        <w:t>(2/</w:t>
      </w:r>
      <w:r w:rsidRPr="00525169">
        <w:rPr>
          <w:b/>
          <w:sz w:val="16"/>
          <w:szCs w:val="16"/>
          <w:lang w:val="es-ES"/>
        </w:rPr>
        <w:t>2</w:t>
      </w:r>
      <w:r w:rsidRPr="004E66C5">
        <w:rPr>
          <w:sz w:val="18"/>
          <w:lang w:val="es-ES"/>
        </w:rPr>
        <w:t>)</w:t>
      </w:r>
    </w:p>
    <w:tbl>
      <w:tblPr>
        <w:tblW w:w="8545" w:type="dxa"/>
        <w:tblCellMar>
          <w:left w:w="70" w:type="dxa"/>
          <w:right w:w="70" w:type="dxa"/>
        </w:tblCellMar>
        <w:tblLook w:val="04A0" w:firstRow="1" w:lastRow="0" w:firstColumn="1" w:lastColumn="0" w:noHBand="0" w:noVBand="1"/>
      </w:tblPr>
      <w:tblGrid>
        <w:gridCol w:w="715"/>
        <w:gridCol w:w="7830"/>
      </w:tblGrid>
      <w:tr w:rsidR="00CD2E79" w:rsidRPr="007F315B" w14:paraId="597BE6E9" w14:textId="77777777" w:rsidTr="00A6640A">
        <w:trPr>
          <w:trHeight w:val="620"/>
        </w:trPr>
        <w:tc>
          <w:tcPr>
            <w:tcW w:w="854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tcPr>
          <w:p w14:paraId="2544BFB9" w14:textId="7C7D08B3" w:rsidR="00CD2E79" w:rsidRPr="007F315B" w:rsidRDefault="00CD2E79" w:rsidP="00A6640A">
            <w:pPr>
              <w:jc w:val="center"/>
              <w:rPr>
                <w:color w:val="000000"/>
                <w:sz w:val="18"/>
                <w:szCs w:val="20"/>
                <w:lang w:val="es-ES" w:eastAsia="es-ES"/>
              </w:rPr>
            </w:pPr>
            <w:r w:rsidRPr="008F7333">
              <w:rPr>
                <w:b/>
                <w:bCs/>
                <w:sz w:val="22"/>
                <w:szCs w:val="22"/>
                <w:lang w:val="es-ES" w:eastAsia="es-ES"/>
              </w:rPr>
              <w:t>RELACIÓN DE PROCEDIMIENTO</w:t>
            </w:r>
            <w:r w:rsidR="0011060B">
              <w:rPr>
                <w:b/>
                <w:bCs/>
                <w:sz w:val="22"/>
                <w:szCs w:val="22"/>
                <w:lang w:val="es-ES" w:eastAsia="es-ES"/>
              </w:rPr>
              <w:t>S</w:t>
            </w:r>
            <w:r w:rsidRPr="008F7333">
              <w:rPr>
                <w:b/>
                <w:bCs/>
                <w:sz w:val="22"/>
                <w:szCs w:val="22"/>
                <w:lang w:val="es-ES" w:eastAsia="es-ES"/>
              </w:rPr>
              <w:t xml:space="preserve"> SIE 2017</w:t>
            </w:r>
          </w:p>
        </w:tc>
      </w:tr>
      <w:tr w:rsidR="00CD2E79" w:rsidRPr="007F315B" w14:paraId="2F7F20E1" w14:textId="77777777" w:rsidTr="00A6640A">
        <w:trPr>
          <w:trHeight w:val="62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565629"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6</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68340A61" w14:textId="0A95EFB7"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PARA EL RECONOCIMIENTO DEL PERSONAL SIE</w:t>
            </w:r>
          </w:p>
        </w:tc>
      </w:tr>
      <w:tr w:rsidR="00CD2E79" w:rsidRPr="007F315B" w14:paraId="4EC9797D" w14:textId="77777777" w:rsidTr="00A6640A">
        <w:trPr>
          <w:trHeight w:val="53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1D1D6C" w14:textId="77777777" w:rsidR="00CD2E79" w:rsidRPr="007F315B" w:rsidRDefault="00CD2E79" w:rsidP="00A6640A">
            <w:pPr>
              <w:shd w:val="clear" w:color="auto" w:fill="FFFFFF" w:themeFill="background1"/>
              <w:jc w:val="center"/>
              <w:rPr>
                <w:bCs/>
                <w:color w:val="000000"/>
                <w:sz w:val="18"/>
                <w:szCs w:val="18"/>
                <w:lang w:val="es-ES" w:eastAsia="es-ES"/>
              </w:rPr>
            </w:pPr>
            <w:r>
              <w:rPr>
                <w:bCs/>
                <w:color w:val="000000"/>
                <w:sz w:val="18"/>
                <w:szCs w:val="18"/>
                <w:lang w:val="es-ES" w:eastAsia="es-ES"/>
              </w:rPr>
              <w:t>7</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66FE8F39" w14:textId="6F5F9C06" w:rsidR="00CD2E79" w:rsidRPr="007F315B" w:rsidRDefault="00AC0F72" w:rsidP="00A6640A">
            <w:pPr>
              <w:ind w:left="196"/>
              <w:rPr>
                <w:bCs/>
                <w:color w:val="000000"/>
                <w:sz w:val="18"/>
                <w:szCs w:val="18"/>
                <w:lang w:val="es-ES" w:eastAsia="es-ES"/>
              </w:rPr>
            </w:pPr>
            <w:bookmarkStart w:id="22" w:name="RANGE!C15"/>
            <w:r w:rsidRPr="007F315B">
              <w:rPr>
                <w:color w:val="000000"/>
                <w:sz w:val="18"/>
                <w:szCs w:val="20"/>
                <w:lang w:val="es-ES" w:eastAsia="es-ES"/>
              </w:rPr>
              <w:t>PROCEDIMIENTO</w:t>
            </w:r>
            <w:r w:rsidRPr="007F315B">
              <w:rPr>
                <w:bCs/>
                <w:color w:val="000000"/>
                <w:sz w:val="18"/>
                <w:szCs w:val="18"/>
                <w:lang w:val="es-ES" w:eastAsia="es-ES"/>
              </w:rPr>
              <w:t xml:space="preserve"> ACTUALIZACIÓN DE DICCIONARIO POR COMPETENCIA: </w:t>
            </w:r>
            <w:bookmarkEnd w:id="22"/>
          </w:p>
        </w:tc>
      </w:tr>
      <w:tr w:rsidR="00CD2E79" w:rsidRPr="007F315B" w14:paraId="3AEF3D30" w14:textId="77777777" w:rsidTr="00A6640A">
        <w:trPr>
          <w:trHeight w:val="53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468CF3"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8</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079A0645" w14:textId="5E262148"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DE MODIFICAR O AGREGAR PERFIL POR COMPETENCIAS SIE</w:t>
            </w:r>
          </w:p>
        </w:tc>
      </w:tr>
      <w:tr w:rsidR="00CD2E79" w:rsidRPr="007F315B" w14:paraId="4C125AE3" w14:textId="77777777" w:rsidTr="00A6640A">
        <w:trPr>
          <w:trHeight w:val="62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0B3627"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9</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5429363B" w14:textId="1CE384AD"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DE SOLICITUD PRÉSTAMO EMPLEADO FELIZ BANRESERVAS</w:t>
            </w:r>
          </w:p>
        </w:tc>
      </w:tr>
      <w:tr w:rsidR="00CD2E79" w:rsidRPr="007F315B" w14:paraId="3E5E0766" w14:textId="77777777" w:rsidTr="00A6640A">
        <w:trPr>
          <w:trHeight w:val="53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358E0E"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10</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5C9795E3" w14:textId="6D64F464"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SOLICITUD PRÉSTAMO EDUCACIÓN Y CULTURA BANRESERVAS</w:t>
            </w:r>
          </w:p>
        </w:tc>
      </w:tr>
      <w:tr w:rsidR="00CD2E79" w:rsidRPr="007F315B" w14:paraId="76F3FE05" w14:textId="77777777" w:rsidTr="00A6640A">
        <w:trPr>
          <w:trHeight w:val="53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4E970B"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11</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3A05434F" w14:textId="3305E2CD"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SOLICITUD SUELDO MÁS BANRESERVAS</w:t>
            </w:r>
          </w:p>
        </w:tc>
      </w:tr>
      <w:tr w:rsidR="00CD2E79" w:rsidRPr="007F315B" w14:paraId="5ABA476A" w14:textId="77777777" w:rsidTr="00A6640A">
        <w:trPr>
          <w:trHeight w:val="53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64FB3C"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12</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0206D231" w14:textId="534F324A"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SOLICITUD PRÉSTAMO COOPCDEEE</w:t>
            </w:r>
          </w:p>
        </w:tc>
      </w:tr>
      <w:tr w:rsidR="00CD2E79" w:rsidRPr="007F315B" w14:paraId="6D41E0C5" w14:textId="77777777" w:rsidTr="00A6640A">
        <w:trPr>
          <w:trHeight w:val="53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528E65"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13</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752D7DD9" w14:textId="0E3BA333"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SOLICITUD CRÉDITO DE BIENES Y/O SERVICIO</w:t>
            </w:r>
            <w:r>
              <w:rPr>
                <w:bCs/>
                <w:color w:val="000000"/>
                <w:sz w:val="18"/>
                <w:szCs w:val="18"/>
                <w:lang w:val="es-ES" w:eastAsia="es-ES"/>
              </w:rPr>
              <w:t>S</w:t>
            </w:r>
            <w:r w:rsidRPr="007F315B">
              <w:rPr>
                <w:bCs/>
                <w:color w:val="000000"/>
                <w:sz w:val="18"/>
                <w:szCs w:val="18"/>
                <w:lang w:val="es-ES" w:eastAsia="es-ES"/>
              </w:rPr>
              <w:t xml:space="preserve">  COOPCDEEE</w:t>
            </w:r>
          </w:p>
        </w:tc>
      </w:tr>
      <w:tr w:rsidR="00CD2E79" w:rsidRPr="007F315B" w14:paraId="2CA5298A" w14:textId="77777777" w:rsidTr="00A6640A">
        <w:trPr>
          <w:trHeight w:val="62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58D7FC"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14</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5262A01C" w14:textId="60D19EDC" w:rsidR="00CD2E79" w:rsidRPr="007F315B" w:rsidRDefault="00AC0F72" w:rsidP="00A6640A">
            <w:pPr>
              <w:ind w:left="196"/>
              <w:rPr>
                <w:bCs/>
                <w:color w:val="000000"/>
                <w:sz w:val="18"/>
                <w:szCs w:val="18"/>
                <w:lang w:val="es-ES" w:eastAsia="es-ES"/>
              </w:rPr>
            </w:pPr>
            <w:bookmarkStart w:id="23" w:name="RANGE!C22"/>
            <w:r w:rsidRPr="007F315B">
              <w:rPr>
                <w:color w:val="000000"/>
                <w:sz w:val="18"/>
                <w:szCs w:val="20"/>
                <w:lang w:val="es-ES" w:eastAsia="es-ES"/>
              </w:rPr>
              <w:t>PROCEDIMIENTO</w:t>
            </w:r>
            <w:r w:rsidRPr="007F315B">
              <w:rPr>
                <w:bCs/>
                <w:color w:val="000000"/>
                <w:sz w:val="18"/>
                <w:szCs w:val="18"/>
                <w:lang w:val="es-ES" w:eastAsia="es-ES"/>
              </w:rPr>
              <w:t xml:space="preserve"> SOLICITUD PASANTÍA PARA ESTUDIANTES UNIVERSITARIOS:</w:t>
            </w:r>
            <w:bookmarkEnd w:id="23"/>
          </w:p>
        </w:tc>
      </w:tr>
      <w:tr w:rsidR="00CD2E79" w:rsidRPr="007F315B" w14:paraId="3D6C18F8" w14:textId="77777777" w:rsidTr="00A6640A">
        <w:trPr>
          <w:trHeight w:val="818"/>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376507"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15</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032BABD7" w14:textId="224E9288" w:rsidR="00CD2E79" w:rsidRPr="007F315B" w:rsidRDefault="00AC0F72" w:rsidP="00A6640A">
            <w:pPr>
              <w:ind w:left="196"/>
              <w:rPr>
                <w:bCs/>
                <w:color w:val="000000"/>
                <w:sz w:val="18"/>
                <w:szCs w:val="18"/>
                <w:lang w:val="es-ES" w:eastAsia="es-ES"/>
              </w:rPr>
            </w:pPr>
            <w:bookmarkStart w:id="24" w:name="RANGE!C23"/>
            <w:r w:rsidRPr="007F315B">
              <w:rPr>
                <w:color w:val="000000"/>
                <w:sz w:val="18"/>
                <w:szCs w:val="20"/>
                <w:lang w:val="es-ES" w:eastAsia="es-ES"/>
              </w:rPr>
              <w:t>PROCEDIMIENTO</w:t>
            </w:r>
            <w:r w:rsidRPr="007F315B">
              <w:rPr>
                <w:bCs/>
                <w:color w:val="000000"/>
                <w:sz w:val="18"/>
                <w:szCs w:val="18"/>
                <w:lang w:val="es-ES" w:eastAsia="es-ES"/>
              </w:rPr>
              <w:t xml:space="preserve">  PARA EL RECLUTAMIENTO,  SELECCIÓN Y PROMOCIÓN DEL PERSONAL DE LA SUPERINTENDENCIA DE </w:t>
            </w:r>
            <w:bookmarkEnd w:id="24"/>
            <w:r w:rsidRPr="007F315B">
              <w:rPr>
                <w:bCs/>
                <w:color w:val="000000"/>
                <w:sz w:val="18"/>
                <w:szCs w:val="18"/>
                <w:lang w:val="es-ES" w:eastAsia="es-ES"/>
              </w:rPr>
              <w:t>ELECTRICIDAD</w:t>
            </w:r>
          </w:p>
        </w:tc>
      </w:tr>
      <w:tr w:rsidR="00CD2E79" w:rsidRPr="007F315B" w14:paraId="230B77BE" w14:textId="77777777" w:rsidTr="00A6640A">
        <w:trPr>
          <w:trHeight w:val="638"/>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06AEF8"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16</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56735EDF" w14:textId="2C0048F0"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TRÁMITE</w:t>
            </w:r>
            <w:r w:rsidRPr="007F315B">
              <w:rPr>
                <w:bCs/>
                <w:color w:val="000000"/>
                <w:sz w:val="18"/>
                <w:szCs w:val="18"/>
                <w:lang w:val="es-ES" w:eastAsia="es-ES"/>
              </w:rPr>
              <w:t xml:space="preserve"> ANTE LA SIE DE SOLICITUD DE LICENCIA DE TÉCNICO ELECTRICISTA O </w:t>
            </w:r>
            <w:r w:rsidRPr="001B6415">
              <w:rPr>
                <w:color w:val="000000"/>
                <w:sz w:val="18"/>
                <w:szCs w:val="20"/>
                <w:lang w:val="es-ES" w:eastAsia="es-ES"/>
              </w:rPr>
              <w:t>AUXILIAR</w:t>
            </w:r>
          </w:p>
        </w:tc>
      </w:tr>
      <w:tr w:rsidR="00CD2E79" w:rsidRPr="007F315B" w14:paraId="71D484BB" w14:textId="77777777" w:rsidTr="00A6640A">
        <w:trPr>
          <w:trHeight w:val="44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FD68A0"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17</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59A3893B" w14:textId="1E4D10B4"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PROCEDIMIENTO</w:t>
            </w:r>
            <w:r w:rsidRPr="007F315B">
              <w:rPr>
                <w:bCs/>
                <w:color w:val="000000"/>
                <w:sz w:val="18"/>
                <w:szCs w:val="18"/>
                <w:lang w:val="es-ES" w:eastAsia="es-ES"/>
              </w:rPr>
              <w:t xml:space="preserve"> MOVIMIENTO DE ACTIVOS FIJOS</w:t>
            </w:r>
          </w:p>
        </w:tc>
      </w:tr>
      <w:tr w:rsidR="00CD2E79" w:rsidRPr="007F315B" w14:paraId="4BF791F9" w14:textId="77777777" w:rsidTr="00A6640A">
        <w:trPr>
          <w:trHeight w:val="53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F4F425"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18</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5046ECCF" w14:textId="65330A34" w:rsidR="00CD2E79" w:rsidRPr="007F315B" w:rsidRDefault="00AC0F72" w:rsidP="00A6640A">
            <w:pPr>
              <w:ind w:left="196"/>
              <w:rPr>
                <w:bCs/>
                <w:color w:val="000000"/>
                <w:sz w:val="18"/>
                <w:szCs w:val="18"/>
                <w:lang w:val="es-ES" w:eastAsia="es-ES"/>
              </w:rPr>
            </w:pPr>
            <w:r w:rsidRPr="007F315B">
              <w:rPr>
                <w:color w:val="000000"/>
                <w:sz w:val="18"/>
                <w:szCs w:val="20"/>
                <w:lang w:val="es-ES" w:eastAsia="es-ES"/>
              </w:rPr>
              <w:t>REGISTRO</w:t>
            </w:r>
            <w:r w:rsidRPr="007F315B">
              <w:rPr>
                <w:bCs/>
                <w:color w:val="000000"/>
                <w:sz w:val="18"/>
                <w:szCs w:val="18"/>
                <w:lang w:val="es-ES" w:eastAsia="es-ES"/>
              </w:rPr>
              <w:t xml:space="preserve"> Y ETIQUETADO DE ACTIVO FIJO</w:t>
            </w:r>
          </w:p>
        </w:tc>
      </w:tr>
      <w:tr w:rsidR="00CD2E79" w:rsidRPr="007F315B" w14:paraId="5D64739B" w14:textId="77777777" w:rsidTr="00A6640A">
        <w:trPr>
          <w:trHeight w:val="710"/>
        </w:trPr>
        <w:tc>
          <w:tcPr>
            <w:tcW w:w="71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A7DB6A" w14:textId="77777777" w:rsidR="00CD2E79" w:rsidRPr="007F315B" w:rsidRDefault="00CD2E79" w:rsidP="00A6640A">
            <w:pPr>
              <w:shd w:val="clear" w:color="auto" w:fill="FFFFFF" w:themeFill="background1"/>
              <w:jc w:val="center"/>
              <w:rPr>
                <w:bCs/>
                <w:color w:val="000000"/>
                <w:sz w:val="18"/>
                <w:szCs w:val="18"/>
                <w:lang w:val="es-ES" w:eastAsia="es-ES"/>
              </w:rPr>
            </w:pPr>
            <w:r w:rsidRPr="007F315B">
              <w:rPr>
                <w:bCs/>
                <w:color w:val="000000"/>
                <w:sz w:val="18"/>
                <w:szCs w:val="18"/>
                <w:lang w:val="es-ES" w:eastAsia="es-ES"/>
              </w:rPr>
              <w:t>19</w:t>
            </w:r>
          </w:p>
        </w:tc>
        <w:tc>
          <w:tcPr>
            <w:tcW w:w="7830" w:type="dxa"/>
            <w:tcBorders>
              <w:top w:val="nil"/>
              <w:left w:val="nil"/>
              <w:bottom w:val="single" w:sz="4" w:space="0" w:color="auto"/>
              <w:right w:val="single" w:sz="4" w:space="0" w:color="auto"/>
            </w:tcBorders>
            <w:shd w:val="clear" w:color="auto" w:fill="FFFFFF" w:themeFill="background1"/>
            <w:vAlign w:val="center"/>
            <w:hideMark/>
          </w:tcPr>
          <w:p w14:paraId="0999692C" w14:textId="006DED7A" w:rsidR="00CD2E79" w:rsidRPr="007F315B" w:rsidRDefault="00AC0F72" w:rsidP="00A6640A">
            <w:pPr>
              <w:ind w:left="196"/>
              <w:rPr>
                <w:bCs/>
                <w:color w:val="000000"/>
                <w:sz w:val="18"/>
                <w:szCs w:val="18"/>
                <w:lang w:val="es-ES" w:eastAsia="es-ES"/>
              </w:rPr>
            </w:pPr>
            <w:r w:rsidRPr="001B6415">
              <w:rPr>
                <w:color w:val="000000"/>
                <w:sz w:val="18"/>
                <w:szCs w:val="20"/>
                <w:lang w:val="es-ES" w:eastAsia="es-ES"/>
              </w:rPr>
              <w:t>MANUAL</w:t>
            </w:r>
            <w:r w:rsidRPr="007F315B">
              <w:rPr>
                <w:bCs/>
                <w:color w:val="000000"/>
                <w:sz w:val="18"/>
                <w:szCs w:val="18"/>
                <w:lang w:val="es-ES" w:eastAsia="es-ES"/>
              </w:rPr>
              <w:t xml:space="preserve"> DE NORMAS GENERALES PARA EL USO DE LAS LÍNEAS ALÁMBRICA E INALÁMBRICA </w:t>
            </w:r>
          </w:p>
        </w:tc>
      </w:tr>
    </w:tbl>
    <w:p w14:paraId="71B3EB1B" w14:textId="77777777" w:rsidR="00CD2E79" w:rsidRDefault="00CD2E79" w:rsidP="00CD2E79">
      <w:pPr>
        <w:shd w:val="clear" w:color="auto" w:fill="FFFFFF" w:themeFill="background1"/>
        <w:rPr>
          <w:b/>
          <w:sz w:val="18"/>
          <w:lang w:val="es-ES"/>
        </w:rPr>
      </w:pPr>
    </w:p>
    <w:p w14:paraId="1E4F56EF" w14:textId="77777777" w:rsidR="00CD2E79" w:rsidRDefault="00CD2E79" w:rsidP="00CD2E79">
      <w:pPr>
        <w:spacing w:after="160" w:line="259" w:lineRule="auto"/>
        <w:rPr>
          <w:b/>
          <w:sz w:val="18"/>
          <w:lang w:val="es-ES"/>
        </w:rPr>
      </w:pPr>
      <w:r>
        <w:rPr>
          <w:b/>
          <w:sz w:val="18"/>
          <w:lang w:val="es-ES"/>
        </w:rPr>
        <w:br w:type="page"/>
      </w:r>
    </w:p>
    <w:p w14:paraId="64C6C67E" w14:textId="77777777" w:rsidR="00CD2E79" w:rsidRPr="00AB7D85" w:rsidRDefault="00CD2E79" w:rsidP="00CD2E79">
      <w:pPr>
        <w:jc w:val="center"/>
        <w:rPr>
          <w:b/>
          <w:smallCaps/>
          <w:sz w:val="4"/>
          <w:szCs w:val="12"/>
        </w:rPr>
      </w:pPr>
    </w:p>
    <w:p w14:paraId="38B9CE67" w14:textId="77777777" w:rsidR="00CD2E79" w:rsidRDefault="00CD2E79" w:rsidP="00CD2E79">
      <w:pPr>
        <w:jc w:val="center"/>
        <w:rPr>
          <w:b/>
          <w:smallCaps/>
          <w:sz w:val="28"/>
        </w:rPr>
      </w:pPr>
      <w:r>
        <w:rPr>
          <w:b/>
          <w:smallCaps/>
          <w:sz w:val="28"/>
        </w:rPr>
        <w:t>Anexo 14</w:t>
      </w:r>
    </w:p>
    <w:p w14:paraId="4B301E35" w14:textId="77777777" w:rsidR="00CD2E79" w:rsidRPr="00C53EB5" w:rsidRDefault="00CD2E79" w:rsidP="00CD2E79">
      <w:pPr>
        <w:jc w:val="center"/>
        <w:rPr>
          <w:b/>
          <w:smallCaps/>
          <w:sz w:val="16"/>
          <w:szCs w:val="16"/>
        </w:rPr>
      </w:pPr>
    </w:p>
    <w:tbl>
      <w:tblPr>
        <w:tblW w:w="8185" w:type="dxa"/>
        <w:tblCellMar>
          <w:left w:w="70" w:type="dxa"/>
          <w:right w:w="70" w:type="dxa"/>
        </w:tblCellMar>
        <w:tblLook w:val="04A0" w:firstRow="1" w:lastRow="0" w:firstColumn="1" w:lastColumn="0" w:noHBand="0" w:noVBand="1"/>
      </w:tblPr>
      <w:tblGrid>
        <w:gridCol w:w="535"/>
        <w:gridCol w:w="3690"/>
        <w:gridCol w:w="2430"/>
        <w:gridCol w:w="1530"/>
      </w:tblGrid>
      <w:tr w:rsidR="00CD2E79" w:rsidRPr="00533594" w14:paraId="7A150739" w14:textId="77777777" w:rsidTr="0016691E">
        <w:trPr>
          <w:trHeight w:val="377"/>
        </w:trPr>
        <w:tc>
          <w:tcPr>
            <w:tcW w:w="8185" w:type="dxa"/>
            <w:gridSpan w:val="4"/>
            <w:tcBorders>
              <w:top w:val="single" w:sz="4" w:space="0" w:color="auto"/>
              <w:left w:val="single" w:sz="4" w:space="0" w:color="auto"/>
              <w:bottom w:val="single" w:sz="4" w:space="0" w:color="auto"/>
              <w:right w:val="single" w:sz="4" w:space="0" w:color="auto"/>
            </w:tcBorders>
            <w:shd w:val="clear" w:color="000000" w:fill="8EA9DB"/>
            <w:vAlign w:val="center"/>
          </w:tcPr>
          <w:p w14:paraId="1003BA76" w14:textId="77777777" w:rsidR="00CD2E79" w:rsidRPr="00533594" w:rsidRDefault="00CD2E79" w:rsidP="00A6640A">
            <w:pPr>
              <w:jc w:val="center"/>
              <w:rPr>
                <w:b/>
                <w:bCs/>
                <w:color w:val="000000"/>
                <w:sz w:val="22"/>
                <w:szCs w:val="21"/>
                <w:lang w:val="es-ES" w:eastAsia="es-ES"/>
              </w:rPr>
            </w:pPr>
            <w:r>
              <w:rPr>
                <w:b/>
                <w:bCs/>
                <w:color w:val="000000"/>
                <w:sz w:val="22"/>
                <w:szCs w:val="21"/>
                <w:lang w:val="es-ES" w:eastAsia="es-ES"/>
              </w:rPr>
              <w:t>PARTICIPACIÓN EN FOROS</w:t>
            </w:r>
          </w:p>
        </w:tc>
      </w:tr>
      <w:tr w:rsidR="00CD2E79" w:rsidRPr="00533594" w14:paraId="7D45474C" w14:textId="77777777" w:rsidTr="0016691E">
        <w:trPr>
          <w:trHeight w:val="386"/>
        </w:trPr>
        <w:tc>
          <w:tcPr>
            <w:tcW w:w="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C3050E" w14:textId="77777777" w:rsidR="00CD2E79" w:rsidRPr="00533594" w:rsidRDefault="00CD2E79" w:rsidP="00A6640A">
            <w:pPr>
              <w:jc w:val="center"/>
              <w:rPr>
                <w:b/>
                <w:bCs/>
                <w:color w:val="000000"/>
                <w:sz w:val="20"/>
                <w:szCs w:val="21"/>
                <w:lang w:val="es-ES" w:eastAsia="es-ES"/>
              </w:rPr>
            </w:pPr>
            <w:r w:rsidRPr="00533594">
              <w:rPr>
                <w:b/>
                <w:bCs/>
                <w:color w:val="000000"/>
                <w:sz w:val="20"/>
                <w:szCs w:val="21"/>
                <w:lang w:val="es-ES" w:eastAsia="es-ES"/>
              </w:rPr>
              <w:t>NO.</w:t>
            </w:r>
          </w:p>
        </w:tc>
        <w:tc>
          <w:tcPr>
            <w:tcW w:w="36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A59A91" w14:textId="77777777" w:rsidR="00CD2E79" w:rsidRPr="00533594" w:rsidRDefault="00CD2E79" w:rsidP="00A6640A">
            <w:pPr>
              <w:jc w:val="center"/>
              <w:rPr>
                <w:b/>
                <w:bCs/>
                <w:color w:val="000000"/>
                <w:sz w:val="20"/>
                <w:szCs w:val="21"/>
                <w:lang w:val="es-ES" w:eastAsia="es-ES"/>
              </w:rPr>
            </w:pPr>
            <w:r w:rsidRPr="00533594">
              <w:rPr>
                <w:b/>
                <w:bCs/>
                <w:color w:val="000000"/>
                <w:sz w:val="20"/>
                <w:szCs w:val="21"/>
                <w:lang w:val="es-ES" w:eastAsia="es-ES"/>
              </w:rPr>
              <w:t>EVENTO</w:t>
            </w: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277428" w14:textId="77777777" w:rsidR="00CD2E79" w:rsidRPr="00533594" w:rsidRDefault="00CD2E79" w:rsidP="00A6640A">
            <w:pPr>
              <w:jc w:val="center"/>
              <w:rPr>
                <w:b/>
                <w:bCs/>
                <w:color w:val="000000"/>
                <w:sz w:val="20"/>
                <w:szCs w:val="21"/>
                <w:lang w:val="es-ES" w:eastAsia="es-ES"/>
              </w:rPr>
            </w:pPr>
            <w:r w:rsidRPr="00533594">
              <w:rPr>
                <w:b/>
                <w:bCs/>
                <w:color w:val="000000"/>
                <w:sz w:val="20"/>
                <w:szCs w:val="21"/>
                <w:lang w:val="es-ES" w:eastAsia="es-ES"/>
              </w:rPr>
              <w:t>ORGANIZADO POR</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A00750" w14:textId="77777777" w:rsidR="00CD2E79" w:rsidRPr="00533594" w:rsidRDefault="00CD2E79" w:rsidP="00A6640A">
            <w:pPr>
              <w:jc w:val="center"/>
              <w:rPr>
                <w:b/>
                <w:bCs/>
                <w:color w:val="000000"/>
                <w:sz w:val="20"/>
                <w:szCs w:val="21"/>
                <w:lang w:val="es-ES" w:eastAsia="es-ES"/>
              </w:rPr>
            </w:pPr>
            <w:r w:rsidRPr="00533594">
              <w:rPr>
                <w:b/>
                <w:bCs/>
                <w:color w:val="000000"/>
                <w:sz w:val="20"/>
                <w:szCs w:val="21"/>
                <w:lang w:val="es-ES" w:eastAsia="es-ES"/>
              </w:rPr>
              <w:t xml:space="preserve">FECHA </w:t>
            </w:r>
          </w:p>
        </w:tc>
      </w:tr>
      <w:tr w:rsidR="00CD2E79" w:rsidRPr="00533594" w14:paraId="19FCC45B" w14:textId="77777777" w:rsidTr="0016691E">
        <w:trPr>
          <w:trHeight w:val="556"/>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5CD3A80" w14:textId="77777777" w:rsidR="00CD2E79" w:rsidRPr="00533594" w:rsidRDefault="00CD2E79" w:rsidP="00A6640A">
            <w:pPr>
              <w:ind w:left="196"/>
              <w:rPr>
                <w:color w:val="000000"/>
                <w:sz w:val="18"/>
                <w:szCs w:val="18"/>
                <w:lang w:val="es-ES" w:eastAsia="es-ES"/>
              </w:rPr>
            </w:pPr>
            <w:r w:rsidRPr="00533594">
              <w:rPr>
                <w:color w:val="000000"/>
                <w:sz w:val="18"/>
                <w:szCs w:val="18"/>
                <w:lang w:val="es-ES" w:eastAsia="es-ES"/>
              </w:rPr>
              <w:t>1</w:t>
            </w:r>
          </w:p>
        </w:tc>
        <w:tc>
          <w:tcPr>
            <w:tcW w:w="3690" w:type="dxa"/>
            <w:tcBorders>
              <w:top w:val="nil"/>
              <w:left w:val="nil"/>
              <w:bottom w:val="single" w:sz="4" w:space="0" w:color="auto"/>
              <w:right w:val="single" w:sz="4" w:space="0" w:color="auto"/>
            </w:tcBorders>
            <w:shd w:val="clear" w:color="auto" w:fill="auto"/>
            <w:vAlign w:val="center"/>
            <w:hideMark/>
          </w:tcPr>
          <w:p w14:paraId="0D4A1F23" w14:textId="77777777" w:rsidR="00CD2E79" w:rsidRPr="00AB7D85" w:rsidRDefault="00CD2E79" w:rsidP="00AB7D85">
            <w:pPr>
              <w:ind w:left="16"/>
              <w:rPr>
                <w:color w:val="000000"/>
                <w:sz w:val="18"/>
                <w:szCs w:val="18"/>
                <w:lang w:val="en-US" w:eastAsia="es-ES"/>
              </w:rPr>
            </w:pPr>
            <w:r w:rsidRPr="00AB7D85">
              <w:rPr>
                <w:color w:val="000000"/>
                <w:sz w:val="18"/>
                <w:szCs w:val="18"/>
                <w:lang w:val="en-US" w:eastAsia="es-ES"/>
              </w:rPr>
              <w:t>PLATT´S 17TH ANNUAL CARIBBEAN ENERGY CONFERENCE</w:t>
            </w:r>
          </w:p>
        </w:tc>
        <w:tc>
          <w:tcPr>
            <w:tcW w:w="2430" w:type="dxa"/>
            <w:tcBorders>
              <w:top w:val="nil"/>
              <w:left w:val="nil"/>
              <w:bottom w:val="single" w:sz="4" w:space="0" w:color="auto"/>
              <w:right w:val="single" w:sz="4" w:space="0" w:color="auto"/>
            </w:tcBorders>
            <w:shd w:val="clear" w:color="auto" w:fill="auto"/>
            <w:vAlign w:val="center"/>
            <w:hideMark/>
          </w:tcPr>
          <w:p w14:paraId="6F9944FF" w14:textId="77777777" w:rsidR="00CD2E79" w:rsidRPr="00AB7D85" w:rsidRDefault="00CD2E79" w:rsidP="00AB7D85">
            <w:pPr>
              <w:ind w:left="16"/>
              <w:rPr>
                <w:color w:val="000000"/>
                <w:sz w:val="18"/>
                <w:szCs w:val="18"/>
                <w:lang w:val="en-US" w:eastAsia="es-ES"/>
              </w:rPr>
            </w:pPr>
            <w:r w:rsidRPr="00AB7D85">
              <w:rPr>
                <w:color w:val="000000"/>
                <w:sz w:val="18"/>
                <w:szCs w:val="18"/>
                <w:lang w:val="en-US" w:eastAsia="es-ES"/>
              </w:rPr>
              <w:t xml:space="preserve">S &amp; P GLOBAL </w:t>
            </w:r>
            <w:r w:rsidRPr="00AB7D85">
              <w:rPr>
                <w:color w:val="000000"/>
                <w:sz w:val="18"/>
                <w:szCs w:val="18"/>
                <w:lang w:val="en-US" w:eastAsia="es-ES"/>
              </w:rPr>
              <w:br/>
              <w:t>PLATT´S</w:t>
            </w:r>
          </w:p>
        </w:tc>
        <w:tc>
          <w:tcPr>
            <w:tcW w:w="1530" w:type="dxa"/>
            <w:tcBorders>
              <w:top w:val="nil"/>
              <w:left w:val="nil"/>
              <w:bottom w:val="single" w:sz="4" w:space="0" w:color="auto"/>
              <w:right w:val="single" w:sz="4" w:space="0" w:color="auto"/>
            </w:tcBorders>
            <w:shd w:val="clear" w:color="auto" w:fill="auto"/>
            <w:vAlign w:val="center"/>
            <w:hideMark/>
          </w:tcPr>
          <w:p w14:paraId="65F8EF2F" w14:textId="79FB590E" w:rsidR="00CD2E79" w:rsidRPr="00533594" w:rsidRDefault="00CD2E79" w:rsidP="00C53EB5">
            <w:pPr>
              <w:ind w:left="16"/>
              <w:rPr>
                <w:color w:val="000000"/>
                <w:sz w:val="18"/>
                <w:szCs w:val="18"/>
                <w:lang w:val="es-ES" w:eastAsia="es-ES"/>
              </w:rPr>
            </w:pPr>
            <w:r w:rsidRPr="00533594">
              <w:rPr>
                <w:color w:val="000000"/>
                <w:sz w:val="18"/>
                <w:szCs w:val="18"/>
                <w:lang w:val="es-ES" w:eastAsia="es-ES"/>
              </w:rPr>
              <w:t>26 -</w:t>
            </w:r>
            <w:r w:rsidRPr="0016691E">
              <w:rPr>
                <w:color w:val="000000"/>
                <w:sz w:val="18"/>
                <w:szCs w:val="18"/>
                <w:lang w:val="es-ES" w:eastAsia="es-ES"/>
              </w:rPr>
              <w:t>27</w:t>
            </w:r>
            <w:r w:rsidRPr="00533594">
              <w:rPr>
                <w:color w:val="000000"/>
                <w:sz w:val="18"/>
                <w:szCs w:val="18"/>
                <w:lang w:val="es-ES" w:eastAsia="es-ES"/>
              </w:rPr>
              <w:t xml:space="preserve"> enero 2017</w:t>
            </w:r>
          </w:p>
        </w:tc>
      </w:tr>
      <w:tr w:rsidR="00CD2E79" w:rsidRPr="00533594" w14:paraId="60BD732E" w14:textId="77777777" w:rsidTr="0016691E">
        <w:trPr>
          <w:trHeight w:val="702"/>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11058837" w14:textId="77777777" w:rsidR="00CD2E79" w:rsidRPr="00533594" w:rsidRDefault="00CD2E79" w:rsidP="00A6640A">
            <w:pPr>
              <w:ind w:left="196"/>
              <w:rPr>
                <w:color w:val="000000"/>
                <w:sz w:val="18"/>
                <w:szCs w:val="18"/>
                <w:lang w:val="es-ES" w:eastAsia="es-ES"/>
              </w:rPr>
            </w:pPr>
            <w:r w:rsidRPr="00533594">
              <w:rPr>
                <w:color w:val="000000"/>
                <w:sz w:val="18"/>
                <w:szCs w:val="18"/>
                <w:lang w:val="es-ES" w:eastAsia="es-ES"/>
              </w:rPr>
              <w:t>2</w:t>
            </w:r>
          </w:p>
        </w:tc>
        <w:tc>
          <w:tcPr>
            <w:tcW w:w="3690" w:type="dxa"/>
            <w:tcBorders>
              <w:top w:val="nil"/>
              <w:left w:val="nil"/>
              <w:bottom w:val="single" w:sz="4" w:space="0" w:color="auto"/>
              <w:right w:val="single" w:sz="4" w:space="0" w:color="auto"/>
            </w:tcBorders>
            <w:shd w:val="clear" w:color="000000" w:fill="FFFFFF"/>
            <w:vAlign w:val="center"/>
            <w:hideMark/>
          </w:tcPr>
          <w:p w14:paraId="1C475F74" w14:textId="7E42B2F3" w:rsidR="00CD2E79" w:rsidRPr="00533594" w:rsidRDefault="00CD2E79" w:rsidP="00AB7D85">
            <w:pPr>
              <w:ind w:left="16"/>
              <w:rPr>
                <w:color w:val="000000"/>
                <w:sz w:val="18"/>
                <w:szCs w:val="18"/>
                <w:lang w:val="es-ES" w:eastAsia="es-ES"/>
              </w:rPr>
            </w:pPr>
            <w:r w:rsidRPr="00BE7BE5">
              <w:rPr>
                <w:color w:val="000000"/>
                <w:sz w:val="18"/>
                <w:szCs w:val="18"/>
                <w:lang w:val="es-ES" w:eastAsia="es-ES"/>
              </w:rPr>
              <w:t xml:space="preserve">CONGRESO INTERNACIONAL </w:t>
            </w:r>
            <w:r w:rsidRPr="00006F18">
              <w:rPr>
                <w:color w:val="000000"/>
                <w:sz w:val="18"/>
                <w:szCs w:val="18"/>
                <w:lang w:val="es-ES" w:eastAsia="es-ES"/>
              </w:rPr>
              <w:t>ANTIFRAUDE</w:t>
            </w:r>
            <w:r w:rsidRPr="00BE7BE5">
              <w:rPr>
                <w:color w:val="000000"/>
                <w:sz w:val="18"/>
                <w:szCs w:val="18"/>
                <w:lang w:val="es-ES" w:eastAsia="es-ES"/>
              </w:rPr>
              <w:t xml:space="preserve"> Y ANTICORRUPCIÓN 2017</w:t>
            </w:r>
          </w:p>
        </w:tc>
        <w:tc>
          <w:tcPr>
            <w:tcW w:w="2430" w:type="dxa"/>
            <w:tcBorders>
              <w:top w:val="nil"/>
              <w:left w:val="nil"/>
              <w:bottom w:val="single" w:sz="4" w:space="0" w:color="auto"/>
              <w:right w:val="single" w:sz="4" w:space="0" w:color="auto"/>
            </w:tcBorders>
            <w:shd w:val="clear" w:color="000000" w:fill="FFFFFF"/>
            <w:vAlign w:val="center"/>
            <w:hideMark/>
          </w:tcPr>
          <w:p w14:paraId="7925A4D4" w14:textId="77777777" w:rsidR="00CD2E79" w:rsidRPr="00533594" w:rsidRDefault="00CD2E79" w:rsidP="00AB7D85">
            <w:pPr>
              <w:ind w:left="16"/>
              <w:rPr>
                <w:color w:val="000000"/>
                <w:sz w:val="18"/>
                <w:szCs w:val="18"/>
                <w:lang w:val="es-ES" w:eastAsia="es-ES"/>
              </w:rPr>
            </w:pPr>
            <w:r w:rsidRPr="00BE7BE5">
              <w:rPr>
                <w:color w:val="000000"/>
                <w:sz w:val="18"/>
                <w:szCs w:val="18"/>
                <w:lang w:val="es-ES" w:eastAsia="es-ES"/>
              </w:rPr>
              <w:t>CESI internacional SRL</w:t>
            </w:r>
          </w:p>
        </w:tc>
        <w:tc>
          <w:tcPr>
            <w:tcW w:w="1530" w:type="dxa"/>
            <w:tcBorders>
              <w:top w:val="nil"/>
              <w:left w:val="nil"/>
              <w:bottom w:val="single" w:sz="4" w:space="0" w:color="auto"/>
              <w:right w:val="single" w:sz="4" w:space="0" w:color="auto"/>
            </w:tcBorders>
            <w:shd w:val="clear" w:color="000000" w:fill="FFFFFF"/>
            <w:vAlign w:val="center"/>
            <w:hideMark/>
          </w:tcPr>
          <w:p w14:paraId="343141FE" w14:textId="3772EFA0" w:rsidR="00CD2E79" w:rsidRPr="00533594" w:rsidRDefault="00CD2E79" w:rsidP="00C53EB5">
            <w:pPr>
              <w:ind w:left="16"/>
              <w:rPr>
                <w:color w:val="000000"/>
                <w:sz w:val="18"/>
                <w:szCs w:val="18"/>
                <w:lang w:val="es-ES" w:eastAsia="es-ES"/>
              </w:rPr>
            </w:pPr>
            <w:r w:rsidRPr="00533594">
              <w:rPr>
                <w:color w:val="000000"/>
                <w:sz w:val="18"/>
                <w:szCs w:val="18"/>
                <w:lang w:val="es-ES" w:eastAsia="es-ES"/>
              </w:rPr>
              <w:t>22 -25 junio 2017</w:t>
            </w:r>
          </w:p>
        </w:tc>
      </w:tr>
      <w:tr w:rsidR="00CD2E79" w:rsidRPr="00533594" w14:paraId="147FE8BF" w14:textId="77777777" w:rsidTr="0016691E">
        <w:trPr>
          <w:trHeight w:val="831"/>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EF8979B" w14:textId="77777777" w:rsidR="00CD2E79" w:rsidRPr="00533594" w:rsidRDefault="00CD2E79" w:rsidP="00A6640A">
            <w:pPr>
              <w:ind w:left="196"/>
              <w:rPr>
                <w:color w:val="000000"/>
                <w:sz w:val="18"/>
                <w:szCs w:val="18"/>
                <w:lang w:val="es-ES" w:eastAsia="es-ES"/>
              </w:rPr>
            </w:pPr>
            <w:r w:rsidRPr="00533594">
              <w:rPr>
                <w:color w:val="000000"/>
                <w:sz w:val="18"/>
                <w:szCs w:val="18"/>
                <w:lang w:val="es-ES" w:eastAsia="es-ES"/>
              </w:rPr>
              <w:t>3</w:t>
            </w:r>
          </w:p>
        </w:tc>
        <w:tc>
          <w:tcPr>
            <w:tcW w:w="3690" w:type="dxa"/>
            <w:tcBorders>
              <w:top w:val="nil"/>
              <w:left w:val="nil"/>
              <w:bottom w:val="single" w:sz="4" w:space="0" w:color="auto"/>
              <w:right w:val="single" w:sz="4" w:space="0" w:color="auto"/>
            </w:tcBorders>
            <w:shd w:val="clear" w:color="auto" w:fill="auto"/>
            <w:vAlign w:val="center"/>
            <w:hideMark/>
          </w:tcPr>
          <w:p w14:paraId="01DD04BB" w14:textId="77777777" w:rsidR="00CD2E79" w:rsidRPr="00533594" w:rsidRDefault="00CD2E79" w:rsidP="00AB7D85">
            <w:pPr>
              <w:ind w:left="16"/>
              <w:rPr>
                <w:color w:val="000000"/>
                <w:sz w:val="18"/>
                <w:szCs w:val="18"/>
                <w:lang w:val="es-ES" w:eastAsia="es-ES"/>
              </w:rPr>
            </w:pPr>
            <w:r w:rsidRPr="00BE7BE5">
              <w:rPr>
                <w:color w:val="000000"/>
                <w:sz w:val="18"/>
                <w:szCs w:val="18"/>
                <w:lang w:val="es-ES" w:eastAsia="es-ES"/>
              </w:rPr>
              <w:t xml:space="preserve">V CONGRESO CIER DE LA ENERGÍA:  "ENERGÍA </w:t>
            </w:r>
            <w:r w:rsidRPr="0016691E">
              <w:rPr>
                <w:color w:val="000000"/>
                <w:sz w:val="18"/>
                <w:szCs w:val="18"/>
                <w:lang w:val="es-ES" w:eastAsia="es-ES"/>
              </w:rPr>
              <w:t>SOSTENIBLE</w:t>
            </w:r>
            <w:r w:rsidRPr="00BE7BE5">
              <w:rPr>
                <w:color w:val="000000"/>
                <w:sz w:val="18"/>
                <w:szCs w:val="18"/>
                <w:lang w:val="es-ES" w:eastAsia="es-ES"/>
              </w:rPr>
              <w:t xml:space="preserve"> PARA TODOS EN EL ENTORNO DE UNA SOCIEDAD INTELIGENTE</w:t>
            </w:r>
          </w:p>
        </w:tc>
        <w:tc>
          <w:tcPr>
            <w:tcW w:w="2430" w:type="dxa"/>
            <w:tcBorders>
              <w:top w:val="nil"/>
              <w:left w:val="nil"/>
              <w:bottom w:val="single" w:sz="4" w:space="0" w:color="auto"/>
              <w:right w:val="single" w:sz="4" w:space="0" w:color="auto"/>
            </w:tcBorders>
            <w:shd w:val="clear" w:color="auto" w:fill="auto"/>
            <w:vAlign w:val="center"/>
            <w:hideMark/>
          </w:tcPr>
          <w:p w14:paraId="170B313C" w14:textId="77777777" w:rsidR="00CD2E79" w:rsidRPr="00533594" w:rsidRDefault="00CD2E79" w:rsidP="00AB7D85">
            <w:pPr>
              <w:ind w:left="16"/>
              <w:rPr>
                <w:color w:val="000000"/>
                <w:sz w:val="18"/>
                <w:szCs w:val="18"/>
                <w:lang w:val="es-ES" w:eastAsia="es-ES"/>
              </w:rPr>
            </w:pPr>
            <w:r w:rsidRPr="00AB7D85">
              <w:rPr>
                <w:color w:val="000000"/>
                <w:sz w:val="18"/>
                <w:szCs w:val="18"/>
                <w:lang w:val="en-US" w:eastAsia="es-ES"/>
              </w:rPr>
              <w:t>CIER</w:t>
            </w:r>
          </w:p>
        </w:tc>
        <w:tc>
          <w:tcPr>
            <w:tcW w:w="1530" w:type="dxa"/>
            <w:tcBorders>
              <w:top w:val="nil"/>
              <w:left w:val="nil"/>
              <w:bottom w:val="single" w:sz="4" w:space="0" w:color="auto"/>
              <w:right w:val="single" w:sz="4" w:space="0" w:color="auto"/>
            </w:tcBorders>
            <w:shd w:val="clear" w:color="auto" w:fill="auto"/>
            <w:vAlign w:val="center"/>
            <w:hideMark/>
          </w:tcPr>
          <w:p w14:paraId="236C803A" w14:textId="2C77E8D3" w:rsidR="00CD2E79" w:rsidRPr="00533594" w:rsidRDefault="0011060B" w:rsidP="00C53EB5">
            <w:pPr>
              <w:ind w:left="16"/>
              <w:rPr>
                <w:color w:val="000000"/>
                <w:sz w:val="18"/>
                <w:szCs w:val="18"/>
                <w:lang w:val="es-ES" w:eastAsia="es-ES"/>
              </w:rPr>
            </w:pPr>
            <w:r>
              <w:rPr>
                <w:color w:val="000000"/>
                <w:sz w:val="18"/>
                <w:szCs w:val="18"/>
                <w:lang w:val="es-ES" w:eastAsia="es-ES"/>
              </w:rPr>
              <w:t xml:space="preserve">28 </w:t>
            </w:r>
            <w:r w:rsidRPr="00C53EB5">
              <w:rPr>
                <w:color w:val="000000"/>
                <w:sz w:val="18"/>
                <w:szCs w:val="18"/>
                <w:lang w:val="en-US" w:eastAsia="es-ES"/>
              </w:rPr>
              <w:t>noviembre</w:t>
            </w:r>
            <w:r w:rsidR="00CD2E79" w:rsidRPr="00533594">
              <w:rPr>
                <w:color w:val="000000"/>
                <w:sz w:val="18"/>
                <w:szCs w:val="18"/>
                <w:lang w:val="es-ES" w:eastAsia="es-ES"/>
              </w:rPr>
              <w:t xml:space="preserve"> - 1 diciembre 2017</w:t>
            </w:r>
          </w:p>
        </w:tc>
      </w:tr>
      <w:tr w:rsidR="00CD2E79" w:rsidRPr="00533594" w14:paraId="08B0B4E2" w14:textId="77777777" w:rsidTr="0016691E">
        <w:trPr>
          <w:trHeight w:val="927"/>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4F482291" w14:textId="7D186123" w:rsidR="00CD2E79" w:rsidRPr="00533594" w:rsidRDefault="00006F18" w:rsidP="00A6640A">
            <w:pPr>
              <w:ind w:left="196"/>
              <w:rPr>
                <w:color w:val="000000"/>
                <w:sz w:val="18"/>
                <w:szCs w:val="18"/>
                <w:lang w:val="es-ES" w:eastAsia="es-ES"/>
              </w:rPr>
            </w:pPr>
            <w:r>
              <w:rPr>
                <w:color w:val="000000"/>
                <w:sz w:val="18"/>
                <w:szCs w:val="18"/>
                <w:lang w:val="es-ES" w:eastAsia="es-ES"/>
              </w:rPr>
              <w:t>4</w:t>
            </w:r>
          </w:p>
        </w:tc>
        <w:tc>
          <w:tcPr>
            <w:tcW w:w="3690" w:type="dxa"/>
            <w:tcBorders>
              <w:top w:val="nil"/>
              <w:left w:val="nil"/>
              <w:bottom w:val="single" w:sz="4" w:space="0" w:color="auto"/>
              <w:right w:val="single" w:sz="4" w:space="0" w:color="auto"/>
            </w:tcBorders>
            <w:shd w:val="clear" w:color="auto" w:fill="auto"/>
            <w:vAlign w:val="center"/>
            <w:hideMark/>
          </w:tcPr>
          <w:p w14:paraId="1D62F4A9" w14:textId="77777777" w:rsidR="00CD2E79" w:rsidRPr="00533594" w:rsidRDefault="00CD2E79" w:rsidP="00AB7D85">
            <w:pPr>
              <w:ind w:left="16"/>
              <w:rPr>
                <w:color w:val="000000"/>
                <w:sz w:val="18"/>
                <w:szCs w:val="18"/>
                <w:lang w:val="es-ES" w:eastAsia="es-ES"/>
              </w:rPr>
            </w:pPr>
            <w:r w:rsidRPr="00BE7BE5">
              <w:rPr>
                <w:color w:val="000000"/>
                <w:sz w:val="18"/>
                <w:szCs w:val="18"/>
                <w:lang w:val="es-ES" w:eastAsia="es-ES"/>
              </w:rPr>
              <w:t xml:space="preserve">XII CONGRESO INTERNACIONAL DE FINANZAS Y AUDITORÍA (CIFA); Y, XVII SEMINARIO </w:t>
            </w:r>
            <w:r w:rsidRPr="00006F18">
              <w:rPr>
                <w:color w:val="000000"/>
                <w:sz w:val="18"/>
                <w:szCs w:val="18"/>
                <w:lang w:val="es-ES" w:eastAsia="es-ES"/>
              </w:rPr>
              <w:t>LATINOAMERICANO</w:t>
            </w:r>
            <w:r w:rsidRPr="00BE7BE5">
              <w:rPr>
                <w:color w:val="000000"/>
                <w:sz w:val="18"/>
                <w:szCs w:val="18"/>
                <w:lang w:val="es-ES" w:eastAsia="es-ES"/>
              </w:rPr>
              <w:t xml:space="preserve"> DE CONTADORES Y AUDITORES (SELATCA).</w:t>
            </w:r>
          </w:p>
        </w:tc>
        <w:tc>
          <w:tcPr>
            <w:tcW w:w="2430" w:type="dxa"/>
            <w:tcBorders>
              <w:top w:val="nil"/>
              <w:left w:val="nil"/>
              <w:bottom w:val="single" w:sz="4" w:space="0" w:color="auto"/>
              <w:right w:val="single" w:sz="4" w:space="0" w:color="auto"/>
            </w:tcBorders>
            <w:shd w:val="clear" w:color="auto" w:fill="auto"/>
            <w:vAlign w:val="center"/>
            <w:hideMark/>
          </w:tcPr>
          <w:p w14:paraId="7850C504" w14:textId="77777777" w:rsidR="00CD2E79" w:rsidRPr="00533594" w:rsidRDefault="00CD2E79" w:rsidP="00AB7D85">
            <w:pPr>
              <w:ind w:left="16"/>
              <w:rPr>
                <w:color w:val="000000"/>
                <w:sz w:val="18"/>
                <w:szCs w:val="18"/>
                <w:lang w:val="es-ES" w:eastAsia="es-ES"/>
              </w:rPr>
            </w:pPr>
            <w:r w:rsidRPr="00AB7D85">
              <w:rPr>
                <w:color w:val="000000"/>
                <w:sz w:val="18"/>
                <w:szCs w:val="18"/>
                <w:lang w:val="en-US" w:eastAsia="es-ES"/>
              </w:rPr>
              <w:t>BDO</w:t>
            </w:r>
            <w:r w:rsidRPr="00533594">
              <w:rPr>
                <w:color w:val="000000"/>
                <w:sz w:val="18"/>
                <w:szCs w:val="18"/>
                <w:lang w:val="es-ES" w:eastAsia="es-ES"/>
              </w:rPr>
              <w:t xml:space="preserve"> ESENFA, SRL.</w:t>
            </w:r>
          </w:p>
        </w:tc>
        <w:tc>
          <w:tcPr>
            <w:tcW w:w="1530" w:type="dxa"/>
            <w:tcBorders>
              <w:top w:val="nil"/>
              <w:left w:val="nil"/>
              <w:bottom w:val="single" w:sz="4" w:space="0" w:color="auto"/>
              <w:right w:val="single" w:sz="4" w:space="0" w:color="auto"/>
            </w:tcBorders>
            <w:shd w:val="clear" w:color="auto" w:fill="auto"/>
            <w:vAlign w:val="center"/>
            <w:hideMark/>
          </w:tcPr>
          <w:p w14:paraId="4DA3318C" w14:textId="5369AC98" w:rsidR="00CD2E79" w:rsidRPr="00533594" w:rsidRDefault="00CD2E79" w:rsidP="0016691E">
            <w:pPr>
              <w:ind w:left="16"/>
              <w:rPr>
                <w:color w:val="000000"/>
                <w:sz w:val="18"/>
                <w:szCs w:val="18"/>
                <w:lang w:val="es-ES" w:eastAsia="es-ES"/>
              </w:rPr>
            </w:pPr>
            <w:r w:rsidRPr="0016691E">
              <w:rPr>
                <w:color w:val="000000"/>
                <w:sz w:val="18"/>
                <w:szCs w:val="18"/>
                <w:lang w:val="es-ES" w:eastAsia="es-ES"/>
              </w:rPr>
              <w:t>20</w:t>
            </w:r>
            <w:r w:rsidRPr="00533594">
              <w:rPr>
                <w:color w:val="000000"/>
                <w:sz w:val="18"/>
                <w:szCs w:val="18"/>
                <w:lang w:val="es-ES" w:eastAsia="es-ES"/>
              </w:rPr>
              <w:t xml:space="preserve"> </w:t>
            </w:r>
            <w:r w:rsidR="0016691E">
              <w:rPr>
                <w:color w:val="000000"/>
                <w:sz w:val="18"/>
                <w:szCs w:val="18"/>
                <w:lang w:val="es-ES" w:eastAsia="es-ES"/>
              </w:rPr>
              <w:t>–</w:t>
            </w:r>
            <w:r w:rsidRPr="00533594">
              <w:rPr>
                <w:color w:val="000000"/>
                <w:sz w:val="18"/>
                <w:szCs w:val="18"/>
                <w:lang w:val="es-ES" w:eastAsia="es-ES"/>
              </w:rPr>
              <w:t xml:space="preserve"> 23</w:t>
            </w:r>
            <w:r w:rsidR="000F2C77">
              <w:rPr>
                <w:color w:val="000000"/>
                <w:sz w:val="18"/>
                <w:szCs w:val="18"/>
                <w:lang w:val="es-ES" w:eastAsia="es-ES"/>
              </w:rPr>
              <w:t xml:space="preserve"> </w:t>
            </w:r>
            <w:r w:rsidRPr="00533594">
              <w:rPr>
                <w:color w:val="000000"/>
                <w:sz w:val="18"/>
                <w:szCs w:val="18"/>
                <w:lang w:val="es-ES" w:eastAsia="es-ES"/>
              </w:rPr>
              <w:t xml:space="preserve">julio </w:t>
            </w:r>
            <w:r w:rsidRPr="0016691E">
              <w:rPr>
                <w:color w:val="000000"/>
                <w:sz w:val="18"/>
                <w:szCs w:val="18"/>
                <w:lang w:val="es-ES" w:eastAsia="es-ES"/>
              </w:rPr>
              <w:t>2017</w:t>
            </w:r>
          </w:p>
        </w:tc>
      </w:tr>
      <w:tr w:rsidR="00CD2E79" w:rsidRPr="00533594" w14:paraId="4ED74D9B" w14:textId="77777777" w:rsidTr="0016691E">
        <w:trPr>
          <w:trHeight w:val="70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E180097" w14:textId="68AC1066" w:rsidR="00CD2E79" w:rsidRPr="00533594" w:rsidRDefault="00006F18" w:rsidP="00A6640A">
            <w:pPr>
              <w:ind w:left="196"/>
              <w:rPr>
                <w:color w:val="000000"/>
                <w:sz w:val="18"/>
                <w:szCs w:val="18"/>
                <w:lang w:val="es-ES" w:eastAsia="es-ES"/>
              </w:rPr>
            </w:pPr>
            <w:r>
              <w:rPr>
                <w:color w:val="000000"/>
                <w:sz w:val="18"/>
                <w:szCs w:val="18"/>
                <w:lang w:val="es-ES" w:eastAsia="es-ES"/>
              </w:rPr>
              <w:t>5</w:t>
            </w:r>
          </w:p>
        </w:tc>
        <w:tc>
          <w:tcPr>
            <w:tcW w:w="3690" w:type="dxa"/>
            <w:tcBorders>
              <w:top w:val="nil"/>
              <w:left w:val="nil"/>
              <w:bottom w:val="single" w:sz="4" w:space="0" w:color="auto"/>
              <w:right w:val="single" w:sz="4" w:space="0" w:color="auto"/>
            </w:tcBorders>
            <w:shd w:val="clear" w:color="auto" w:fill="auto"/>
            <w:vAlign w:val="center"/>
            <w:hideMark/>
          </w:tcPr>
          <w:p w14:paraId="79DB8D6C" w14:textId="77777777" w:rsidR="00CD2E79" w:rsidRPr="00533594" w:rsidRDefault="00CD2E79" w:rsidP="00AB7D85">
            <w:pPr>
              <w:ind w:left="16"/>
              <w:rPr>
                <w:color w:val="000000"/>
                <w:sz w:val="18"/>
                <w:szCs w:val="18"/>
                <w:lang w:val="es-ES" w:eastAsia="es-ES"/>
              </w:rPr>
            </w:pPr>
            <w:r w:rsidRPr="0016691E">
              <w:rPr>
                <w:color w:val="000000"/>
                <w:sz w:val="18"/>
                <w:szCs w:val="18"/>
                <w:lang w:val="es-ES" w:eastAsia="es-ES"/>
              </w:rPr>
              <w:t>CONGRESO</w:t>
            </w:r>
            <w:r w:rsidRPr="00BE7BE5">
              <w:rPr>
                <w:color w:val="000000"/>
                <w:sz w:val="18"/>
                <w:szCs w:val="18"/>
                <w:lang w:val="es-ES" w:eastAsia="es-ES"/>
              </w:rPr>
              <w:t xml:space="preserve"> INTERNACIONAL DE PROTOCOLO, COMUNICACIÓN CORPORATIVA.</w:t>
            </w:r>
          </w:p>
        </w:tc>
        <w:tc>
          <w:tcPr>
            <w:tcW w:w="2430" w:type="dxa"/>
            <w:tcBorders>
              <w:top w:val="nil"/>
              <w:left w:val="nil"/>
              <w:bottom w:val="single" w:sz="4" w:space="0" w:color="auto"/>
              <w:right w:val="single" w:sz="4" w:space="0" w:color="auto"/>
            </w:tcBorders>
            <w:shd w:val="clear" w:color="auto" w:fill="auto"/>
            <w:vAlign w:val="center"/>
            <w:hideMark/>
          </w:tcPr>
          <w:p w14:paraId="76CD7014" w14:textId="77777777" w:rsidR="00CD2E79" w:rsidRPr="00533594" w:rsidRDefault="00CD2E79" w:rsidP="00AB7D85">
            <w:pPr>
              <w:ind w:left="16"/>
              <w:rPr>
                <w:color w:val="000000"/>
                <w:sz w:val="20"/>
                <w:szCs w:val="20"/>
                <w:lang w:val="es-ES" w:eastAsia="es-ES"/>
              </w:rPr>
            </w:pPr>
            <w:r w:rsidRPr="00BE7BE5">
              <w:rPr>
                <w:color w:val="000000"/>
                <w:sz w:val="18"/>
                <w:szCs w:val="18"/>
                <w:lang w:val="es-ES" w:eastAsia="es-ES"/>
              </w:rPr>
              <w:t xml:space="preserve">ESCUELA </w:t>
            </w:r>
            <w:r w:rsidRPr="0016691E">
              <w:rPr>
                <w:color w:val="000000"/>
                <w:sz w:val="18"/>
                <w:szCs w:val="18"/>
                <w:lang w:val="es-ES" w:eastAsia="es-ES"/>
              </w:rPr>
              <w:t>INTERNACIONAL</w:t>
            </w:r>
            <w:r w:rsidRPr="00BE7BE5">
              <w:rPr>
                <w:color w:val="000000"/>
                <w:sz w:val="18"/>
                <w:szCs w:val="18"/>
                <w:lang w:val="es-ES" w:eastAsia="es-ES"/>
              </w:rPr>
              <w:t xml:space="preserve"> DE PROTOCOLO</w:t>
            </w:r>
          </w:p>
        </w:tc>
        <w:tc>
          <w:tcPr>
            <w:tcW w:w="1530" w:type="dxa"/>
            <w:tcBorders>
              <w:top w:val="nil"/>
              <w:left w:val="nil"/>
              <w:bottom w:val="single" w:sz="4" w:space="0" w:color="auto"/>
              <w:right w:val="single" w:sz="4" w:space="0" w:color="auto"/>
            </w:tcBorders>
            <w:shd w:val="clear" w:color="auto" w:fill="auto"/>
            <w:vAlign w:val="center"/>
            <w:hideMark/>
          </w:tcPr>
          <w:p w14:paraId="4251953E" w14:textId="77777777" w:rsidR="00CD2E79" w:rsidRPr="00533594" w:rsidRDefault="00CD2E79" w:rsidP="00C53EB5">
            <w:pPr>
              <w:ind w:left="16"/>
              <w:rPr>
                <w:color w:val="000000"/>
                <w:sz w:val="20"/>
                <w:szCs w:val="20"/>
                <w:lang w:val="es-ES" w:eastAsia="es-ES"/>
              </w:rPr>
            </w:pPr>
            <w:r w:rsidRPr="0016691E">
              <w:rPr>
                <w:color w:val="000000"/>
                <w:sz w:val="18"/>
                <w:szCs w:val="18"/>
                <w:lang w:val="es-ES" w:eastAsia="es-ES"/>
              </w:rPr>
              <w:t>27</w:t>
            </w:r>
            <w:r w:rsidRPr="00533594">
              <w:rPr>
                <w:color w:val="000000"/>
                <w:sz w:val="18"/>
                <w:szCs w:val="18"/>
                <w:lang w:val="es-ES" w:eastAsia="es-ES"/>
              </w:rPr>
              <w:t xml:space="preserve"> - 29 noviembre 2017</w:t>
            </w:r>
          </w:p>
        </w:tc>
      </w:tr>
      <w:tr w:rsidR="00CD2E79" w:rsidRPr="00533594" w14:paraId="5E1D3266" w14:textId="77777777" w:rsidTr="0016691E">
        <w:trPr>
          <w:trHeight w:val="702"/>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4F6FFAD0" w14:textId="4C2FB02C" w:rsidR="00CD2E79" w:rsidRPr="00533594" w:rsidRDefault="00006F18" w:rsidP="00A6640A">
            <w:pPr>
              <w:ind w:left="196"/>
              <w:rPr>
                <w:color w:val="000000"/>
                <w:sz w:val="18"/>
                <w:szCs w:val="18"/>
                <w:lang w:val="es-ES" w:eastAsia="es-ES"/>
              </w:rPr>
            </w:pPr>
            <w:r>
              <w:rPr>
                <w:color w:val="000000"/>
                <w:sz w:val="18"/>
                <w:szCs w:val="18"/>
                <w:lang w:val="es-ES" w:eastAsia="es-ES"/>
              </w:rPr>
              <w:t>6</w:t>
            </w:r>
          </w:p>
        </w:tc>
        <w:tc>
          <w:tcPr>
            <w:tcW w:w="3690" w:type="dxa"/>
            <w:tcBorders>
              <w:top w:val="nil"/>
              <w:left w:val="nil"/>
              <w:bottom w:val="single" w:sz="4" w:space="0" w:color="auto"/>
              <w:right w:val="single" w:sz="4" w:space="0" w:color="auto"/>
            </w:tcBorders>
            <w:shd w:val="clear" w:color="auto" w:fill="auto"/>
            <w:vAlign w:val="center"/>
            <w:hideMark/>
          </w:tcPr>
          <w:p w14:paraId="15F5ECC2" w14:textId="77777777" w:rsidR="00CD2E79" w:rsidRPr="00533594" w:rsidRDefault="00CD2E79" w:rsidP="00AB7D85">
            <w:pPr>
              <w:ind w:left="16"/>
              <w:rPr>
                <w:color w:val="000000"/>
                <w:sz w:val="18"/>
                <w:szCs w:val="18"/>
                <w:lang w:val="es-ES" w:eastAsia="es-ES"/>
              </w:rPr>
            </w:pPr>
            <w:r w:rsidRPr="002B4EDA">
              <w:rPr>
                <w:color w:val="000000"/>
                <w:sz w:val="18"/>
                <w:szCs w:val="18"/>
                <w:lang w:val="es-ES" w:eastAsia="es-ES"/>
              </w:rPr>
              <w:t>VII CONGRESO INTERNACIONAL DE DIRECCIÓN DE PROYECTOS</w:t>
            </w:r>
          </w:p>
        </w:tc>
        <w:tc>
          <w:tcPr>
            <w:tcW w:w="2430" w:type="dxa"/>
            <w:tcBorders>
              <w:top w:val="nil"/>
              <w:left w:val="nil"/>
              <w:bottom w:val="single" w:sz="4" w:space="0" w:color="auto"/>
              <w:right w:val="single" w:sz="4" w:space="0" w:color="auto"/>
            </w:tcBorders>
            <w:shd w:val="clear" w:color="auto" w:fill="auto"/>
            <w:vAlign w:val="center"/>
            <w:hideMark/>
          </w:tcPr>
          <w:p w14:paraId="1688973C" w14:textId="77777777" w:rsidR="00CD2E79" w:rsidRPr="00533594" w:rsidRDefault="00CD2E79" w:rsidP="00AB7D85">
            <w:pPr>
              <w:ind w:left="16"/>
              <w:rPr>
                <w:color w:val="000000"/>
                <w:sz w:val="18"/>
                <w:szCs w:val="18"/>
                <w:lang w:val="es-ES" w:eastAsia="es-ES"/>
              </w:rPr>
            </w:pPr>
            <w:r w:rsidRPr="002B4EDA">
              <w:rPr>
                <w:color w:val="000000"/>
                <w:sz w:val="18"/>
                <w:szCs w:val="18"/>
                <w:lang w:val="es-ES" w:eastAsia="es-ES"/>
              </w:rPr>
              <w:t xml:space="preserve">PMI CAPÍTULO </w:t>
            </w:r>
            <w:r w:rsidRPr="00AB7D85">
              <w:rPr>
                <w:color w:val="000000"/>
                <w:sz w:val="18"/>
                <w:szCs w:val="18"/>
                <w:lang w:val="en-US" w:eastAsia="es-ES"/>
              </w:rPr>
              <w:t>REPÚBLICA</w:t>
            </w:r>
            <w:r w:rsidRPr="002B4EDA">
              <w:rPr>
                <w:color w:val="000000"/>
                <w:sz w:val="18"/>
                <w:szCs w:val="18"/>
                <w:lang w:val="es-ES" w:eastAsia="es-ES"/>
              </w:rPr>
              <w:t xml:space="preserve"> DOMINICANA</w:t>
            </w:r>
          </w:p>
        </w:tc>
        <w:tc>
          <w:tcPr>
            <w:tcW w:w="1530" w:type="dxa"/>
            <w:tcBorders>
              <w:top w:val="nil"/>
              <w:left w:val="nil"/>
              <w:bottom w:val="single" w:sz="4" w:space="0" w:color="auto"/>
              <w:right w:val="single" w:sz="4" w:space="0" w:color="auto"/>
            </w:tcBorders>
            <w:shd w:val="clear" w:color="auto" w:fill="auto"/>
            <w:vAlign w:val="center"/>
            <w:hideMark/>
          </w:tcPr>
          <w:p w14:paraId="111E9A96" w14:textId="77777777" w:rsidR="00CD2E79" w:rsidRPr="00533594" w:rsidRDefault="00CD2E79" w:rsidP="00C53EB5">
            <w:pPr>
              <w:ind w:left="16"/>
              <w:rPr>
                <w:color w:val="000000"/>
                <w:sz w:val="18"/>
                <w:szCs w:val="18"/>
                <w:lang w:val="es-ES" w:eastAsia="es-ES"/>
              </w:rPr>
            </w:pPr>
            <w:r w:rsidRPr="00533594">
              <w:rPr>
                <w:color w:val="000000"/>
                <w:sz w:val="18"/>
                <w:szCs w:val="18"/>
                <w:lang w:val="es-ES" w:eastAsia="es-ES"/>
              </w:rPr>
              <w:t>5 - 7 octubre 2017</w:t>
            </w:r>
          </w:p>
        </w:tc>
      </w:tr>
      <w:tr w:rsidR="00CD2E79" w:rsidRPr="00533594" w14:paraId="26A0F896" w14:textId="77777777" w:rsidTr="0016691E">
        <w:trPr>
          <w:trHeight w:val="791"/>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1235EF4" w14:textId="52A5E106" w:rsidR="00CD2E79" w:rsidRPr="00533594" w:rsidRDefault="00006F18" w:rsidP="00A6640A">
            <w:pPr>
              <w:ind w:left="196"/>
              <w:rPr>
                <w:color w:val="000000"/>
                <w:sz w:val="18"/>
                <w:szCs w:val="18"/>
                <w:lang w:val="es-ES" w:eastAsia="es-ES"/>
              </w:rPr>
            </w:pPr>
            <w:r>
              <w:rPr>
                <w:color w:val="000000"/>
                <w:sz w:val="18"/>
                <w:szCs w:val="18"/>
                <w:lang w:val="es-ES" w:eastAsia="es-ES"/>
              </w:rPr>
              <w:t>7</w:t>
            </w:r>
          </w:p>
        </w:tc>
        <w:tc>
          <w:tcPr>
            <w:tcW w:w="3690" w:type="dxa"/>
            <w:tcBorders>
              <w:top w:val="nil"/>
              <w:left w:val="nil"/>
              <w:bottom w:val="single" w:sz="4" w:space="0" w:color="auto"/>
              <w:right w:val="single" w:sz="4" w:space="0" w:color="auto"/>
            </w:tcBorders>
            <w:shd w:val="clear" w:color="auto" w:fill="auto"/>
            <w:vAlign w:val="center"/>
            <w:hideMark/>
          </w:tcPr>
          <w:p w14:paraId="64FE7FB2" w14:textId="77777777" w:rsidR="00CD2E79" w:rsidRPr="00533594" w:rsidRDefault="00CD2E79" w:rsidP="00AB7D85">
            <w:pPr>
              <w:ind w:left="16"/>
              <w:rPr>
                <w:color w:val="000000"/>
                <w:sz w:val="18"/>
                <w:szCs w:val="18"/>
                <w:lang w:val="es-ES" w:eastAsia="es-ES"/>
              </w:rPr>
            </w:pPr>
            <w:r w:rsidRPr="00AB7D85">
              <w:rPr>
                <w:color w:val="000000"/>
                <w:sz w:val="18"/>
                <w:szCs w:val="18"/>
                <w:lang w:val="en-US" w:eastAsia="es-ES"/>
              </w:rPr>
              <w:t>CONFERENCIA</w:t>
            </w:r>
            <w:r w:rsidRPr="002B4EDA">
              <w:rPr>
                <w:color w:val="000000"/>
                <w:sz w:val="18"/>
                <w:szCs w:val="18"/>
                <w:lang w:val="es-ES" w:eastAsia="es-ES"/>
              </w:rPr>
              <w:t xml:space="preserve"> THINK INNOVATION 2017</w:t>
            </w:r>
          </w:p>
        </w:tc>
        <w:tc>
          <w:tcPr>
            <w:tcW w:w="2430" w:type="dxa"/>
            <w:tcBorders>
              <w:top w:val="nil"/>
              <w:left w:val="nil"/>
              <w:bottom w:val="single" w:sz="4" w:space="0" w:color="auto"/>
              <w:right w:val="single" w:sz="4" w:space="0" w:color="auto"/>
            </w:tcBorders>
            <w:shd w:val="clear" w:color="auto" w:fill="auto"/>
            <w:vAlign w:val="center"/>
            <w:hideMark/>
          </w:tcPr>
          <w:p w14:paraId="1275AD54" w14:textId="77777777" w:rsidR="00CD2E79" w:rsidRPr="00533594" w:rsidRDefault="00CD2E79" w:rsidP="00AB7D85">
            <w:pPr>
              <w:ind w:left="16"/>
              <w:rPr>
                <w:color w:val="000000"/>
                <w:sz w:val="18"/>
                <w:szCs w:val="18"/>
                <w:lang w:val="es-ES" w:eastAsia="es-ES"/>
              </w:rPr>
            </w:pPr>
            <w:r w:rsidRPr="0016691E">
              <w:rPr>
                <w:color w:val="000000"/>
                <w:sz w:val="18"/>
                <w:szCs w:val="18"/>
                <w:lang w:val="es-ES" w:eastAsia="es-ES"/>
              </w:rPr>
              <w:t>CÁMARA</w:t>
            </w:r>
            <w:r w:rsidRPr="002B4EDA">
              <w:rPr>
                <w:color w:val="000000"/>
                <w:sz w:val="18"/>
                <w:szCs w:val="18"/>
                <w:lang w:val="es-ES" w:eastAsia="es-ES"/>
              </w:rPr>
              <w:t xml:space="preserve"> DE COMERCIO Y TURISMO DOMÍNICO SUIZA</w:t>
            </w:r>
          </w:p>
        </w:tc>
        <w:tc>
          <w:tcPr>
            <w:tcW w:w="1530" w:type="dxa"/>
            <w:tcBorders>
              <w:top w:val="nil"/>
              <w:left w:val="nil"/>
              <w:bottom w:val="single" w:sz="4" w:space="0" w:color="auto"/>
              <w:right w:val="single" w:sz="4" w:space="0" w:color="auto"/>
            </w:tcBorders>
            <w:shd w:val="clear" w:color="auto" w:fill="auto"/>
            <w:vAlign w:val="center"/>
            <w:hideMark/>
          </w:tcPr>
          <w:p w14:paraId="478724F0" w14:textId="77777777" w:rsidR="00CD2E79" w:rsidRPr="00533594" w:rsidRDefault="00CD2E79" w:rsidP="00C53EB5">
            <w:pPr>
              <w:ind w:left="16"/>
              <w:rPr>
                <w:color w:val="000000"/>
                <w:sz w:val="18"/>
                <w:szCs w:val="18"/>
                <w:lang w:val="es-ES" w:eastAsia="es-ES"/>
              </w:rPr>
            </w:pPr>
            <w:r w:rsidRPr="00C53EB5">
              <w:rPr>
                <w:color w:val="000000"/>
                <w:sz w:val="18"/>
                <w:szCs w:val="18"/>
                <w:lang w:val="en-US" w:eastAsia="es-ES"/>
              </w:rPr>
              <w:t>24</w:t>
            </w:r>
            <w:r w:rsidRPr="00533594">
              <w:rPr>
                <w:color w:val="000000"/>
                <w:sz w:val="18"/>
                <w:szCs w:val="18"/>
                <w:lang w:val="es-ES" w:eastAsia="es-ES"/>
              </w:rPr>
              <w:t xml:space="preserve"> agosto 2017</w:t>
            </w:r>
          </w:p>
        </w:tc>
      </w:tr>
      <w:tr w:rsidR="00CD2E79" w:rsidRPr="00533594" w14:paraId="0A855712" w14:textId="77777777" w:rsidTr="0016691E">
        <w:trPr>
          <w:trHeight w:val="71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86D4D77" w14:textId="1B4D36AB" w:rsidR="00CD2E79" w:rsidRPr="00533594" w:rsidRDefault="00006F18" w:rsidP="0011060B">
            <w:pPr>
              <w:ind w:left="196"/>
              <w:rPr>
                <w:color w:val="000000"/>
                <w:sz w:val="18"/>
                <w:szCs w:val="18"/>
                <w:lang w:val="es-ES" w:eastAsia="es-ES"/>
              </w:rPr>
            </w:pPr>
            <w:r>
              <w:rPr>
                <w:color w:val="000000"/>
                <w:sz w:val="18"/>
                <w:szCs w:val="18"/>
                <w:lang w:val="es-ES" w:eastAsia="es-ES"/>
              </w:rPr>
              <w:t>8</w:t>
            </w:r>
          </w:p>
        </w:tc>
        <w:tc>
          <w:tcPr>
            <w:tcW w:w="3690" w:type="dxa"/>
            <w:tcBorders>
              <w:top w:val="nil"/>
              <w:left w:val="nil"/>
              <w:bottom w:val="single" w:sz="4" w:space="0" w:color="auto"/>
              <w:right w:val="single" w:sz="4" w:space="0" w:color="auto"/>
            </w:tcBorders>
            <w:shd w:val="clear" w:color="auto" w:fill="auto"/>
            <w:vAlign w:val="center"/>
            <w:hideMark/>
          </w:tcPr>
          <w:p w14:paraId="64417FD5" w14:textId="77777777" w:rsidR="00CD2E79" w:rsidRPr="00533594" w:rsidRDefault="00CD2E79" w:rsidP="00AB7D85">
            <w:pPr>
              <w:ind w:left="16"/>
              <w:rPr>
                <w:color w:val="000000"/>
                <w:sz w:val="18"/>
                <w:szCs w:val="18"/>
                <w:lang w:val="es-ES" w:eastAsia="es-ES"/>
              </w:rPr>
            </w:pPr>
            <w:r w:rsidRPr="0016691E">
              <w:rPr>
                <w:color w:val="000000"/>
                <w:sz w:val="18"/>
                <w:szCs w:val="18"/>
                <w:lang w:val="es-ES" w:eastAsia="es-ES"/>
              </w:rPr>
              <w:t>CONGRESO</w:t>
            </w:r>
            <w:r w:rsidRPr="002B4EDA">
              <w:rPr>
                <w:color w:val="000000"/>
                <w:sz w:val="18"/>
                <w:szCs w:val="18"/>
                <w:lang w:val="es-ES" w:eastAsia="es-ES"/>
              </w:rPr>
              <w:t xml:space="preserve"> INTERNACIONAL DE DERECHO ADMINISTRATIVO</w:t>
            </w:r>
          </w:p>
        </w:tc>
        <w:tc>
          <w:tcPr>
            <w:tcW w:w="2430" w:type="dxa"/>
            <w:tcBorders>
              <w:top w:val="nil"/>
              <w:left w:val="nil"/>
              <w:bottom w:val="single" w:sz="4" w:space="0" w:color="auto"/>
              <w:right w:val="single" w:sz="4" w:space="0" w:color="auto"/>
            </w:tcBorders>
            <w:shd w:val="clear" w:color="auto" w:fill="auto"/>
            <w:vAlign w:val="center"/>
            <w:hideMark/>
          </w:tcPr>
          <w:p w14:paraId="3FD1F1A9" w14:textId="77777777" w:rsidR="00CD2E79" w:rsidRPr="00533594" w:rsidRDefault="00CD2E79" w:rsidP="00AB7D85">
            <w:pPr>
              <w:ind w:left="16"/>
              <w:rPr>
                <w:color w:val="000000"/>
                <w:sz w:val="18"/>
                <w:szCs w:val="18"/>
                <w:lang w:val="es-ES" w:eastAsia="es-ES"/>
              </w:rPr>
            </w:pPr>
            <w:r w:rsidRPr="00AB7D85">
              <w:rPr>
                <w:color w:val="000000"/>
                <w:sz w:val="18"/>
                <w:szCs w:val="18"/>
                <w:lang w:val="en-US" w:eastAsia="es-ES"/>
              </w:rPr>
              <w:t>FUNDACIÓN</w:t>
            </w:r>
            <w:r w:rsidRPr="002B4EDA">
              <w:rPr>
                <w:color w:val="000000"/>
                <w:sz w:val="18"/>
                <w:szCs w:val="18"/>
                <w:lang w:val="es-ES" w:eastAsia="es-ES"/>
              </w:rPr>
              <w:t xml:space="preserve"> INSTITUCIONALIDAD Y JUSTICIA</w:t>
            </w:r>
          </w:p>
        </w:tc>
        <w:tc>
          <w:tcPr>
            <w:tcW w:w="1530" w:type="dxa"/>
            <w:tcBorders>
              <w:top w:val="nil"/>
              <w:left w:val="nil"/>
              <w:bottom w:val="single" w:sz="4" w:space="0" w:color="auto"/>
              <w:right w:val="single" w:sz="4" w:space="0" w:color="auto"/>
            </w:tcBorders>
            <w:shd w:val="clear" w:color="auto" w:fill="auto"/>
            <w:vAlign w:val="center"/>
            <w:hideMark/>
          </w:tcPr>
          <w:p w14:paraId="7430ADB8" w14:textId="77777777" w:rsidR="00CD2E79" w:rsidRPr="00C53EB5" w:rsidRDefault="00CD2E79" w:rsidP="00C53EB5">
            <w:pPr>
              <w:ind w:left="16"/>
              <w:rPr>
                <w:color w:val="000000"/>
                <w:sz w:val="18"/>
                <w:szCs w:val="18"/>
                <w:lang w:val="en-US" w:eastAsia="es-ES"/>
              </w:rPr>
            </w:pPr>
            <w:r w:rsidRPr="00C53EB5">
              <w:rPr>
                <w:color w:val="000000"/>
                <w:sz w:val="18"/>
                <w:szCs w:val="18"/>
                <w:lang w:val="en-US" w:eastAsia="es-ES"/>
              </w:rPr>
              <w:t>4 - 6 octubre 2017</w:t>
            </w:r>
          </w:p>
        </w:tc>
      </w:tr>
      <w:tr w:rsidR="00CD2E79" w:rsidRPr="00533594" w14:paraId="692975AD" w14:textId="77777777" w:rsidTr="0016691E">
        <w:trPr>
          <w:trHeight w:val="1008"/>
        </w:trPr>
        <w:tc>
          <w:tcPr>
            <w:tcW w:w="535" w:type="dxa"/>
            <w:tcBorders>
              <w:top w:val="nil"/>
              <w:left w:val="single" w:sz="4" w:space="0" w:color="auto"/>
              <w:bottom w:val="single" w:sz="4" w:space="0" w:color="auto"/>
              <w:right w:val="single" w:sz="4" w:space="0" w:color="auto"/>
            </w:tcBorders>
            <w:shd w:val="clear" w:color="000000" w:fill="FFFFFF"/>
            <w:noWrap/>
            <w:vAlign w:val="center"/>
            <w:hideMark/>
          </w:tcPr>
          <w:p w14:paraId="3869FE51" w14:textId="4E997ABC" w:rsidR="00CD2E79" w:rsidRPr="00533594" w:rsidRDefault="00006F18" w:rsidP="00A6640A">
            <w:pPr>
              <w:jc w:val="center"/>
              <w:rPr>
                <w:color w:val="000000"/>
                <w:sz w:val="18"/>
                <w:szCs w:val="18"/>
                <w:lang w:val="es-ES" w:eastAsia="es-ES"/>
              </w:rPr>
            </w:pPr>
            <w:r>
              <w:rPr>
                <w:color w:val="000000"/>
                <w:sz w:val="18"/>
                <w:szCs w:val="18"/>
                <w:lang w:val="es-ES" w:eastAsia="es-ES"/>
              </w:rPr>
              <w:t>9</w:t>
            </w:r>
          </w:p>
        </w:tc>
        <w:tc>
          <w:tcPr>
            <w:tcW w:w="3690" w:type="dxa"/>
            <w:tcBorders>
              <w:top w:val="nil"/>
              <w:left w:val="nil"/>
              <w:bottom w:val="single" w:sz="4" w:space="0" w:color="auto"/>
              <w:right w:val="single" w:sz="4" w:space="0" w:color="auto"/>
            </w:tcBorders>
            <w:shd w:val="clear" w:color="auto" w:fill="auto"/>
            <w:vAlign w:val="center"/>
            <w:hideMark/>
          </w:tcPr>
          <w:p w14:paraId="554E4CC8" w14:textId="77777777" w:rsidR="00CD2E79" w:rsidRPr="00533594" w:rsidRDefault="00CD2E79" w:rsidP="00AB7D85">
            <w:pPr>
              <w:ind w:left="16"/>
              <w:rPr>
                <w:color w:val="000000"/>
                <w:sz w:val="18"/>
                <w:szCs w:val="18"/>
                <w:lang w:val="es-ES" w:eastAsia="es-ES"/>
              </w:rPr>
            </w:pPr>
            <w:r w:rsidRPr="002B4EDA">
              <w:rPr>
                <w:color w:val="000000"/>
                <w:sz w:val="18"/>
                <w:szCs w:val="18"/>
                <w:lang w:val="es-ES" w:eastAsia="es-ES"/>
              </w:rPr>
              <w:t xml:space="preserve">VII CONGRESO INTERAMERICANO DE </w:t>
            </w:r>
            <w:r w:rsidRPr="0016691E">
              <w:rPr>
                <w:color w:val="000000"/>
                <w:sz w:val="18"/>
                <w:szCs w:val="18"/>
                <w:lang w:val="es-ES" w:eastAsia="es-ES"/>
              </w:rPr>
              <w:t>GESTIÓN</w:t>
            </w:r>
            <w:r w:rsidRPr="002B4EDA">
              <w:rPr>
                <w:color w:val="000000"/>
                <w:sz w:val="18"/>
                <w:szCs w:val="18"/>
                <w:lang w:val="es-ES" w:eastAsia="es-ES"/>
              </w:rPr>
              <w:t xml:space="preserve"> ESTRATÉGICA DE RECURSOS HUMANOS EN LA ADMINISTRACIÓN PÚBLICA</w:t>
            </w:r>
          </w:p>
        </w:tc>
        <w:tc>
          <w:tcPr>
            <w:tcW w:w="2430" w:type="dxa"/>
            <w:tcBorders>
              <w:top w:val="nil"/>
              <w:left w:val="nil"/>
              <w:bottom w:val="single" w:sz="4" w:space="0" w:color="auto"/>
              <w:right w:val="single" w:sz="4" w:space="0" w:color="auto"/>
            </w:tcBorders>
            <w:shd w:val="clear" w:color="auto" w:fill="auto"/>
            <w:vAlign w:val="center"/>
            <w:hideMark/>
          </w:tcPr>
          <w:p w14:paraId="37E468F4" w14:textId="125D690E" w:rsidR="00CD2E79" w:rsidRPr="00533594" w:rsidRDefault="00CD2E79" w:rsidP="00AB7D85">
            <w:pPr>
              <w:ind w:left="16"/>
              <w:rPr>
                <w:color w:val="000000"/>
                <w:sz w:val="18"/>
                <w:szCs w:val="18"/>
                <w:lang w:val="es-ES" w:eastAsia="es-ES"/>
              </w:rPr>
            </w:pPr>
            <w:r w:rsidRPr="00AB7D85">
              <w:rPr>
                <w:color w:val="000000"/>
                <w:sz w:val="18"/>
                <w:szCs w:val="18"/>
                <w:lang w:val="es-ES" w:eastAsia="es-ES"/>
              </w:rPr>
              <w:t>CENTRO</w:t>
            </w:r>
            <w:r w:rsidRPr="002B4EDA">
              <w:rPr>
                <w:color w:val="000000"/>
                <w:sz w:val="18"/>
                <w:szCs w:val="18"/>
                <w:lang w:val="es-ES" w:eastAsia="es-ES"/>
              </w:rPr>
              <w:t xml:space="preserve"> DE </w:t>
            </w:r>
            <w:r w:rsidRPr="0016691E">
              <w:rPr>
                <w:color w:val="000000"/>
                <w:sz w:val="18"/>
                <w:szCs w:val="18"/>
                <w:lang w:val="es-ES" w:eastAsia="es-ES"/>
              </w:rPr>
              <w:t>INTERCAMBIO</w:t>
            </w:r>
            <w:r w:rsidRPr="002B4EDA">
              <w:rPr>
                <w:color w:val="000000"/>
                <w:sz w:val="18"/>
                <w:szCs w:val="18"/>
                <w:lang w:val="es-ES" w:eastAsia="es-ES"/>
              </w:rPr>
              <w:t xml:space="preserve"> ACADÉMICO Y PROFESIONAL</w:t>
            </w:r>
          </w:p>
        </w:tc>
        <w:tc>
          <w:tcPr>
            <w:tcW w:w="1530" w:type="dxa"/>
            <w:tcBorders>
              <w:top w:val="nil"/>
              <w:left w:val="nil"/>
              <w:bottom w:val="single" w:sz="4" w:space="0" w:color="auto"/>
              <w:right w:val="single" w:sz="4" w:space="0" w:color="auto"/>
            </w:tcBorders>
            <w:shd w:val="clear" w:color="auto" w:fill="auto"/>
            <w:vAlign w:val="center"/>
            <w:hideMark/>
          </w:tcPr>
          <w:p w14:paraId="509B1961" w14:textId="77777777" w:rsidR="00CD2E79" w:rsidRPr="00533594" w:rsidRDefault="00CD2E79" w:rsidP="00C53EB5">
            <w:pPr>
              <w:ind w:left="16"/>
              <w:rPr>
                <w:color w:val="000000"/>
                <w:sz w:val="18"/>
                <w:szCs w:val="18"/>
                <w:lang w:val="es-ES" w:eastAsia="es-ES"/>
              </w:rPr>
            </w:pPr>
            <w:r w:rsidRPr="00533594">
              <w:rPr>
                <w:color w:val="000000"/>
                <w:sz w:val="18"/>
                <w:szCs w:val="18"/>
                <w:lang w:val="es-ES" w:eastAsia="es-ES"/>
              </w:rPr>
              <w:t xml:space="preserve">14 - </w:t>
            </w:r>
            <w:r w:rsidRPr="00533594">
              <w:rPr>
                <w:color w:val="000000"/>
                <w:sz w:val="18"/>
                <w:szCs w:val="18"/>
                <w:lang w:val="en-US" w:eastAsia="es-ES"/>
              </w:rPr>
              <w:t>17</w:t>
            </w:r>
            <w:r w:rsidRPr="00533594">
              <w:rPr>
                <w:color w:val="000000"/>
                <w:sz w:val="18"/>
                <w:szCs w:val="18"/>
                <w:lang w:val="es-ES" w:eastAsia="es-ES"/>
              </w:rPr>
              <w:t xml:space="preserve"> septiembre 2017</w:t>
            </w:r>
          </w:p>
        </w:tc>
      </w:tr>
      <w:tr w:rsidR="00CD2E79" w:rsidRPr="00533594" w14:paraId="4004DC68" w14:textId="77777777" w:rsidTr="0016691E">
        <w:trPr>
          <w:trHeight w:val="677"/>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6946D13" w14:textId="58B43799" w:rsidR="00CD2E79" w:rsidRPr="00533594" w:rsidRDefault="00006F18" w:rsidP="00A6640A">
            <w:pPr>
              <w:jc w:val="center"/>
              <w:rPr>
                <w:color w:val="000000"/>
                <w:sz w:val="18"/>
                <w:szCs w:val="18"/>
                <w:lang w:val="es-ES" w:eastAsia="es-ES"/>
              </w:rPr>
            </w:pPr>
            <w:r>
              <w:rPr>
                <w:color w:val="000000"/>
                <w:sz w:val="18"/>
                <w:szCs w:val="18"/>
                <w:lang w:val="es-ES" w:eastAsia="es-ES"/>
              </w:rPr>
              <w:t>10</w:t>
            </w:r>
          </w:p>
        </w:tc>
        <w:tc>
          <w:tcPr>
            <w:tcW w:w="3690" w:type="dxa"/>
            <w:tcBorders>
              <w:top w:val="nil"/>
              <w:left w:val="nil"/>
              <w:bottom w:val="single" w:sz="4" w:space="0" w:color="auto"/>
              <w:right w:val="single" w:sz="4" w:space="0" w:color="auto"/>
            </w:tcBorders>
            <w:shd w:val="clear" w:color="auto" w:fill="auto"/>
            <w:vAlign w:val="center"/>
            <w:hideMark/>
          </w:tcPr>
          <w:p w14:paraId="37295C14" w14:textId="77777777" w:rsidR="00CD2E79" w:rsidRPr="00533594" w:rsidRDefault="00CD2E79" w:rsidP="00AB7D85">
            <w:pPr>
              <w:ind w:left="16"/>
              <w:rPr>
                <w:color w:val="000000"/>
                <w:sz w:val="18"/>
                <w:szCs w:val="18"/>
                <w:lang w:val="es-ES" w:eastAsia="es-ES"/>
              </w:rPr>
            </w:pPr>
            <w:r w:rsidRPr="00AB7D85">
              <w:rPr>
                <w:color w:val="000000"/>
                <w:sz w:val="18"/>
                <w:szCs w:val="18"/>
                <w:lang w:val="en-US" w:eastAsia="es-ES"/>
              </w:rPr>
              <w:t>CUMBRE</w:t>
            </w:r>
            <w:r w:rsidRPr="002B4EDA">
              <w:rPr>
                <w:color w:val="000000"/>
                <w:sz w:val="18"/>
                <w:szCs w:val="18"/>
                <w:lang w:val="es-ES" w:eastAsia="es-ES"/>
              </w:rPr>
              <w:t xml:space="preserve"> GLOBAL DE LIDERAZGO 2017</w:t>
            </w:r>
          </w:p>
        </w:tc>
        <w:tc>
          <w:tcPr>
            <w:tcW w:w="2430" w:type="dxa"/>
            <w:tcBorders>
              <w:top w:val="nil"/>
              <w:left w:val="nil"/>
              <w:bottom w:val="single" w:sz="4" w:space="0" w:color="auto"/>
              <w:right w:val="single" w:sz="4" w:space="0" w:color="auto"/>
            </w:tcBorders>
            <w:shd w:val="clear" w:color="auto" w:fill="auto"/>
            <w:vAlign w:val="center"/>
            <w:hideMark/>
          </w:tcPr>
          <w:p w14:paraId="48BE2D94" w14:textId="77777777" w:rsidR="00CD2E79" w:rsidRPr="00533594" w:rsidRDefault="00CD2E79" w:rsidP="00AB7D85">
            <w:pPr>
              <w:ind w:left="16"/>
              <w:rPr>
                <w:color w:val="000000"/>
                <w:sz w:val="18"/>
                <w:szCs w:val="18"/>
                <w:lang w:val="es-ES" w:eastAsia="es-ES"/>
              </w:rPr>
            </w:pPr>
            <w:r w:rsidRPr="002B4EDA">
              <w:rPr>
                <w:color w:val="000000"/>
                <w:sz w:val="18"/>
                <w:szCs w:val="18"/>
                <w:lang w:val="es-ES" w:eastAsia="es-ES"/>
              </w:rPr>
              <w:t xml:space="preserve"> INSTITUTO </w:t>
            </w:r>
            <w:r w:rsidRPr="00AB7D85">
              <w:rPr>
                <w:color w:val="000000"/>
                <w:sz w:val="18"/>
                <w:szCs w:val="18"/>
                <w:lang w:val="en-US" w:eastAsia="es-ES"/>
              </w:rPr>
              <w:t>TRANSFORMACIÓN</w:t>
            </w:r>
            <w:r w:rsidRPr="002B4EDA">
              <w:rPr>
                <w:color w:val="000000"/>
                <w:sz w:val="18"/>
                <w:szCs w:val="18"/>
                <w:lang w:val="es-ES" w:eastAsia="es-ES"/>
              </w:rPr>
              <w:t xml:space="preserve"> </w:t>
            </w:r>
            <w:r w:rsidRPr="002B4EDA">
              <w:rPr>
                <w:color w:val="000000"/>
                <w:sz w:val="18"/>
                <w:szCs w:val="18"/>
                <w:lang w:val="en-US" w:eastAsia="es-ES"/>
              </w:rPr>
              <w:t>CRISTIANA</w:t>
            </w:r>
            <w:r w:rsidRPr="002B4EDA">
              <w:rPr>
                <w:color w:val="000000"/>
                <w:sz w:val="18"/>
                <w:szCs w:val="18"/>
                <w:lang w:val="es-ES" w:eastAsia="es-ES"/>
              </w:rPr>
              <w:t xml:space="preserve"> INTEGRAL</w:t>
            </w:r>
          </w:p>
        </w:tc>
        <w:tc>
          <w:tcPr>
            <w:tcW w:w="1530" w:type="dxa"/>
            <w:tcBorders>
              <w:top w:val="nil"/>
              <w:left w:val="nil"/>
              <w:bottom w:val="single" w:sz="4" w:space="0" w:color="auto"/>
              <w:right w:val="single" w:sz="4" w:space="0" w:color="auto"/>
            </w:tcBorders>
            <w:shd w:val="clear" w:color="auto" w:fill="auto"/>
            <w:vAlign w:val="center"/>
            <w:hideMark/>
          </w:tcPr>
          <w:p w14:paraId="42E75717" w14:textId="77777777" w:rsidR="00CD2E79" w:rsidRPr="00533594" w:rsidRDefault="00CD2E79" w:rsidP="00C53EB5">
            <w:pPr>
              <w:ind w:left="16"/>
              <w:rPr>
                <w:color w:val="000000"/>
                <w:sz w:val="18"/>
                <w:szCs w:val="18"/>
                <w:lang w:val="es-ES" w:eastAsia="es-ES"/>
              </w:rPr>
            </w:pPr>
            <w:r w:rsidRPr="00533594">
              <w:rPr>
                <w:color w:val="000000"/>
                <w:sz w:val="18"/>
                <w:szCs w:val="18"/>
                <w:lang w:val="es-ES" w:eastAsia="es-ES"/>
              </w:rPr>
              <w:t xml:space="preserve">17 - 18 </w:t>
            </w:r>
            <w:r w:rsidRPr="00C53EB5">
              <w:rPr>
                <w:color w:val="000000"/>
                <w:sz w:val="18"/>
                <w:szCs w:val="18"/>
                <w:lang w:val="en-US" w:eastAsia="es-ES"/>
              </w:rPr>
              <w:t>noviembre</w:t>
            </w:r>
            <w:r w:rsidRPr="00533594">
              <w:rPr>
                <w:color w:val="000000"/>
                <w:sz w:val="18"/>
                <w:szCs w:val="18"/>
                <w:lang w:val="es-ES" w:eastAsia="es-ES"/>
              </w:rPr>
              <w:t xml:space="preserve"> 2017</w:t>
            </w:r>
          </w:p>
        </w:tc>
      </w:tr>
      <w:tr w:rsidR="0097356F" w:rsidRPr="00533594" w14:paraId="41D89E83" w14:textId="77777777" w:rsidTr="0016691E">
        <w:trPr>
          <w:trHeight w:val="549"/>
        </w:trPr>
        <w:tc>
          <w:tcPr>
            <w:tcW w:w="535" w:type="dxa"/>
            <w:tcBorders>
              <w:top w:val="nil"/>
              <w:left w:val="single" w:sz="4" w:space="0" w:color="auto"/>
              <w:bottom w:val="single" w:sz="4" w:space="0" w:color="auto"/>
              <w:right w:val="single" w:sz="4" w:space="0" w:color="auto"/>
            </w:tcBorders>
            <w:shd w:val="clear" w:color="auto" w:fill="auto"/>
            <w:noWrap/>
            <w:vAlign w:val="center"/>
          </w:tcPr>
          <w:p w14:paraId="7D9DA616" w14:textId="7DB25C93" w:rsidR="0097356F" w:rsidRDefault="00006F18" w:rsidP="00A6640A">
            <w:pPr>
              <w:jc w:val="center"/>
              <w:rPr>
                <w:color w:val="000000"/>
                <w:sz w:val="18"/>
                <w:szCs w:val="18"/>
                <w:lang w:val="es-ES" w:eastAsia="es-ES"/>
              </w:rPr>
            </w:pPr>
            <w:r>
              <w:rPr>
                <w:color w:val="000000"/>
                <w:sz w:val="18"/>
                <w:szCs w:val="18"/>
                <w:lang w:val="es-ES" w:eastAsia="es-ES"/>
              </w:rPr>
              <w:t>11</w:t>
            </w:r>
          </w:p>
        </w:tc>
        <w:tc>
          <w:tcPr>
            <w:tcW w:w="3690" w:type="dxa"/>
            <w:tcBorders>
              <w:top w:val="nil"/>
              <w:left w:val="nil"/>
              <w:bottom w:val="single" w:sz="4" w:space="0" w:color="auto"/>
              <w:right w:val="single" w:sz="4" w:space="0" w:color="auto"/>
            </w:tcBorders>
            <w:shd w:val="clear" w:color="auto" w:fill="auto"/>
            <w:vAlign w:val="center"/>
          </w:tcPr>
          <w:p w14:paraId="23F9909B" w14:textId="64BDB356" w:rsidR="0097356F" w:rsidRPr="002B4EDA" w:rsidRDefault="0097356F" w:rsidP="00AB7D85">
            <w:pPr>
              <w:ind w:left="16"/>
              <w:rPr>
                <w:color w:val="000000"/>
                <w:sz w:val="18"/>
                <w:szCs w:val="18"/>
                <w:lang w:val="es-ES" w:eastAsia="es-ES"/>
              </w:rPr>
            </w:pPr>
            <w:r w:rsidRPr="0016691E">
              <w:rPr>
                <w:color w:val="000000"/>
                <w:sz w:val="18"/>
                <w:szCs w:val="18"/>
                <w:lang w:val="es-ES" w:eastAsia="es-ES"/>
              </w:rPr>
              <w:t>ENCUENTRO</w:t>
            </w:r>
            <w:r>
              <w:rPr>
                <w:color w:val="000000"/>
                <w:sz w:val="18"/>
                <w:szCs w:val="18"/>
                <w:lang w:val="es-ES" w:eastAsia="es-ES"/>
              </w:rPr>
              <w:t xml:space="preserve"> ANUAL ALTOS EJECUTIVOS Y ASAMBLEA CECACIER</w:t>
            </w:r>
          </w:p>
        </w:tc>
        <w:tc>
          <w:tcPr>
            <w:tcW w:w="2430" w:type="dxa"/>
            <w:tcBorders>
              <w:top w:val="nil"/>
              <w:left w:val="nil"/>
              <w:bottom w:val="single" w:sz="4" w:space="0" w:color="auto"/>
              <w:right w:val="single" w:sz="4" w:space="0" w:color="auto"/>
            </w:tcBorders>
            <w:shd w:val="clear" w:color="auto" w:fill="auto"/>
            <w:vAlign w:val="center"/>
          </w:tcPr>
          <w:p w14:paraId="382D5277" w14:textId="63381CD9" w:rsidR="0097356F" w:rsidRPr="002B4EDA" w:rsidRDefault="0097356F" w:rsidP="00AB7D85">
            <w:pPr>
              <w:ind w:left="16"/>
              <w:rPr>
                <w:color w:val="000000"/>
                <w:sz w:val="18"/>
                <w:szCs w:val="18"/>
                <w:lang w:val="es-ES" w:eastAsia="es-ES"/>
              </w:rPr>
            </w:pPr>
            <w:r w:rsidRPr="00AB7D85">
              <w:rPr>
                <w:color w:val="000000"/>
                <w:sz w:val="18"/>
                <w:szCs w:val="18"/>
                <w:lang w:val="en-US" w:eastAsia="es-ES"/>
              </w:rPr>
              <w:t>CECACIER</w:t>
            </w:r>
          </w:p>
        </w:tc>
        <w:tc>
          <w:tcPr>
            <w:tcW w:w="1530" w:type="dxa"/>
            <w:tcBorders>
              <w:top w:val="nil"/>
              <w:left w:val="nil"/>
              <w:bottom w:val="single" w:sz="4" w:space="0" w:color="auto"/>
              <w:right w:val="single" w:sz="4" w:space="0" w:color="auto"/>
            </w:tcBorders>
            <w:shd w:val="clear" w:color="auto" w:fill="auto"/>
            <w:vAlign w:val="center"/>
          </w:tcPr>
          <w:p w14:paraId="3DC175FF" w14:textId="1FBE56EF" w:rsidR="0097356F" w:rsidRPr="00533594" w:rsidRDefault="005D73D2" w:rsidP="00C53EB5">
            <w:pPr>
              <w:ind w:left="16"/>
              <w:rPr>
                <w:color w:val="000000"/>
                <w:sz w:val="18"/>
                <w:szCs w:val="18"/>
                <w:lang w:val="es-ES" w:eastAsia="es-ES"/>
              </w:rPr>
            </w:pPr>
            <w:r>
              <w:rPr>
                <w:color w:val="000000"/>
                <w:sz w:val="18"/>
                <w:szCs w:val="18"/>
                <w:lang w:val="es-ES" w:eastAsia="es-ES"/>
              </w:rPr>
              <w:t xml:space="preserve">18 – 19 </w:t>
            </w:r>
            <w:r w:rsidR="0097356F">
              <w:rPr>
                <w:color w:val="000000"/>
                <w:sz w:val="18"/>
                <w:szCs w:val="18"/>
                <w:lang w:val="es-ES" w:eastAsia="es-ES"/>
              </w:rPr>
              <w:t>octubre 2017</w:t>
            </w:r>
          </w:p>
        </w:tc>
      </w:tr>
      <w:tr w:rsidR="0097356F" w:rsidRPr="00533594" w14:paraId="595DC1CF" w14:textId="77777777" w:rsidTr="0016691E">
        <w:trPr>
          <w:trHeight w:val="504"/>
        </w:trPr>
        <w:tc>
          <w:tcPr>
            <w:tcW w:w="535" w:type="dxa"/>
            <w:tcBorders>
              <w:top w:val="nil"/>
              <w:left w:val="single" w:sz="4" w:space="0" w:color="auto"/>
              <w:bottom w:val="single" w:sz="4" w:space="0" w:color="auto"/>
              <w:right w:val="single" w:sz="4" w:space="0" w:color="auto"/>
            </w:tcBorders>
            <w:shd w:val="clear" w:color="auto" w:fill="auto"/>
            <w:noWrap/>
            <w:vAlign w:val="center"/>
          </w:tcPr>
          <w:p w14:paraId="12321E0B" w14:textId="7E81769B" w:rsidR="0097356F" w:rsidRDefault="00006F18" w:rsidP="00A6640A">
            <w:pPr>
              <w:jc w:val="center"/>
              <w:rPr>
                <w:color w:val="000000"/>
                <w:sz w:val="18"/>
                <w:szCs w:val="18"/>
                <w:lang w:val="es-ES" w:eastAsia="es-ES"/>
              </w:rPr>
            </w:pPr>
            <w:r>
              <w:rPr>
                <w:color w:val="000000"/>
                <w:sz w:val="18"/>
                <w:szCs w:val="18"/>
                <w:lang w:val="es-ES" w:eastAsia="es-ES"/>
              </w:rPr>
              <w:t>12</w:t>
            </w:r>
          </w:p>
        </w:tc>
        <w:tc>
          <w:tcPr>
            <w:tcW w:w="3690" w:type="dxa"/>
            <w:tcBorders>
              <w:top w:val="nil"/>
              <w:left w:val="nil"/>
              <w:bottom w:val="single" w:sz="4" w:space="0" w:color="auto"/>
              <w:right w:val="single" w:sz="4" w:space="0" w:color="auto"/>
            </w:tcBorders>
            <w:shd w:val="clear" w:color="auto" w:fill="auto"/>
            <w:vAlign w:val="center"/>
          </w:tcPr>
          <w:p w14:paraId="27B74B9D" w14:textId="1629F2F6" w:rsidR="0097356F" w:rsidRDefault="0097356F" w:rsidP="00AB7D85">
            <w:pPr>
              <w:ind w:left="16"/>
              <w:rPr>
                <w:color w:val="000000"/>
                <w:sz w:val="18"/>
                <w:szCs w:val="18"/>
                <w:lang w:val="es-ES" w:eastAsia="es-ES"/>
              </w:rPr>
            </w:pPr>
            <w:r>
              <w:rPr>
                <w:color w:val="000000"/>
                <w:sz w:val="18"/>
                <w:szCs w:val="18"/>
                <w:lang w:val="es-ES" w:eastAsia="es-ES"/>
              </w:rPr>
              <w:t xml:space="preserve">XXI </w:t>
            </w:r>
            <w:r w:rsidRPr="0016691E">
              <w:rPr>
                <w:color w:val="000000"/>
                <w:sz w:val="18"/>
                <w:szCs w:val="18"/>
                <w:lang w:val="es-ES" w:eastAsia="es-ES"/>
              </w:rPr>
              <w:t>REUNIÓN</w:t>
            </w:r>
            <w:r>
              <w:rPr>
                <w:color w:val="000000"/>
                <w:sz w:val="18"/>
                <w:szCs w:val="18"/>
                <w:lang w:val="es-ES" w:eastAsia="es-ES"/>
              </w:rPr>
              <w:t xml:space="preserve"> ANUAL DE REGULADORES DE LA ENERGÍA </w:t>
            </w:r>
          </w:p>
        </w:tc>
        <w:tc>
          <w:tcPr>
            <w:tcW w:w="2430" w:type="dxa"/>
            <w:tcBorders>
              <w:top w:val="nil"/>
              <w:left w:val="nil"/>
              <w:bottom w:val="single" w:sz="4" w:space="0" w:color="auto"/>
              <w:right w:val="single" w:sz="4" w:space="0" w:color="auto"/>
            </w:tcBorders>
            <w:shd w:val="clear" w:color="auto" w:fill="auto"/>
            <w:vAlign w:val="center"/>
          </w:tcPr>
          <w:p w14:paraId="3DDC81AE" w14:textId="3C2010AF" w:rsidR="0097356F" w:rsidRDefault="0097356F" w:rsidP="00AB7D85">
            <w:pPr>
              <w:ind w:left="16"/>
              <w:rPr>
                <w:color w:val="000000"/>
                <w:sz w:val="18"/>
                <w:szCs w:val="18"/>
                <w:lang w:val="es-ES" w:eastAsia="es-ES"/>
              </w:rPr>
            </w:pPr>
            <w:r w:rsidRPr="00AB7D85">
              <w:rPr>
                <w:color w:val="000000"/>
                <w:sz w:val="18"/>
                <w:szCs w:val="18"/>
                <w:lang w:val="en-US" w:eastAsia="es-ES"/>
              </w:rPr>
              <w:t>ARIAE</w:t>
            </w:r>
          </w:p>
        </w:tc>
        <w:tc>
          <w:tcPr>
            <w:tcW w:w="1530" w:type="dxa"/>
            <w:tcBorders>
              <w:top w:val="nil"/>
              <w:left w:val="nil"/>
              <w:bottom w:val="single" w:sz="4" w:space="0" w:color="auto"/>
              <w:right w:val="single" w:sz="4" w:space="0" w:color="auto"/>
            </w:tcBorders>
            <w:shd w:val="clear" w:color="auto" w:fill="auto"/>
            <w:vAlign w:val="center"/>
          </w:tcPr>
          <w:p w14:paraId="4F67BA2A" w14:textId="3F7CA8E5" w:rsidR="0097356F" w:rsidRDefault="0097356F" w:rsidP="00C53EB5">
            <w:pPr>
              <w:ind w:left="16"/>
              <w:rPr>
                <w:color w:val="000000"/>
                <w:sz w:val="18"/>
                <w:szCs w:val="18"/>
                <w:lang w:val="es-ES" w:eastAsia="es-ES"/>
              </w:rPr>
            </w:pPr>
            <w:r w:rsidRPr="00C53EB5">
              <w:rPr>
                <w:color w:val="000000"/>
                <w:sz w:val="18"/>
                <w:szCs w:val="18"/>
                <w:lang w:val="en-US" w:eastAsia="es-ES"/>
              </w:rPr>
              <w:t>18</w:t>
            </w:r>
            <w:r w:rsidR="000F2C77">
              <w:rPr>
                <w:color w:val="000000"/>
                <w:sz w:val="18"/>
                <w:szCs w:val="18"/>
                <w:lang w:val="es-ES" w:eastAsia="es-ES"/>
              </w:rPr>
              <w:t xml:space="preserve"> – 21 </w:t>
            </w:r>
            <w:r>
              <w:rPr>
                <w:color w:val="000000"/>
                <w:sz w:val="18"/>
                <w:szCs w:val="18"/>
                <w:lang w:val="es-ES" w:eastAsia="es-ES"/>
              </w:rPr>
              <w:t>abril 2017</w:t>
            </w:r>
          </w:p>
        </w:tc>
      </w:tr>
      <w:tr w:rsidR="00727758" w:rsidRPr="00533594" w14:paraId="2AF5A995" w14:textId="77777777" w:rsidTr="0016691E">
        <w:trPr>
          <w:trHeight w:val="677"/>
        </w:trPr>
        <w:tc>
          <w:tcPr>
            <w:tcW w:w="535" w:type="dxa"/>
            <w:tcBorders>
              <w:top w:val="nil"/>
              <w:left w:val="single" w:sz="4" w:space="0" w:color="auto"/>
              <w:bottom w:val="single" w:sz="4" w:space="0" w:color="auto"/>
              <w:right w:val="single" w:sz="4" w:space="0" w:color="auto"/>
            </w:tcBorders>
            <w:shd w:val="clear" w:color="auto" w:fill="auto"/>
            <w:noWrap/>
            <w:vAlign w:val="center"/>
          </w:tcPr>
          <w:p w14:paraId="7234CFFB" w14:textId="72836B8B" w:rsidR="00727758" w:rsidRDefault="00006F18" w:rsidP="00A6640A">
            <w:pPr>
              <w:jc w:val="center"/>
              <w:rPr>
                <w:color w:val="000000"/>
                <w:sz w:val="18"/>
                <w:szCs w:val="18"/>
                <w:lang w:val="es-ES" w:eastAsia="es-ES"/>
              </w:rPr>
            </w:pPr>
            <w:r>
              <w:rPr>
                <w:color w:val="000000"/>
                <w:sz w:val="18"/>
                <w:szCs w:val="18"/>
                <w:lang w:val="es-ES" w:eastAsia="es-ES"/>
              </w:rPr>
              <w:t>13</w:t>
            </w:r>
          </w:p>
        </w:tc>
        <w:tc>
          <w:tcPr>
            <w:tcW w:w="3690" w:type="dxa"/>
            <w:tcBorders>
              <w:top w:val="nil"/>
              <w:left w:val="nil"/>
              <w:bottom w:val="single" w:sz="4" w:space="0" w:color="auto"/>
              <w:right w:val="single" w:sz="4" w:space="0" w:color="auto"/>
            </w:tcBorders>
            <w:shd w:val="clear" w:color="auto" w:fill="auto"/>
            <w:vAlign w:val="center"/>
          </w:tcPr>
          <w:p w14:paraId="6F1BC272" w14:textId="3DDF4F25" w:rsidR="00727758" w:rsidRDefault="00727758" w:rsidP="00AB7D85">
            <w:pPr>
              <w:ind w:left="16"/>
              <w:rPr>
                <w:color w:val="000000"/>
                <w:sz w:val="18"/>
                <w:szCs w:val="18"/>
                <w:lang w:val="es-ES" w:eastAsia="es-ES"/>
              </w:rPr>
            </w:pPr>
            <w:r>
              <w:rPr>
                <w:color w:val="000000"/>
                <w:sz w:val="18"/>
                <w:szCs w:val="18"/>
                <w:lang w:val="es-ES" w:eastAsia="es-ES"/>
              </w:rPr>
              <w:t xml:space="preserve">EL </w:t>
            </w:r>
            <w:r w:rsidRPr="00AB7D85">
              <w:rPr>
                <w:color w:val="000000"/>
                <w:sz w:val="18"/>
                <w:szCs w:val="18"/>
                <w:lang w:val="en-US" w:eastAsia="es-ES"/>
              </w:rPr>
              <w:t>EMPODERAMIENTO</w:t>
            </w:r>
            <w:r>
              <w:rPr>
                <w:color w:val="000000"/>
                <w:sz w:val="18"/>
                <w:szCs w:val="18"/>
                <w:lang w:val="es-ES" w:eastAsia="es-ES"/>
              </w:rPr>
              <w:t xml:space="preserve"> DEL CONSUMIDOR ENERGÉTICO EN IBEROAMÉRICA </w:t>
            </w:r>
          </w:p>
        </w:tc>
        <w:tc>
          <w:tcPr>
            <w:tcW w:w="2430" w:type="dxa"/>
            <w:tcBorders>
              <w:top w:val="nil"/>
              <w:left w:val="nil"/>
              <w:bottom w:val="single" w:sz="4" w:space="0" w:color="auto"/>
              <w:right w:val="single" w:sz="4" w:space="0" w:color="auto"/>
            </w:tcBorders>
            <w:shd w:val="clear" w:color="auto" w:fill="auto"/>
            <w:vAlign w:val="center"/>
          </w:tcPr>
          <w:p w14:paraId="16FF8FC5" w14:textId="5C5EADB5" w:rsidR="00727758" w:rsidRDefault="00727758" w:rsidP="00AB7D85">
            <w:pPr>
              <w:ind w:left="16"/>
              <w:rPr>
                <w:color w:val="000000"/>
                <w:sz w:val="18"/>
                <w:szCs w:val="18"/>
                <w:lang w:val="es-ES" w:eastAsia="es-ES"/>
              </w:rPr>
            </w:pPr>
            <w:r w:rsidRPr="00AB7D85">
              <w:rPr>
                <w:color w:val="000000"/>
                <w:sz w:val="18"/>
                <w:szCs w:val="18"/>
                <w:lang w:val="en-US" w:eastAsia="es-ES"/>
              </w:rPr>
              <w:t>ARIAE</w:t>
            </w:r>
            <w:r>
              <w:rPr>
                <w:color w:val="000000"/>
                <w:sz w:val="18"/>
                <w:szCs w:val="18"/>
                <w:lang w:val="es-ES" w:eastAsia="es-ES"/>
              </w:rPr>
              <w:t xml:space="preserve"> </w:t>
            </w:r>
          </w:p>
        </w:tc>
        <w:tc>
          <w:tcPr>
            <w:tcW w:w="1530" w:type="dxa"/>
            <w:tcBorders>
              <w:top w:val="nil"/>
              <w:left w:val="nil"/>
              <w:bottom w:val="single" w:sz="4" w:space="0" w:color="auto"/>
              <w:right w:val="single" w:sz="4" w:space="0" w:color="auto"/>
            </w:tcBorders>
            <w:shd w:val="clear" w:color="auto" w:fill="auto"/>
            <w:vAlign w:val="center"/>
          </w:tcPr>
          <w:p w14:paraId="653B31E2" w14:textId="3B2E2558" w:rsidR="00727758" w:rsidRDefault="005D73D2" w:rsidP="00C53EB5">
            <w:pPr>
              <w:ind w:left="16"/>
              <w:rPr>
                <w:color w:val="000000"/>
                <w:sz w:val="18"/>
                <w:szCs w:val="18"/>
                <w:lang w:val="es-ES" w:eastAsia="es-ES"/>
              </w:rPr>
            </w:pPr>
            <w:r>
              <w:rPr>
                <w:color w:val="000000"/>
                <w:sz w:val="18"/>
                <w:szCs w:val="18"/>
                <w:lang w:val="es-ES" w:eastAsia="es-ES"/>
              </w:rPr>
              <w:t xml:space="preserve">2 – 6 </w:t>
            </w:r>
            <w:r w:rsidR="00727758" w:rsidRPr="00C53EB5">
              <w:rPr>
                <w:color w:val="000000"/>
                <w:sz w:val="18"/>
                <w:szCs w:val="18"/>
                <w:lang w:val="en-US" w:eastAsia="es-ES"/>
              </w:rPr>
              <w:t>octubre</w:t>
            </w:r>
            <w:r w:rsidR="00727758">
              <w:rPr>
                <w:color w:val="000000"/>
                <w:sz w:val="18"/>
                <w:szCs w:val="18"/>
                <w:lang w:val="es-ES" w:eastAsia="es-ES"/>
              </w:rPr>
              <w:t xml:space="preserve"> 2017</w:t>
            </w:r>
          </w:p>
        </w:tc>
      </w:tr>
      <w:tr w:rsidR="00C53EB5" w:rsidRPr="00533594" w14:paraId="145158A3" w14:textId="77777777" w:rsidTr="0016691E">
        <w:trPr>
          <w:trHeight w:val="677"/>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2C783" w14:textId="43B27F12" w:rsidR="00C53EB5" w:rsidRDefault="00006F18" w:rsidP="00C53EB5">
            <w:pPr>
              <w:jc w:val="center"/>
              <w:rPr>
                <w:color w:val="000000"/>
                <w:sz w:val="18"/>
                <w:szCs w:val="18"/>
                <w:lang w:val="es-ES" w:eastAsia="es-ES"/>
              </w:rPr>
            </w:pPr>
            <w:r>
              <w:rPr>
                <w:color w:val="000000"/>
                <w:sz w:val="18"/>
                <w:szCs w:val="18"/>
                <w:lang w:val="es-ES" w:eastAsia="es-ES"/>
              </w:rPr>
              <w:t>14</w:t>
            </w:r>
          </w:p>
        </w:tc>
        <w:tc>
          <w:tcPr>
            <w:tcW w:w="3690" w:type="dxa"/>
            <w:tcBorders>
              <w:top w:val="single" w:sz="4" w:space="0" w:color="auto"/>
              <w:left w:val="nil"/>
              <w:bottom w:val="single" w:sz="4" w:space="0" w:color="auto"/>
              <w:right w:val="single" w:sz="4" w:space="0" w:color="auto"/>
            </w:tcBorders>
            <w:shd w:val="clear" w:color="auto" w:fill="auto"/>
            <w:vAlign w:val="center"/>
          </w:tcPr>
          <w:p w14:paraId="106CADA1" w14:textId="7C64BA4A" w:rsidR="00C53EB5" w:rsidRDefault="00C53EB5" w:rsidP="00C53EB5">
            <w:pPr>
              <w:ind w:left="16"/>
              <w:rPr>
                <w:color w:val="000000"/>
                <w:sz w:val="18"/>
                <w:szCs w:val="18"/>
                <w:lang w:val="es-ES" w:eastAsia="es-ES"/>
              </w:rPr>
            </w:pPr>
            <w:r w:rsidRPr="00C53EB5">
              <w:rPr>
                <w:color w:val="000000"/>
                <w:sz w:val="18"/>
                <w:szCs w:val="18"/>
                <w:lang w:val="es-ES" w:eastAsia="es-ES"/>
              </w:rPr>
              <w:t>ASAMBLEA GENERAL EXTRAORDINARIA CECACIER</w:t>
            </w:r>
          </w:p>
        </w:tc>
        <w:tc>
          <w:tcPr>
            <w:tcW w:w="2430" w:type="dxa"/>
            <w:tcBorders>
              <w:top w:val="single" w:sz="4" w:space="0" w:color="auto"/>
              <w:left w:val="nil"/>
              <w:bottom w:val="single" w:sz="4" w:space="0" w:color="auto"/>
              <w:right w:val="single" w:sz="4" w:space="0" w:color="auto"/>
            </w:tcBorders>
            <w:shd w:val="clear" w:color="auto" w:fill="auto"/>
            <w:vAlign w:val="center"/>
          </w:tcPr>
          <w:p w14:paraId="344DC671" w14:textId="31A47598" w:rsidR="00C53EB5" w:rsidRPr="00AB7D85" w:rsidRDefault="00C53EB5" w:rsidP="00C53EB5">
            <w:pPr>
              <w:ind w:left="16"/>
              <w:rPr>
                <w:color w:val="000000"/>
                <w:sz w:val="18"/>
                <w:szCs w:val="18"/>
                <w:lang w:val="en-US" w:eastAsia="es-ES"/>
              </w:rPr>
            </w:pPr>
            <w:r w:rsidRPr="00AB7D85">
              <w:rPr>
                <w:color w:val="000000"/>
                <w:sz w:val="18"/>
                <w:szCs w:val="18"/>
                <w:lang w:val="en-US" w:eastAsia="es-ES"/>
              </w:rPr>
              <w:t>CECACIER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26C2A56F" w14:textId="655F7208" w:rsidR="00C53EB5" w:rsidRDefault="00C53EB5" w:rsidP="00C53EB5">
            <w:pPr>
              <w:ind w:left="16"/>
              <w:rPr>
                <w:color w:val="000000"/>
                <w:sz w:val="18"/>
                <w:szCs w:val="18"/>
                <w:lang w:val="es-ES" w:eastAsia="es-ES"/>
              </w:rPr>
            </w:pPr>
            <w:r>
              <w:rPr>
                <w:color w:val="000000"/>
                <w:sz w:val="18"/>
                <w:szCs w:val="18"/>
                <w:lang w:val="es-ES" w:eastAsia="es-ES"/>
              </w:rPr>
              <w:t>21 abril 2017</w:t>
            </w:r>
          </w:p>
        </w:tc>
      </w:tr>
    </w:tbl>
    <w:p w14:paraId="132388DE" w14:textId="718DAA18" w:rsidR="00C47D31" w:rsidRPr="00C53EB5" w:rsidRDefault="00C47D31" w:rsidP="00134EB4">
      <w:pPr>
        <w:spacing w:after="160" w:line="259" w:lineRule="auto"/>
        <w:rPr>
          <w:b/>
          <w:smallCaps/>
          <w:color w:val="000000" w:themeColor="text1"/>
          <w:sz w:val="20"/>
          <w:szCs w:val="28"/>
        </w:rPr>
      </w:pPr>
    </w:p>
    <w:sectPr w:rsidR="00C47D31" w:rsidRPr="00C53EB5" w:rsidSect="00942C09">
      <w:headerReference w:type="default" r:id="rId18"/>
      <w:footerReference w:type="default" r:id="rId19"/>
      <w:pgSz w:w="12240" w:h="15840"/>
      <w:pgMar w:top="2258" w:right="1980" w:bottom="851" w:left="216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F12B7" w14:textId="77777777" w:rsidR="00AB7D85" w:rsidRDefault="00AB7D85" w:rsidP="00C55E53">
      <w:r>
        <w:separator/>
      </w:r>
    </w:p>
  </w:endnote>
  <w:endnote w:type="continuationSeparator" w:id="0">
    <w:p w14:paraId="272122AB" w14:textId="77777777" w:rsidR="00AB7D85" w:rsidRDefault="00AB7D85" w:rsidP="00C5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67B8" w14:textId="22065C21" w:rsidR="00AB7D85" w:rsidRDefault="00AB7D85">
    <w:pPr>
      <w:pStyle w:val="Piedepgina"/>
      <w:jc w:val="right"/>
    </w:pPr>
    <w:r>
      <w:fldChar w:fldCharType="begin"/>
    </w:r>
    <w:r>
      <w:instrText xml:space="preserve"> PAGE   \* MERGEFORMAT </w:instrText>
    </w:r>
    <w:r>
      <w:fldChar w:fldCharType="separate"/>
    </w:r>
    <w:r w:rsidR="003E1308">
      <w:rPr>
        <w:noProof/>
      </w:rPr>
      <w:t>4</w:t>
    </w:r>
    <w:r>
      <w:fldChar w:fldCharType="end"/>
    </w:r>
  </w:p>
  <w:p w14:paraId="1334C2B5" w14:textId="77777777" w:rsidR="00AB7D85" w:rsidRDefault="00AB7D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2CBE" w14:textId="358148B0" w:rsidR="00AB7D85" w:rsidRPr="00682A6F" w:rsidRDefault="00AB7D85" w:rsidP="00682A6F">
    <w:pPr>
      <w:pStyle w:val="Piedepgina"/>
      <w:jc w:val="right"/>
      <w:rPr>
        <w:noProof/>
      </w:rPr>
    </w:pPr>
    <w:r w:rsidRPr="00682A6F">
      <w:rPr>
        <w:noProof/>
      </w:rPr>
      <w:fldChar w:fldCharType="begin"/>
    </w:r>
    <w:r w:rsidRPr="00682A6F">
      <w:rPr>
        <w:noProof/>
      </w:rPr>
      <w:instrText>PAGE   \* MERGEFORMAT</w:instrText>
    </w:r>
    <w:r w:rsidRPr="00682A6F">
      <w:rPr>
        <w:noProof/>
      </w:rPr>
      <w:fldChar w:fldCharType="separate"/>
    </w:r>
    <w:r w:rsidR="003E1308">
      <w:rPr>
        <w:noProof/>
      </w:rPr>
      <w:t>8</w:t>
    </w:r>
    <w:r w:rsidRPr="00682A6F">
      <w:rPr>
        <w:noProof/>
      </w:rPr>
      <w:fldChar w:fldCharType="end"/>
    </w:r>
  </w:p>
  <w:p w14:paraId="770D4C89" w14:textId="77777777" w:rsidR="00AB7D85" w:rsidRDefault="00AB7D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316D" w14:textId="726D6805" w:rsidR="00AB7D85" w:rsidRPr="00682A6F" w:rsidRDefault="00AB7D85" w:rsidP="00573472">
    <w:pPr>
      <w:pStyle w:val="Piedepgina"/>
      <w:rPr>
        <w:noProof/>
      </w:rPr>
    </w:pPr>
  </w:p>
  <w:p w14:paraId="14021385" w14:textId="77777777" w:rsidR="00AB7D85" w:rsidRDefault="00AB7D85" w:rsidP="00682A6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A3805" w14:textId="77777777" w:rsidR="00AB7D85" w:rsidRDefault="00AB7D85" w:rsidP="00C55E53">
      <w:r>
        <w:separator/>
      </w:r>
    </w:p>
  </w:footnote>
  <w:footnote w:type="continuationSeparator" w:id="0">
    <w:p w14:paraId="71024149" w14:textId="77777777" w:rsidR="00AB7D85" w:rsidRDefault="00AB7D85" w:rsidP="00C55E53">
      <w:r>
        <w:continuationSeparator/>
      </w:r>
    </w:p>
  </w:footnote>
  <w:footnote w:id="1">
    <w:p w14:paraId="68383867" w14:textId="77777777" w:rsidR="00AB7D85" w:rsidRPr="00000C61" w:rsidRDefault="00AB7D85" w:rsidP="00165C5A">
      <w:pPr>
        <w:pStyle w:val="Textonotapie"/>
        <w:rPr>
          <w:rFonts w:ascii="Times New Roman" w:hAnsi="Times New Roman" w:cs="Times New Roman"/>
          <w:lang w:val="es-DO"/>
        </w:rPr>
      </w:pPr>
      <w:r w:rsidRPr="00000C61">
        <w:rPr>
          <w:rStyle w:val="Refdenotaalpie"/>
          <w:rFonts w:ascii="Times New Roman" w:hAnsi="Times New Roman" w:cs="Times New Roman"/>
        </w:rPr>
        <w:footnoteRef/>
      </w:r>
      <w:r w:rsidRPr="00000C61">
        <w:rPr>
          <w:rFonts w:ascii="Times New Roman" w:hAnsi="Times New Roman" w:cs="Times New Roman"/>
          <w:lang w:val="es-DO"/>
        </w:rPr>
        <w:t xml:space="preserve"> Nueva capacidad concesionada pero no prevista a entrar en su totalidad en el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7D5D" w14:textId="39DD14CB" w:rsidR="00AB7D85" w:rsidRPr="001C5E2D" w:rsidRDefault="00AB7D85" w:rsidP="00B058DE">
    <w:pPr>
      <w:spacing w:line="480" w:lineRule="auto"/>
      <w:ind w:left="-284" w:right="-597" w:firstLine="142"/>
      <w:rPr>
        <w:color w:val="000000"/>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16B5" w14:textId="11C94931" w:rsidR="00AB7D85" w:rsidRPr="0067518D" w:rsidRDefault="00AB7D85" w:rsidP="00760FDC">
    <w:pPr>
      <w:pStyle w:val="Encabezado"/>
      <w:tabs>
        <w:tab w:val="clear" w:pos="4252"/>
        <w:tab w:val="clear" w:pos="8504"/>
      </w:tabs>
      <w:ind w:left="-142"/>
      <w:jc w:val="center"/>
      <w:rPr>
        <w:rFonts w:ascii="Brush Script MT" w:hAnsi="Brush Script MT"/>
        <w:sz w:val="28"/>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8AD8" w14:textId="77777777" w:rsidR="00AB7D85" w:rsidRDefault="00AB7D85" w:rsidP="00A34A34">
    <w:pPr>
      <w:pStyle w:val="Encabezado"/>
      <w:jc w:val="center"/>
    </w:pPr>
  </w:p>
  <w:p w14:paraId="0A3854C4" w14:textId="77777777" w:rsidR="00AB7D85" w:rsidRPr="004A1F1F" w:rsidRDefault="00AB7D85" w:rsidP="008023DB">
    <w:pPr>
      <w:pStyle w:val="Encabezado"/>
      <w:tabs>
        <w:tab w:val="center" w:pos="3960"/>
        <w:tab w:val="right" w:pos="7920"/>
      </w:tabs>
      <w:rPr>
        <w:rFonts w:ascii="Arial" w:hAnsi="Arial" w:cs="Arial"/>
        <w:sz w:val="8"/>
        <w:szCs w:val="8"/>
      </w:rPr>
    </w:pPr>
    <w:r>
      <w:rPr>
        <w:rFonts w:ascii="Arial" w:hAnsi="Arial" w:cs="Arial"/>
        <w:sz w:val="8"/>
        <w:szCs w:val="8"/>
      </w:rPr>
      <w:tab/>
    </w:r>
    <w:r>
      <w:rPr>
        <w:noProof/>
        <w:lang w:eastAsia="es-DO"/>
      </w:rPr>
      <w:drawing>
        <wp:inline distT="0" distB="0" distL="0" distR="0" wp14:anchorId="138D90E5" wp14:editId="38FC5412">
          <wp:extent cx="2499995" cy="809584"/>
          <wp:effectExtent l="0" t="0" r="0" b="0"/>
          <wp:docPr id="6"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39" cy="816787"/>
                  </a:xfrm>
                  <a:prstGeom prst="rect">
                    <a:avLst/>
                  </a:prstGeom>
                  <a:noFill/>
                  <a:ln>
                    <a:noFill/>
                  </a:ln>
                </pic:spPr>
              </pic:pic>
            </a:graphicData>
          </a:graphic>
        </wp:inline>
      </w:drawing>
    </w:r>
    <w:r>
      <w:rPr>
        <w:rFonts w:ascii="Arial" w:hAnsi="Arial" w:cs="Arial"/>
        <w:sz w:val="8"/>
        <w:szCs w:val="8"/>
      </w:rPr>
      <w:tab/>
    </w:r>
  </w:p>
  <w:p w14:paraId="2E18A3F1" w14:textId="77777777" w:rsidR="00AB7D85" w:rsidRPr="00B50372" w:rsidRDefault="00AB7D85" w:rsidP="004A1F1F">
    <w:pPr>
      <w:pStyle w:val="Sinespaciado"/>
      <w:rPr>
        <w:rFonts w:ascii="Arial" w:hAnsi="Arial" w:cs="Arial"/>
        <w:sz w:val="10"/>
        <w:szCs w:val="10"/>
      </w:rPr>
    </w:pPr>
  </w:p>
  <w:p w14:paraId="02562BFF" w14:textId="04938F83" w:rsidR="00AB7D85" w:rsidRPr="0067518D" w:rsidRDefault="00AB7D85" w:rsidP="00E81DA6">
    <w:pPr>
      <w:pStyle w:val="Encabezado"/>
      <w:tabs>
        <w:tab w:val="clear" w:pos="4252"/>
        <w:tab w:val="clear" w:pos="8504"/>
      </w:tabs>
      <w:ind w:left="-142"/>
      <w:jc w:val="center"/>
      <w:rPr>
        <w:rFonts w:ascii="Brush Script MT" w:hAnsi="Brush Script MT"/>
        <w:sz w:val="28"/>
        <w:szCs w:val="23"/>
      </w:rPr>
    </w:pPr>
    <w:r w:rsidRPr="0067518D">
      <w:rPr>
        <w:rFonts w:ascii="Brush Script MT" w:hAnsi="Brush Script MT"/>
        <w:sz w:val="28"/>
        <w:szCs w:val="23"/>
      </w:rPr>
      <w:t xml:space="preserve">“Año </w:t>
    </w:r>
    <w:r>
      <w:rPr>
        <w:rFonts w:ascii="Brush Script MT" w:hAnsi="Brush Script MT"/>
        <w:sz w:val="28"/>
        <w:szCs w:val="23"/>
      </w:rPr>
      <w:t>del Desarrollo Agroforestal</w:t>
    </w:r>
    <w:r w:rsidRPr="0067518D">
      <w:rPr>
        <w:rFonts w:ascii="Brush Script MT" w:hAnsi="Brush Script MT"/>
        <w:sz w:val="28"/>
        <w:szCs w:val="23"/>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5B3" w14:textId="42A40023" w:rsidR="00AB7D85" w:rsidRPr="0067518D" w:rsidRDefault="00AB7D85" w:rsidP="00414797">
    <w:pPr>
      <w:pStyle w:val="Encabezado"/>
      <w:tabs>
        <w:tab w:val="clear" w:pos="4252"/>
        <w:tab w:val="clear" w:pos="8504"/>
      </w:tabs>
      <w:rPr>
        <w:rFonts w:ascii="Brush Script MT" w:hAnsi="Brush Script MT"/>
        <w:sz w:val="28"/>
        <w:szCs w:val="23"/>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6B37D" w14:textId="25A6F4DB" w:rsidR="00AB7D85" w:rsidRDefault="00AB7D85" w:rsidP="00942C09">
    <w:pPr>
      <w:pStyle w:val="Encabezado"/>
    </w:pPr>
    <w:r>
      <w:rPr>
        <w:noProof/>
        <w:lang w:eastAsia="es-DO"/>
      </w:rPr>
      <w:drawing>
        <wp:anchor distT="0" distB="0" distL="114300" distR="114300" simplePos="0" relativeHeight="251663360" behindDoc="1" locked="0" layoutInCell="1" allowOverlap="1" wp14:anchorId="32B4E05E" wp14:editId="77A471D9">
          <wp:simplePos x="0" y="0"/>
          <wp:positionH relativeFrom="column">
            <wp:posOffset>1268659</wp:posOffset>
          </wp:positionH>
          <wp:positionV relativeFrom="paragraph">
            <wp:posOffset>-38735</wp:posOffset>
          </wp:positionV>
          <wp:extent cx="2499995" cy="809584"/>
          <wp:effectExtent l="0" t="0" r="0" b="0"/>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809584"/>
                  </a:xfrm>
                  <a:prstGeom prst="rect">
                    <a:avLst/>
                  </a:prstGeom>
                  <a:noFill/>
                  <a:ln>
                    <a:noFill/>
                  </a:ln>
                </pic:spPr>
              </pic:pic>
            </a:graphicData>
          </a:graphic>
        </wp:anchor>
      </w:drawing>
    </w:r>
  </w:p>
  <w:p w14:paraId="67155DB8" w14:textId="2F5DC1D8" w:rsidR="00AB7D85" w:rsidRDefault="00AB7D85" w:rsidP="00942C09">
    <w:pPr>
      <w:pStyle w:val="Encabezado"/>
    </w:pPr>
  </w:p>
  <w:p w14:paraId="09E5DF61" w14:textId="41822F61" w:rsidR="00AB7D85" w:rsidRDefault="00AB7D85" w:rsidP="00942C09">
    <w:pPr>
      <w:pStyle w:val="Encabezado"/>
    </w:pPr>
  </w:p>
  <w:p w14:paraId="0F1AD2DD" w14:textId="70FD1ABC" w:rsidR="00AB7D85" w:rsidRDefault="00AB7D85" w:rsidP="00942C09">
    <w:pPr>
      <w:pStyle w:val="Encabezado"/>
    </w:pPr>
  </w:p>
  <w:p w14:paraId="6B9A5AE5" w14:textId="3DEF6FF6" w:rsidR="00AB7D85" w:rsidRPr="004A1F1F" w:rsidRDefault="00AB7D85" w:rsidP="00483935">
    <w:pPr>
      <w:pStyle w:val="Encabezado"/>
      <w:tabs>
        <w:tab w:val="center" w:pos="3960"/>
        <w:tab w:val="right" w:pos="7920"/>
      </w:tabs>
      <w:rPr>
        <w:rFonts w:ascii="Arial" w:hAnsi="Arial" w:cs="Arial"/>
        <w:sz w:val="8"/>
        <w:szCs w:val="8"/>
      </w:rPr>
    </w:pPr>
    <w:r>
      <w:rPr>
        <w:rFonts w:ascii="Arial" w:hAnsi="Arial" w:cs="Arial"/>
        <w:sz w:val="8"/>
        <w:szCs w:val="8"/>
      </w:rPr>
      <w:tab/>
    </w:r>
  </w:p>
  <w:p w14:paraId="1B9DECC5" w14:textId="77777777" w:rsidR="00AB7D85" w:rsidRPr="00B50372" w:rsidRDefault="00AB7D85" w:rsidP="00483935">
    <w:pPr>
      <w:pStyle w:val="Sinespaciado"/>
      <w:rPr>
        <w:rFonts w:ascii="Arial" w:hAnsi="Arial" w:cs="Arial"/>
        <w:sz w:val="10"/>
        <w:szCs w:val="10"/>
      </w:rPr>
    </w:pPr>
  </w:p>
  <w:p w14:paraId="454EC7F9" w14:textId="3A4227DF" w:rsidR="00AB7D85" w:rsidRPr="00942C09" w:rsidRDefault="00AB7D85" w:rsidP="00483935">
    <w:pPr>
      <w:pStyle w:val="Encabezado"/>
      <w:tabs>
        <w:tab w:val="clear" w:pos="4252"/>
        <w:tab w:val="clear" w:pos="8504"/>
      </w:tabs>
      <w:ind w:left="-142"/>
      <w:jc w:val="center"/>
      <w:rPr>
        <w:rFonts w:ascii="Brush Script MT" w:hAnsi="Brush Script MT"/>
        <w:sz w:val="28"/>
        <w:szCs w:val="23"/>
      </w:rPr>
    </w:pPr>
    <w:r w:rsidRPr="0067518D">
      <w:rPr>
        <w:rFonts w:ascii="Brush Script MT" w:hAnsi="Brush Script MT"/>
        <w:sz w:val="28"/>
        <w:szCs w:val="23"/>
      </w:rPr>
      <w:t xml:space="preserve">“Año </w:t>
    </w:r>
    <w:r>
      <w:rPr>
        <w:rFonts w:ascii="Brush Script MT" w:hAnsi="Brush Script MT"/>
        <w:sz w:val="28"/>
        <w:szCs w:val="23"/>
      </w:rPr>
      <w:t>del Desarrollo Agroforestal</w:t>
    </w:r>
    <w:r w:rsidRPr="0067518D">
      <w:rPr>
        <w:rFonts w:ascii="Brush Script MT" w:hAnsi="Brush Script MT"/>
        <w:sz w:val="28"/>
        <w:szCs w:val="23"/>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432A" w14:textId="44C22CFA" w:rsidR="00AB7D85" w:rsidRDefault="00AB7D85" w:rsidP="00CD2E79">
    <w:pPr>
      <w:pStyle w:val="Encabezado"/>
    </w:pPr>
    <w:r>
      <w:rPr>
        <w:noProof/>
        <w:lang w:eastAsia="es-DO"/>
      </w:rPr>
      <w:drawing>
        <wp:anchor distT="0" distB="0" distL="114300" distR="114300" simplePos="0" relativeHeight="251665408" behindDoc="1" locked="0" layoutInCell="1" allowOverlap="1" wp14:anchorId="30AF6895" wp14:editId="544BF2AC">
          <wp:simplePos x="0" y="0"/>
          <wp:positionH relativeFrom="column">
            <wp:posOffset>1268659</wp:posOffset>
          </wp:positionH>
          <wp:positionV relativeFrom="paragraph">
            <wp:posOffset>-38735</wp:posOffset>
          </wp:positionV>
          <wp:extent cx="2499995" cy="809584"/>
          <wp:effectExtent l="0" t="0" r="0" b="0"/>
          <wp:wrapNone/>
          <wp:docPr id="1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809584"/>
                  </a:xfrm>
                  <a:prstGeom prst="rect">
                    <a:avLst/>
                  </a:prstGeom>
                  <a:noFill/>
                  <a:ln>
                    <a:noFill/>
                  </a:ln>
                </pic:spPr>
              </pic:pic>
            </a:graphicData>
          </a:graphic>
        </wp:anchor>
      </w:drawing>
    </w:r>
  </w:p>
  <w:p w14:paraId="68443A3A" w14:textId="77777777" w:rsidR="00AB7D85" w:rsidRDefault="00AB7D85" w:rsidP="00CD2E79">
    <w:pPr>
      <w:pStyle w:val="Encabezado"/>
    </w:pPr>
  </w:p>
  <w:p w14:paraId="3F4F7A26" w14:textId="77777777" w:rsidR="00AB7D85" w:rsidRDefault="00AB7D85" w:rsidP="00CD2E79">
    <w:pPr>
      <w:pStyle w:val="Encabezado"/>
    </w:pPr>
  </w:p>
  <w:p w14:paraId="670DE01D" w14:textId="77777777" w:rsidR="00AB7D85" w:rsidRDefault="00AB7D85" w:rsidP="00CD2E79">
    <w:pPr>
      <w:pStyle w:val="Encabezado"/>
    </w:pPr>
  </w:p>
  <w:p w14:paraId="1A5BB059" w14:textId="77777777" w:rsidR="00AB7D85" w:rsidRPr="004A1F1F" w:rsidRDefault="00AB7D85" w:rsidP="00CD2E79">
    <w:pPr>
      <w:pStyle w:val="Encabezado"/>
      <w:tabs>
        <w:tab w:val="center" w:pos="3960"/>
        <w:tab w:val="right" w:pos="7920"/>
      </w:tabs>
      <w:rPr>
        <w:rFonts w:ascii="Arial" w:hAnsi="Arial" w:cs="Arial"/>
        <w:sz w:val="8"/>
        <w:szCs w:val="8"/>
      </w:rPr>
    </w:pPr>
    <w:r>
      <w:rPr>
        <w:rFonts w:ascii="Arial" w:hAnsi="Arial" w:cs="Arial"/>
        <w:sz w:val="8"/>
        <w:szCs w:val="8"/>
      </w:rPr>
      <w:tab/>
    </w:r>
  </w:p>
  <w:p w14:paraId="4A890AD1" w14:textId="77777777" w:rsidR="00AB7D85" w:rsidRPr="00B50372" w:rsidRDefault="00AB7D85" w:rsidP="00CD2E79">
    <w:pPr>
      <w:pStyle w:val="Sinespaciado"/>
      <w:rPr>
        <w:rFonts w:ascii="Arial" w:hAnsi="Arial" w:cs="Arial"/>
        <w:sz w:val="10"/>
        <w:szCs w:val="10"/>
      </w:rPr>
    </w:pPr>
  </w:p>
  <w:p w14:paraId="555C128B" w14:textId="2196B5BA" w:rsidR="00AB7D85" w:rsidRPr="00942C09" w:rsidRDefault="00AB7D85" w:rsidP="00CD2E79">
    <w:pPr>
      <w:pStyle w:val="Encabezado"/>
      <w:tabs>
        <w:tab w:val="clear" w:pos="4252"/>
        <w:tab w:val="clear" w:pos="8504"/>
      </w:tabs>
      <w:ind w:left="-142"/>
      <w:jc w:val="center"/>
      <w:rPr>
        <w:rFonts w:ascii="Brush Script MT" w:hAnsi="Brush Script MT"/>
        <w:sz w:val="28"/>
        <w:szCs w:val="23"/>
      </w:rPr>
    </w:pPr>
    <w:r w:rsidRPr="0067518D">
      <w:rPr>
        <w:rFonts w:ascii="Brush Script MT" w:hAnsi="Brush Script MT"/>
        <w:sz w:val="28"/>
        <w:szCs w:val="23"/>
      </w:rPr>
      <w:t xml:space="preserve">“Año </w:t>
    </w:r>
    <w:r>
      <w:rPr>
        <w:rFonts w:ascii="Brush Script MT" w:hAnsi="Brush Script MT"/>
        <w:sz w:val="28"/>
        <w:szCs w:val="23"/>
      </w:rPr>
      <w:t>del Desarrollo Agroforestal</w:t>
    </w:r>
    <w:r w:rsidRPr="0067518D">
      <w:rPr>
        <w:rFonts w:ascii="Brush Script MT" w:hAnsi="Brush Script MT"/>
        <w:sz w:val="28"/>
        <w:szCs w:val="23"/>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1EA"/>
    <w:multiLevelType w:val="hybridMultilevel"/>
    <w:tmpl w:val="8272F212"/>
    <w:lvl w:ilvl="0" w:tplc="040A0001">
      <w:start w:val="1"/>
      <w:numFmt w:val="bullet"/>
      <w:lvlText w:val=""/>
      <w:lvlJc w:val="left"/>
      <w:pPr>
        <w:ind w:left="1426" w:hanging="360"/>
      </w:pPr>
      <w:rPr>
        <w:rFonts w:ascii="Symbol" w:hAnsi="Symbol" w:hint="default"/>
      </w:rPr>
    </w:lvl>
    <w:lvl w:ilvl="1" w:tplc="3DEC00AC">
      <w:start w:val="16"/>
      <w:numFmt w:val="bullet"/>
      <w:lvlText w:val="-"/>
      <w:lvlJc w:val="left"/>
      <w:pPr>
        <w:ind w:left="2146" w:hanging="360"/>
      </w:pPr>
      <w:rPr>
        <w:rFonts w:ascii="Calibri" w:eastAsia="Calibri" w:hAnsi="Calibri" w:cs="Times New Roman" w:hint="default"/>
      </w:rPr>
    </w:lvl>
    <w:lvl w:ilvl="2" w:tplc="040A0005">
      <w:start w:val="1"/>
      <w:numFmt w:val="bullet"/>
      <w:lvlText w:val=""/>
      <w:lvlJc w:val="left"/>
      <w:pPr>
        <w:ind w:left="2866" w:hanging="360"/>
      </w:pPr>
      <w:rPr>
        <w:rFonts w:ascii="Wingdings" w:hAnsi="Wingdings" w:hint="default"/>
      </w:rPr>
    </w:lvl>
    <w:lvl w:ilvl="3" w:tplc="040A0001" w:tentative="1">
      <w:start w:val="1"/>
      <w:numFmt w:val="bullet"/>
      <w:lvlText w:val=""/>
      <w:lvlJc w:val="left"/>
      <w:pPr>
        <w:ind w:left="3586" w:hanging="360"/>
      </w:pPr>
      <w:rPr>
        <w:rFonts w:ascii="Symbol" w:hAnsi="Symbol" w:hint="default"/>
      </w:rPr>
    </w:lvl>
    <w:lvl w:ilvl="4" w:tplc="040A0003" w:tentative="1">
      <w:start w:val="1"/>
      <w:numFmt w:val="bullet"/>
      <w:lvlText w:val="o"/>
      <w:lvlJc w:val="left"/>
      <w:pPr>
        <w:ind w:left="4306" w:hanging="360"/>
      </w:pPr>
      <w:rPr>
        <w:rFonts w:ascii="Courier New" w:hAnsi="Courier New" w:cs="Courier New" w:hint="default"/>
      </w:rPr>
    </w:lvl>
    <w:lvl w:ilvl="5" w:tplc="040A0005" w:tentative="1">
      <w:start w:val="1"/>
      <w:numFmt w:val="bullet"/>
      <w:lvlText w:val=""/>
      <w:lvlJc w:val="left"/>
      <w:pPr>
        <w:ind w:left="5026" w:hanging="360"/>
      </w:pPr>
      <w:rPr>
        <w:rFonts w:ascii="Wingdings" w:hAnsi="Wingdings" w:hint="default"/>
      </w:rPr>
    </w:lvl>
    <w:lvl w:ilvl="6" w:tplc="040A0001" w:tentative="1">
      <w:start w:val="1"/>
      <w:numFmt w:val="bullet"/>
      <w:lvlText w:val=""/>
      <w:lvlJc w:val="left"/>
      <w:pPr>
        <w:ind w:left="5746" w:hanging="360"/>
      </w:pPr>
      <w:rPr>
        <w:rFonts w:ascii="Symbol" w:hAnsi="Symbol" w:hint="default"/>
      </w:rPr>
    </w:lvl>
    <w:lvl w:ilvl="7" w:tplc="040A0003" w:tentative="1">
      <w:start w:val="1"/>
      <w:numFmt w:val="bullet"/>
      <w:lvlText w:val="o"/>
      <w:lvlJc w:val="left"/>
      <w:pPr>
        <w:ind w:left="6466" w:hanging="360"/>
      </w:pPr>
      <w:rPr>
        <w:rFonts w:ascii="Courier New" w:hAnsi="Courier New" w:cs="Courier New" w:hint="default"/>
      </w:rPr>
    </w:lvl>
    <w:lvl w:ilvl="8" w:tplc="040A0005" w:tentative="1">
      <w:start w:val="1"/>
      <w:numFmt w:val="bullet"/>
      <w:lvlText w:val=""/>
      <w:lvlJc w:val="left"/>
      <w:pPr>
        <w:ind w:left="7186" w:hanging="360"/>
      </w:pPr>
      <w:rPr>
        <w:rFonts w:ascii="Wingdings" w:hAnsi="Wingdings" w:hint="default"/>
      </w:rPr>
    </w:lvl>
  </w:abstractNum>
  <w:abstractNum w:abstractNumId="1" w15:restartNumberingAfterBreak="0">
    <w:nsid w:val="060C25B0"/>
    <w:multiLevelType w:val="hybridMultilevel"/>
    <w:tmpl w:val="DF2091E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15B08D7"/>
    <w:multiLevelType w:val="hybridMultilevel"/>
    <w:tmpl w:val="B276E83C"/>
    <w:lvl w:ilvl="0" w:tplc="C37CFABE">
      <w:start w:val="4"/>
      <w:numFmt w:val="lowerLetter"/>
      <w:lvlText w:val="(%1)"/>
      <w:lvlJc w:val="left"/>
      <w:pPr>
        <w:ind w:left="2346" w:hanging="360"/>
      </w:pPr>
      <w:rPr>
        <w:rFonts w:hint="default"/>
        <w:color w:val="FF0000"/>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90923"/>
    <w:multiLevelType w:val="hybridMultilevel"/>
    <w:tmpl w:val="75001A1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5243C5C"/>
    <w:multiLevelType w:val="multilevel"/>
    <w:tmpl w:val="A6F244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A75A23"/>
    <w:multiLevelType w:val="hybridMultilevel"/>
    <w:tmpl w:val="8C66CF86"/>
    <w:lvl w:ilvl="0" w:tplc="1C0A000F">
      <w:start w:val="1"/>
      <w:numFmt w:val="decimal"/>
      <w:lvlText w:val="%1."/>
      <w:lvlJc w:val="left"/>
      <w:pPr>
        <w:ind w:left="720" w:hanging="360"/>
      </w:p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6" w15:restartNumberingAfterBreak="0">
    <w:nsid w:val="16336A5E"/>
    <w:multiLevelType w:val="multilevel"/>
    <w:tmpl w:val="C62628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9F301E"/>
    <w:multiLevelType w:val="hybridMultilevel"/>
    <w:tmpl w:val="62DC323C"/>
    <w:lvl w:ilvl="0" w:tplc="B8645AA8">
      <w:start w:val="1"/>
      <w:numFmt w:val="lowerLetter"/>
      <w:lvlText w:val="%1)"/>
      <w:lvlJc w:val="left"/>
      <w:pPr>
        <w:ind w:left="1495" w:hanging="360"/>
      </w:pPr>
      <w:rPr>
        <w:rFonts w:hint="default"/>
        <w:sz w:val="24"/>
        <w:szCs w:val="24"/>
      </w:rPr>
    </w:lvl>
    <w:lvl w:ilvl="1" w:tplc="1C0A0019" w:tentative="1">
      <w:start w:val="1"/>
      <w:numFmt w:val="lowerLetter"/>
      <w:lvlText w:val="%2."/>
      <w:lvlJc w:val="left"/>
      <w:pPr>
        <w:ind w:left="2215" w:hanging="360"/>
      </w:pPr>
    </w:lvl>
    <w:lvl w:ilvl="2" w:tplc="1C0A001B" w:tentative="1">
      <w:start w:val="1"/>
      <w:numFmt w:val="lowerRoman"/>
      <w:lvlText w:val="%3."/>
      <w:lvlJc w:val="right"/>
      <w:pPr>
        <w:ind w:left="2935" w:hanging="180"/>
      </w:pPr>
    </w:lvl>
    <w:lvl w:ilvl="3" w:tplc="1C0A000F" w:tentative="1">
      <w:start w:val="1"/>
      <w:numFmt w:val="decimal"/>
      <w:lvlText w:val="%4."/>
      <w:lvlJc w:val="left"/>
      <w:pPr>
        <w:ind w:left="3655" w:hanging="360"/>
      </w:pPr>
    </w:lvl>
    <w:lvl w:ilvl="4" w:tplc="1C0A0019" w:tentative="1">
      <w:start w:val="1"/>
      <w:numFmt w:val="lowerLetter"/>
      <w:lvlText w:val="%5."/>
      <w:lvlJc w:val="left"/>
      <w:pPr>
        <w:ind w:left="4375" w:hanging="360"/>
      </w:pPr>
    </w:lvl>
    <w:lvl w:ilvl="5" w:tplc="1C0A001B" w:tentative="1">
      <w:start w:val="1"/>
      <w:numFmt w:val="lowerRoman"/>
      <w:lvlText w:val="%6."/>
      <w:lvlJc w:val="right"/>
      <w:pPr>
        <w:ind w:left="5095" w:hanging="180"/>
      </w:pPr>
    </w:lvl>
    <w:lvl w:ilvl="6" w:tplc="1C0A000F" w:tentative="1">
      <w:start w:val="1"/>
      <w:numFmt w:val="decimal"/>
      <w:lvlText w:val="%7."/>
      <w:lvlJc w:val="left"/>
      <w:pPr>
        <w:ind w:left="5815" w:hanging="360"/>
      </w:pPr>
    </w:lvl>
    <w:lvl w:ilvl="7" w:tplc="1C0A0019" w:tentative="1">
      <w:start w:val="1"/>
      <w:numFmt w:val="lowerLetter"/>
      <w:lvlText w:val="%8."/>
      <w:lvlJc w:val="left"/>
      <w:pPr>
        <w:ind w:left="6535" w:hanging="360"/>
      </w:pPr>
    </w:lvl>
    <w:lvl w:ilvl="8" w:tplc="1C0A001B" w:tentative="1">
      <w:start w:val="1"/>
      <w:numFmt w:val="lowerRoman"/>
      <w:lvlText w:val="%9."/>
      <w:lvlJc w:val="right"/>
      <w:pPr>
        <w:ind w:left="7255" w:hanging="180"/>
      </w:pPr>
    </w:lvl>
  </w:abstractNum>
  <w:abstractNum w:abstractNumId="8" w15:restartNumberingAfterBreak="0">
    <w:nsid w:val="1AC93A2F"/>
    <w:multiLevelType w:val="hybridMultilevel"/>
    <w:tmpl w:val="97F4FE48"/>
    <w:lvl w:ilvl="0" w:tplc="CB18EAA6">
      <w:start w:val="1"/>
      <w:numFmt w:val="lowerRoman"/>
      <w:lvlText w:val="%1."/>
      <w:lvlJc w:val="right"/>
      <w:pPr>
        <w:ind w:left="720" w:hanging="360"/>
      </w:pPr>
      <w:rPr>
        <w:b/>
      </w:rPr>
    </w:lvl>
    <w:lvl w:ilvl="1" w:tplc="34E48040">
      <w:numFmt w:val="bullet"/>
      <w:lvlText w:val="•"/>
      <w:lvlJc w:val="left"/>
      <w:pPr>
        <w:ind w:left="1785" w:hanging="705"/>
      </w:pPr>
      <w:rPr>
        <w:rFonts w:ascii="Arial Narrow" w:eastAsiaTheme="minorHAnsi" w:hAnsi="Arial Narrow"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8C4D48"/>
    <w:multiLevelType w:val="hybridMultilevel"/>
    <w:tmpl w:val="9B42A8B2"/>
    <w:lvl w:ilvl="0" w:tplc="5B506510">
      <w:start w:val="3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12791"/>
    <w:multiLevelType w:val="hybridMultilevel"/>
    <w:tmpl w:val="3508C99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E0D1E37"/>
    <w:multiLevelType w:val="hybridMultilevel"/>
    <w:tmpl w:val="D45695C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260A18AE"/>
    <w:multiLevelType w:val="hybridMultilevel"/>
    <w:tmpl w:val="D0AE46B2"/>
    <w:lvl w:ilvl="0" w:tplc="A1DAC808">
      <w:start w:val="1"/>
      <w:numFmt w:val="decimal"/>
      <w:lvlText w:val="%1)"/>
      <w:lvlJc w:val="left"/>
      <w:pPr>
        <w:ind w:left="720" w:hanging="360"/>
      </w:pPr>
      <w:rPr>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69F6DC7"/>
    <w:multiLevelType w:val="hybridMultilevel"/>
    <w:tmpl w:val="646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8427E"/>
    <w:multiLevelType w:val="hybridMultilevel"/>
    <w:tmpl w:val="61B608A4"/>
    <w:lvl w:ilvl="0" w:tplc="3DEC00AC">
      <w:start w:val="16"/>
      <w:numFmt w:val="bullet"/>
      <w:lvlText w:val="-"/>
      <w:lvlJc w:val="left"/>
      <w:pPr>
        <w:ind w:left="720" w:hanging="360"/>
      </w:pPr>
      <w:rPr>
        <w:rFonts w:ascii="Calibri" w:eastAsia="Calibri"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DC0544B"/>
    <w:multiLevelType w:val="hybridMultilevel"/>
    <w:tmpl w:val="E23E021A"/>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2E0F4070"/>
    <w:multiLevelType w:val="hybridMultilevel"/>
    <w:tmpl w:val="01D4A376"/>
    <w:lvl w:ilvl="0" w:tplc="97229E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E396EDA"/>
    <w:multiLevelType w:val="hybridMultilevel"/>
    <w:tmpl w:val="AB1CFEEC"/>
    <w:lvl w:ilvl="0" w:tplc="62AAA7F4">
      <w:start w:val="1"/>
      <w:numFmt w:val="lowerRoman"/>
      <w:lvlText w:val="(%1)"/>
      <w:lvlJc w:val="left"/>
      <w:pPr>
        <w:ind w:left="1080" w:hanging="720"/>
      </w:pPr>
      <w:rPr>
        <w:rFonts w:hint="default"/>
        <w:i/>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2FDD5E69"/>
    <w:multiLevelType w:val="hybridMultilevel"/>
    <w:tmpl w:val="583A3162"/>
    <w:lvl w:ilvl="0" w:tplc="1C0A0001">
      <w:start w:val="1"/>
      <w:numFmt w:val="bullet"/>
      <w:lvlText w:val=""/>
      <w:lvlJc w:val="left"/>
      <w:pPr>
        <w:ind w:left="1777" w:hanging="360"/>
      </w:pPr>
      <w:rPr>
        <w:rFonts w:ascii="Symbol" w:hAnsi="Symbol" w:hint="default"/>
      </w:rPr>
    </w:lvl>
    <w:lvl w:ilvl="1" w:tplc="0C0A0003" w:tentative="1">
      <w:start w:val="1"/>
      <w:numFmt w:val="bullet"/>
      <w:lvlText w:val="o"/>
      <w:lvlJc w:val="left"/>
      <w:pPr>
        <w:ind w:left="2497" w:hanging="360"/>
      </w:pPr>
      <w:rPr>
        <w:rFonts w:ascii="Courier New" w:hAnsi="Courier New" w:cs="Courier New" w:hint="default"/>
      </w:rPr>
    </w:lvl>
    <w:lvl w:ilvl="2" w:tplc="0C0A0005" w:tentative="1">
      <w:start w:val="1"/>
      <w:numFmt w:val="bullet"/>
      <w:lvlText w:val=""/>
      <w:lvlJc w:val="left"/>
      <w:pPr>
        <w:ind w:left="3217" w:hanging="360"/>
      </w:pPr>
      <w:rPr>
        <w:rFonts w:ascii="Wingdings" w:hAnsi="Wingdings" w:hint="default"/>
      </w:rPr>
    </w:lvl>
    <w:lvl w:ilvl="3" w:tplc="0C0A0001" w:tentative="1">
      <w:start w:val="1"/>
      <w:numFmt w:val="bullet"/>
      <w:lvlText w:val=""/>
      <w:lvlJc w:val="left"/>
      <w:pPr>
        <w:ind w:left="3937" w:hanging="360"/>
      </w:pPr>
      <w:rPr>
        <w:rFonts w:ascii="Symbol" w:hAnsi="Symbol" w:hint="default"/>
      </w:rPr>
    </w:lvl>
    <w:lvl w:ilvl="4" w:tplc="0C0A0003" w:tentative="1">
      <w:start w:val="1"/>
      <w:numFmt w:val="bullet"/>
      <w:lvlText w:val="o"/>
      <w:lvlJc w:val="left"/>
      <w:pPr>
        <w:ind w:left="4657" w:hanging="360"/>
      </w:pPr>
      <w:rPr>
        <w:rFonts w:ascii="Courier New" w:hAnsi="Courier New" w:cs="Courier New" w:hint="default"/>
      </w:rPr>
    </w:lvl>
    <w:lvl w:ilvl="5" w:tplc="0C0A0005" w:tentative="1">
      <w:start w:val="1"/>
      <w:numFmt w:val="bullet"/>
      <w:lvlText w:val=""/>
      <w:lvlJc w:val="left"/>
      <w:pPr>
        <w:ind w:left="5377" w:hanging="360"/>
      </w:pPr>
      <w:rPr>
        <w:rFonts w:ascii="Wingdings" w:hAnsi="Wingdings" w:hint="default"/>
      </w:rPr>
    </w:lvl>
    <w:lvl w:ilvl="6" w:tplc="0C0A0001" w:tentative="1">
      <w:start w:val="1"/>
      <w:numFmt w:val="bullet"/>
      <w:lvlText w:val=""/>
      <w:lvlJc w:val="left"/>
      <w:pPr>
        <w:ind w:left="6097" w:hanging="360"/>
      </w:pPr>
      <w:rPr>
        <w:rFonts w:ascii="Symbol" w:hAnsi="Symbol" w:hint="default"/>
      </w:rPr>
    </w:lvl>
    <w:lvl w:ilvl="7" w:tplc="0C0A0003" w:tentative="1">
      <w:start w:val="1"/>
      <w:numFmt w:val="bullet"/>
      <w:lvlText w:val="o"/>
      <w:lvlJc w:val="left"/>
      <w:pPr>
        <w:ind w:left="6817" w:hanging="360"/>
      </w:pPr>
      <w:rPr>
        <w:rFonts w:ascii="Courier New" w:hAnsi="Courier New" w:cs="Courier New" w:hint="default"/>
      </w:rPr>
    </w:lvl>
    <w:lvl w:ilvl="8" w:tplc="0C0A0005" w:tentative="1">
      <w:start w:val="1"/>
      <w:numFmt w:val="bullet"/>
      <w:lvlText w:val=""/>
      <w:lvlJc w:val="left"/>
      <w:pPr>
        <w:ind w:left="7537" w:hanging="360"/>
      </w:pPr>
      <w:rPr>
        <w:rFonts w:ascii="Wingdings" w:hAnsi="Wingdings" w:hint="default"/>
      </w:rPr>
    </w:lvl>
  </w:abstractNum>
  <w:abstractNum w:abstractNumId="19" w15:restartNumberingAfterBreak="0">
    <w:nsid w:val="30AC62D6"/>
    <w:multiLevelType w:val="hybridMultilevel"/>
    <w:tmpl w:val="835E38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33B9072C"/>
    <w:multiLevelType w:val="hybridMultilevel"/>
    <w:tmpl w:val="1CC65530"/>
    <w:lvl w:ilvl="0" w:tplc="93908D8E">
      <w:start w:val="1"/>
      <w:numFmt w:val="lowerLetter"/>
      <w:lvlText w:val="%1)"/>
      <w:lvlJc w:val="left"/>
      <w:pPr>
        <w:ind w:left="786" w:hanging="360"/>
      </w:pPr>
      <w:rPr>
        <w:rFonts w:hint="default"/>
      </w:rPr>
    </w:lvl>
    <w:lvl w:ilvl="1" w:tplc="1C0A0019" w:tentative="1">
      <w:start w:val="1"/>
      <w:numFmt w:val="lowerLetter"/>
      <w:lvlText w:val="%2."/>
      <w:lvlJc w:val="left"/>
      <w:pPr>
        <w:ind w:left="1506" w:hanging="360"/>
      </w:pPr>
    </w:lvl>
    <w:lvl w:ilvl="2" w:tplc="1C0A001B" w:tentative="1">
      <w:start w:val="1"/>
      <w:numFmt w:val="lowerRoman"/>
      <w:lvlText w:val="%3."/>
      <w:lvlJc w:val="right"/>
      <w:pPr>
        <w:ind w:left="2226" w:hanging="180"/>
      </w:pPr>
    </w:lvl>
    <w:lvl w:ilvl="3" w:tplc="1C0A000F" w:tentative="1">
      <w:start w:val="1"/>
      <w:numFmt w:val="decimal"/>
      <w:lvlText w:val="%4."/>
      <w:lvlJc w:val="left"/>
      <w:pPr>
        <w:ind w:left="2946" w:hanging="360"/>
      </w:pPr>
    </w:lvl>
    <w:lvl w:ilvl="4" w:tplc="1C0A0019" w:tentative="1">
      <w:start w:val="1"/>
      <w:numFmt w:val="lowerLetter"/>
      <w:lvlText w:val="%5."/>
      <w:lvlJc w:val="left"/>
      <w:pPr>
        <w:ind w:left="3666" w:hanging="360"/>
      </w:pPr>
    </w:lvl>
    <w:lvl w:ilvl="5" w:tplc="1C0A001B" w:tentative="1">
      <w:start w:val="1"/>
      <w:numFmt w:val="lowerRoman"/>
      <w:lvlText w:val="%6."/>
      <w:lvlJc w:val="right"/>
      <w:pPr>
        <w:ind w:left="4386" w:hanging="180"/>
      </w:pPr>
    </w:lvl>
    <w:lvl w:ilvl="6" w:tplc="1C0A000F" w:tentative="1">
      <w:start w:val="1"/>
      <w:numFmt w:val="decimal"/>
      <w:lvlText w:val="%7."/>
      <w:lvlJc w:val="left"/>
      <w:pPr>
        <w:ind w:left="5106" w:hanging="360"/>
      </w:pPr>
    </w:lvl>
    <w:lvl w:ilvl="7" w:tplc="1C0A0019" w:tentative="1">
      <w:start w:val="1"/>
      <w:numFmt w:val="lowerLetter"/>
      <w:lvlText w:val="%8."/>
      <w:lvlJc w:val="left"/>
      <w:pPr>
        <w:ind w:left="5826" w:hanging="360"/>
      </w:pPr>
    </w:lvl>
    <w:lvl w:ilvl="8" w:tplc="1C0A001B" w:tentative="1">
      <w:start w:val="1"/>
      <w:numFmt w:val="lowerRoman"/>
      <w:lvlText w:val="%9."/>
      <w:lvlJc w:val="right"/>
      <w:pPr>
        <w:ind w:left="6546" w:hanging="180"/>
      </w:pPr>
    </w:lvl>
  </w:abstractNum>
  <w:abstractNum w:abstractNumId="21" w15:restartNumberingAfterBreak="0">
    <w:nsid w:val="37A43AED"/>
    <w:multiLevelType w:val="hybridMultilevel"/>
    <w:tmpl w:val="2F60D140"/>
    <w:lvl w:ilvl="0" w:tplc="40D8F590">
      <w:start w:val="7"/>
      <w:numFmt w:val="lowerLetter"/>
      <w:lvlText w:val="%1)"/>
      <w:lvlJc w:val="left"/>
      <w:pPr>
        <w:ind w:left="840" w:hanging="360"/>
      </w:pPr>
      <w:rPr>
        <w:rFonts w:hint="default"/>
      </w:rPr>
    </w:lvl>
    <w:lvl w:ilvl="1" w:tplc="1C0A0019" w:tentative="1">
      <w:start w:val="1"/>
      <w:numFmt w:val="lowerLetter"/>
      <w:lvlText w:val="%2."/>
      <w:lvlJc w:val="left"/>
      <w:pPr>
        <w:ind w:left="1560" w:hanging="360"/>
      </w:pPr>
    </w:lvl>
    <w:lvl w:ilvl="2" w:tplc="1C0A001B" w:tentative="1">
      <w:start w:val="1"/>
      <w:numFmt w:val="lowerRoman"/>
      <w:lvlText w:val="%3."/>
      <w:lvlJc w:val="right"/>
      <w:pPr>
        <w:ind w:left="2280" w:hanging="180"/>
      </w:pPr>
    </w:lvl>
    <w:lvl w:ilvl="3" w:tplc="1C0A000F" w:tentative="1">
      <w:start w:val="1"/>
      <w:numFmt w:val="decimal"/>
      <w:lvlText w:val="%4."/>
      <w:lvlJc w:val="left"/>
      <w:pPr>
        <w:ind w:left="3000" w:hanging="360"/>
      </w:pPr>
    </w:lvl>
    <w:lvl w:ilvl="4" w:tplc="1C0A0019" w:tentative="1">
      <w:start w:val="1"/>
      <w:numFmt w:val="lowerLetter"/>
      <w:lvlText w:val="%5."/>
      <w:lvlJc w:val="left"/>
      <w:pPr>
        <w:ind w:left="3720" w:hanging="360"/>
      </w:pPr>
    </w:lvl>
    <w:lvl w:ilvl="5" w:tplc="1C0A001B" w:tentative="1">
      <w:start w:val="1"/>
      <w:numFmt w:val="lowerRoman"/>
      <w:lvlText w:val="%6."/>
      <w:lvlJc w:val="right"/>
      <w:pPr>
        <w:ind w:left="4440" w:hanging="180"/>
      </w:pPr>
    </w:lvl>
    <w:lvl w:ilvl="6" w:tplc="1C0A000F" w:tentative="1">
      <w:start w:val="1"/>
      <w:numFmt w:val="decimal"/>
      <w:lvlText w:val="%7."/>
      <w:lvlJc w:val="left"/>
      <w:pPr>
        <w:ind w:left="5160" w:hanging="360"/>
      </w:pPr>
    </w:lvl>
    <w:lvl w:ilvl="7" w:tplc="1C0A0019" w:tentative="1">
      <w:start w:val="1"/>
      <w:numFmt w:val="lowerLetter"/>
      <w:lvlText w:val="%8."/>
      <w:lvlJc w:val="left"/>
      <w:pPr>
        <w:ind w:left="5880" w:hanging="360"/>
      </w:pPr>
    </w:lvl>
    <w:lvl w:ilvl="8" w:tplc="1C0A001B" w:tentative="1">
      <w:start w:val="1"/>
      <w:numFmt w:val="lowerRoman"/>
      <w:lvlText w:val="%9."/>
      <w:lvlJc w:val="right"/>
      <w:pPr>
        <w:ind w:left="6600" w:hanging="180"/>
      </w:pPr>
    </w:lvl>
  </w:abstractNum>
  <w:abstractNum w:abstractNumId="22" w15:restartNumberingAfterBreak="0">
    <w:nsid w:val="3E517576"/>
    <w:multiLevelType w:val="hybridMultilevel"/>
    <w:tmpl w:val="A866CC98"/>
    <w:lvl w:ilvl="0" w:tplc="04090017">
      <w:start w:val="1"/>
      <w:numFmt w:val="lowerLetter"/>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40D87257"/>
    <w:multiLevelType w:val="hybridMultilevel"/>
    <w:tmpl w:val="0772DD8A"/>
    <w:lvl w:ilvl="0" w:tplc="884E90EA">
      <w:start w:val="1"/>
      <w:numFmt w:val="lowerRoman"/>
      <w:pStyle w:val="Ttulo4"/>
      <w:lvlText w:val="%1."/>
      <w:lvlJc w:val="right"/>
      <w:pPr>
        <w:ind w:left="2484" w:hanging="360"/>
      </w:pPr>
    </w:lvl>
    <w:lvl w:ilvl="1" w:tplc="1C0A0019" w:tentative="1">
      <w:start w:val="1"/>
      <w:numFmt w:val="lowerLetter"/>
      <w:lvlText w:val="%2."/>
      <w:lvlJc w:val="left"/>
      <w:pPr>
        <w:ind w:left="3600" w:hanging="360"/>
      </w:pPr>
    </w:lvl>
    <w:lvl w:ilvl="2" w:tplc="1C0A001B" w:tentative="1">
      <w:start w:val="1"/>
      <w:numFmt w:val="lowerRoman"/>
      <w:lvlText w:val="%3."/>
      <w:lvlJc w:val="right"/>
      <w:pPr>
        <w:ind w:left="4320" w:hanging="180"/>
      </w:pPr>
    </w:lvl>
    <w:lvl w:ilvl="3" w:tplc="1C0A000F" w:tentative="1">
      <w:start w:val="1"/>
      <w:numFmt w:val="decimal"/>
      <w:lvlText w:val="%4."/>
      <w:lvlJc w:val="left"/>
      <w:pPr>
        <w:ind w:left="5040" w:hanging="360"/>
      </w:pPr>
    </w:lvl>
    <w:lvl w:ilvl="4" w:tplc="1C0A0019" w:tentative="1">
      <w:start w:val="1"/>
      <w:numFmt w:val="lowerLetter"/>
      <w:lvlText w:val="%5."/>
      <w:lvlJc w:val="left"/>
      <w:pPr>
        <w:ind w:left="5760" w:hanging="360"/>
      </w:pPr>
    </w:lvl>
    <w:lvl w:ilvl="5" w:tplc="1C0A001B" w:tentative="1">
      <w:start w:val="1"/>
      <w:numFmt w:val="lowerRoman"/>
      <w:lvlText w:val="%6."/>
      <w:lvlJc w:val="right"/>
      <w:pPr>
        <w:ind w:left="6480" w:hanging="180"/>
      </w:pPr>
    </w:lvl>
    <w:lvl w:ilvl="6" w:tplc="1C0A000F" w:tentative="1">
      <w:start w:val="1"/>
      <w:numFmt w:val="decimal"/>
      <w:lvlText w:val="%7."/>
      <w:lvlJc w:val="left"/>
      <w:pPr>
        <w:ind w:left="7200" w:hanging="360"/>
      </w:pPr>
    </w:lvl>
    <w:lvl w:ilvl="7" w:tplc="1C0A0019" w:tentative="1">
      <w:start w:val="1"/>
      <w:numFmt w:val="lowerLetter"/>
      <w:lvlText w:val="%8."/>
      <w:lvlJc w:val="left"/>
      <w:pPr>
        <w:ind w:left="7920" w:hanging="360"/>
      </w:pPr>
    </w:lvl>
    <w:lvl w:ilvl="8" w:tplc="1C0A001B" w:tentative="1">
      <w:start w:val="1"/>
      <w:numFmt w:val="lowerRoman"/>
      <w:lvlText w:val="%9."/>
      <w:lvlJc w:val="right"/>
      <w:pPr>
        <w:ind w:left="8640" w:hanging="180"/>
      </w:pPr>
    </w:lvl>
  </w:abstractNum>
  <w:abstractNum w:abstractNumId="24" w15:restartNumberingAfterBreak="0">
    <w:nsid w:val="40FB203A"/>
    <w:multiLevelType w:val="hybridMultilevel"/>
    <w:tmpl w:val="075CB5B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5" w15:restartNumberingAfterBreak="0">
    <w:nsid w:val="43EE3C10"/>
    <w:multiLevelType w:val="hybridMultilevel"/>
    <w:tmpl w:val="E76260AC"/>
    <w:lvl w:ilvl="0" w:tplc="27D21EC4">
      <w:start w:val="1"/>
      <w:numFmt w:val="lowerLetter"/>
      <w:lvlText w:val="%1)"/>
      <w:lvlJc w:val="left"/>
      <w:pPr>
        <w:ind w:left="786" w:hanging="360"/>
      </w:pPr>
      <w:rPr>
        <w:rFonts w:hint="default"/>
        <w:color w:val="auto"/>
      </w:rPr>
    </w:lvl>
    <w:lvl w:ilvl="1" w:tplc="1C0A0019" w:tentative="1">
      <w:start w:val="1"/>
      <w:numFmt w:val="lowerLetter"/>
      <w:lvlText w:val="%2."/>
      <w:lvlJc w:val="left"/>
      <w:pPr>
        <w:ind w:left="1506" w:hanging="360"/>
      </w:pPr>
    </w:lvl>
    <w:lvl w:ilvl="2" w:tplc="1C0A001B" w:tentative="1">
      <w:start w:val="1"/>
      <w:numFmt w:val="lowerRoman"/>
      <w:lvlText w:val="%3."/>
      <w:lvlJc w:val="right"/>
      <w:pPr>
        <w:ind w:left="2226" w:hanging="180"/>
      </w:pPr>
    </w:lvl>
    <w:lvl w:ilvl="3" w:tplc="1C0A000F" w:tentative="1">
      <w:start w:val="1"/>
      <w:numFmt w:val="decimal"/>
      <w:lvlText w:val="%4."/>
      <w:lvlJc w:val="left"/>
      <w:pPr>
        <w:ind w:left="2946" w:hanging="360"/>
      </w:pPr>
    </w:lvl>
    <w:lvl w:ilvl="4" w:tplc="1C0A0019" w:tentative="1">
      <w:start w:val="1"/>
      <w:numFmt w:val="lowerLetter"/>
      <w:lvlText w:val="%5."/>
      <w:lvlJc w:val="left"/>
      <w:pPr>
        <w:ind w:left="3666" w:hanging="360"/>
      </w:pPr>
    </w:lvl>
    <w:lvl w:ilvl="5" w:tplc="1C0A001B" w:tentative="1">
      <w:start w:val="1"/>
      <w:numFmt w:val="lowerRoman"/>
      <w:lvlText w:val="%6."/>
      <w:lvlJc w:val="right"/>
      <w:pPr>
        <w:ind w:left="4386" w:hanging="180"/>
      </w:pPr>
    </w:lvl>
    <w:lvl w:ilvl="6" w:tplc="1C0A000F" w:tentative="1">
      <w:start w:val="1"/>
      <w:numFmt w:val="decimal"/>
      <w:lvlText w:val="%7."/>
      <w:lvlJc w:val="left"/>
      <w:pPr>
        <w:ind w:left="5106" w:hanging="360"/>
      </w:pPr>
    </w:lvl>
    <w:lvl w:ilvl="7" w:tplc="1C0A0019" w:tentative="1">
      <w:start w:val="1"/>
      <w:numFmt w:val="lowerLetter"/>
      <w:lvlText w:val="%8."/>
      <w:lvlJc w:val="left"/>
      <w:pPr>
        <w:ind w:left="5826" w:hanging="360"/>
      </w:pPr>
    </w:lvl>
    <w:lvl w:ilvl="8" w:tplc="1C0A001B" w:tentative="1">
      <w:start w:val="1"/>
      <w:numFmt w:val="lowerRoman"/>
      <w:lvlText w:val="%9."/>
      <w:lvlJc w:val="right"/>
      <w:pPr>
        <w:ind w:left="6546" w:hanging="180"/>
      </w:pPr>
    </w:lvl>
  </w:abstractNum>
  <w:abstractNum w:abstractNumId="26" w15:restartNumberingAfterBreak="0">
    <w:nsid w:val="45FC2A13"/>
    <w:multiLevelType w:val="hybridMultilevel"/>
    <w:tmpl w:val="8884ABA0"/>
    <w:lvl w:ilvl="0" w:tplc="A44EE8B2">
      <w:start w:val="5"/>
      <w:numFmt w:val="bullet"/>
      <w:lvlText w:val="-"/>
      <w:lvlJc w:val="left"/>
      <w:pPr>
        <w:ind w:left="1146" w:hanging="360"/>
      </w:pPr>
      <w:rPr>
        <w:rFonts w:ascii="Calibri" w:eastAsiaTheme="minorHAnsi" w:hAnsi="Calibri" w:cstheme="minorBidi"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27" w15:restartNumberingAfterBreak="0">
    <w:nsid w:val="46295508"/>
    <w:multiLevelType w:val="hybridMultilevel"/>
    <w:tmpl w:val="A6D8313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8CB4CFF"/>
    <w:multiLevelType w:val="hybridMultilevel"/>
    <w:tmpl w:val="A120CE1C"/>
    <w:lvl w:ilvl="0" w:tplc="0C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15:restartNumberingAfterBreak="0">
    <w:nsid w:val="498255D9"/>
    <w:multiLevelType w:val="hybridMultilevel"/>
    <w:tmpl w:val="4190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00426"/>
    <w:multiLevelType w:val="hybridMultilevel"/>
    <w:tmpl w:val="1CFC77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4B652780"/>
    <w:multiLevelType w:val="hybridMultilevel"/>
    <w:tmpl w:val="4ABEE16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4C6B5B33"/>
    <w:multiLevelType w:val="hybridMultilevel"/>
    <w:tmpl w:val="2004B608"/>
    <w:lvl w:ilvl="0" w:tplc="1C0A0001">
      <w:start w:val="1"/>
      <w:numFmt w:val="bullet"/>
      <w:lvlText w:val=""/>
      <w:lvlJc w:val="left"/>
      <w:pPr>
        <w:ind w:left="1429" w:hanging="360"/>
      </w:pPr>
      <w:rPr>
        <w:rFonts w:ascii="Symbol" w:hAnsi="Symbol" w:hint="default"/>
      </w:rPr>
    </w:lvl>
    <w:lvl w:ilvl="1" w:tplc="1C0A0003" w:tentative="1">
      <w:start w:val="1"/>
      <w:numFmt w:val="bullet"/>
      <w:lvlText w:val="o"/>
      <w:lvlJc w:val="left"/>
      <w:pPr>
        <w:ind w:left="2149" w:hanging="360"/>
      </w:pPr>
      <w:rPr>
        <w:rFonts w:ascii="Courier New" w:hAnsi="Courier New" w:cs="Courier New" w:hint="default"/>
      </w:rPr>
    </w:lvl>
    <w:lvl w:ilvl="2" w:tplc="1C0A0005" w:tentative="1">
      <w:start w:val="1"/>
      <w:numFmt w:val="bullet"/>
      <w:lvlText w:val=""/>
      <w:lvlJc w:val="left"/>
      <w:pPr>
        <w:ind w:left="2869" w:hanging="360"/>
      </w:pPr>
      <w:rPr>
        <w:rFonts w:ascii="Wingdings" w:hAnsi="Wingdings" w:hint="default"/>
      </w:rPr>
    </w:lvl>
    <w:lvl w:ilvl="3" w:tplc="1C0A0001" w:tentative="1">
      <w:start w:val="1"/>
      <w:numFmt w:val="bullet"/>
      <w:lvlText w:val=""/>
      <w:lvlJc w:val="left"/>
      <w:pPr>
        <w:ind w:left="3589" w:hanging="360"/>
      </w:pPr>
      <w:rPr>
        <w:rFonts w:ascii="Symbol" w:hAnsi="Symbol" w:hint="default"/>
      </w:rPr>
    </w:lvl>
    <w:lvl w:ilvl="4" w:tplc="1C0A0003" w:tentative="1">
      <w:start w:val="1"/>
      <w:numFmt w:val="bullet"/>
      <w:lvlText w:val="o"/>
      <w:lvlJc w:val="left"/>
      <w:pPr>
        <w:ind w:left="4309" w:hanging="360"/>
      </w:pPr>
      <w:rPr>
        <w:rFonts w:ascii="Courier New" w:hAnsi="Courier New" w:cs="Courier New" w:hint="default"/>
      </w:rPr>
    </w:lvl>
    <w:lvl w:ilvl="5" w:tplc="1C0A0005" w:tentative="1">
      <w:start w:val="1"/>
      <w:numFmt w:val="bullet"/>
      <w:lvlText w:val=""/>
      <w:lvlJc w:val="left"/>
      <w:pPr>
        <w:ind w:left="5029" w:hanging="360"/>
      </w:pPr>
      <w:rPr>
        <w:rFonts w:ascii="Wingdings" w:hAnsi="Wingdings" w:hint="default"/>
      </w:rPr>
    </w:lvl>
    <w:lvl w:ilvl="6" w:tplc="1C0A0001" w:tentative="1">
      <w:start w:val="1"/>
      <w:numFmt w:val="bullet"/>
      <w:lvlText w:val=""/>
      <w:lvlJc w:val="left"/>
      <w:pPr>
        <w:ind w:left="5749" w:hanging="360"/>
      </w:pPr>
      <w:rPr>
        <w:rFonts w:ascii="Symbol" w:hAnsi="Symbol" w:hint="default"/>
      </w:rPr>
    </w:lvl>
    <w:lvl w:ilvl="7" w:tplc="1C0A0003" w:tentative="1">
      <w:start w:val="1"/>
      <w:numFmt w:val="bullet"/>
      <w:lvlText w:val="o"/>
      <w:lvlJc w:val="left"/>
      <w:pPr>
        <w:ind w:left="6469" w:hanging="360"/>
      </w:pPr>
      <w:rPr>
        <w:rFonts w:ascii="Courier New" w:hAnsi="Courier New" w:cs="Courier New" w:hint="default"/>
      </w:rPr>
    </w:lvl>
    <w:lvl w:ilvl="8" w:tplc="1C0A0005" w:tentative="1">
      <w:start w:val="1"/>
      <w:numFmt w:val="bullet"/>
      <w:lvlText w:val=""/>
      <w:lvlJc w:val="left"/>
      <w:pPr>
        <w:ind w:left="7189" w:hanging="360"/>
      </w:pPr>
      <w:rPr>
        <w:rFonts w:ascii="Wingdings" w:hAnsi="Wingdings" w:hint="default"/>
      </w:rPr>
    </w:lvl>
  </w:abstractNum>
  <w:abstractNum w:abstractNumId="33" w15:restartNumberingAfterBreak="0">
    <w:nsid w:val="4F8320D2"/>
    <w:multiLevelType w:val="hybridMultilevel"/>
    <w:tmpl w:val="A37E98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523E6714"/>
    <w:multiLevelType w:val="multilevel"/>
    <w:tmpl w:val="5872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260647"/>
    <w:multiLevelType w:val="hybridMultilevel"/>
    <w:tmpl w:val="13FC10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5FCC563D"/>
    <w:multiLevelType w:val="hybridMultilevel"/>
    <w:tmpl w:val="4BCAECBC"/>
    <w:lvl w:ilvl="0" w:tplc="1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7" w15:restartNumberingAfterBreak="0">
    <w:nsid w:val="61DA3999"/>
    <w:multiLevelType w:val="hybridMultilevel"/>
    <w:tmpl w:val="C52CBB40"/>
    <w:lvl w:ilvl="0" w:tplc="1C0A0001">
      <w:start w:val="1"/>
      <w:numFmt w:val="bullet"/>
      <w:lvlText w:val=""/>
      <w:lvlJc w:val="left"/>
      <w:pPr>
        <w:ind w:left="1635" w:hanging="360"/>
      </w:pPr>
      <w:rPr>
        <w:rFonts w:ascii="Symbol" w:hAnsi="Symbol" w:hint="default"/>
      </w:rPr>
    </w:lvl>
    <w:lvl w:ilvl="1" w:tplc="0C0A0003" w:tentative="1">
      <w:start w:val="1"/>
      <w:numFmt w:val="bullet"/>
      <w:lvlText w:val="o"/>
      <w:lvlJc w:val="left"/>
      <w:pPr>
        <w:ind w:left="2355" w:hanging="360"/>
      </w:pPr>
      <w:rPr>
        <w:rFonts w:ascii="Courier New" w:hAnsi="Courier New" w:cs="Courier New" w:hint="default"/>
      </w:rPr>
    </w:lvl>
    <w:lvl w:ilvl="2" w:tplc="0C0A0005" w:tentative="1">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38" w15:restartNumberingAfterBreak="0">
    <w:nsid w:val="69786CCB"/>
    <w:multiLevelType w:val="hybridMultilevel"/>
    <w:tmpl w:val="7D2EE0EE"/>
    <w:lvl w:ilvl="0" w:tplc="A9F246E2">
      <w:start w:val="1"/>
      <w:numFmt w:val="lowerLetter"/>
      <w:lvlText w:val="%1)"/>
      <w:lvlJc w:val="left"/>
      <w:pPr>
        <w:ind w:left="720" w:hanging="360"/>
      </w:pPr>
      <w:rPr>
        <w:rFonts w:ascii="Times New Roman" w:hAnsi="Times New Roman" w:cs="Times New Roman" w:hint="default"/>
        <w:sz w:val="24"/>
        <w:szCs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15:restartNumberingAfterBreak="0">
    <w:nsid w:val="6BD764EF"/>
    <w:multiLevelType w:val="hybridMultilevel"/>
    <w:tmpl w:val="00D8CDC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0" w15:restartNumberingAfterBreak="0">
    <w:nsid w:val="75482C81"/>
    <w:multiLevelType w:val="multilevel"/>
    <w:tmpl w:val="B1D277FA"/>
    <w:lvl w:ilvl="0">
      <w:start w:val="2"/>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41" w15:restartNumberingAfterBreak="0">
    <w:nsid w:val="76126096"/>
    <w:multiLevelType w:val="hybridMultilevel"/>
    <w:tmpl w:val="30847F26"/>
    <w:lvl w:ilvl="0" w:tplc="04090001">
      <w:start w:val="1"/>
      <w:numFmt w:val="bullet"/>
      <w:lvlText w:val=""/>
      <w:lvlJc w:val="left"/>
      <w:pPr>
        <w:ind w:left="3844" w:hanging="360"/>
      </w:pPr>
      <w:rPr>
        <w:rFonts w:ascii="Symbol" w:hAnsi="Symbol" w:hint="default"/>
      </w:rPr>
    </w:lvl>
    <w:lvl w:ilvl="1" w:tplc="04090003" w:tentative="1">
      <w:start w:val="1"/>
      <w:numFmt w:val="bullet"/>
      <w:lvlText w:val="o"/>
      <w:lvlJc w:val="left"/>
      <w:pPr>
        <w:ind w:left="4564" w:hanging="360"/>
      </w:pPr>
      <w:rPr>
        <w:rFonts w:ascii="Courier New" w:hAnsi="Courier New" w:cs="Courier New" w:hint="default"/>
      </w:rPr>
    </w:lvl>
    <w:lvl w:ilvl="2" w:tplc="04090005" w:tentative="1">
      <w:start w:val="1"/>
      <w:numFmt w:val="bullet"/>
      <w:lvlText w:val=""/>
      <w:lvlJc w:val="left"/>
      <w:pPr>
        <w:ind w:left="5284" w:hanging="360"/>
      </w:pPr>
      <w:rPr>
        <w:rFonts w:ascii="Wingdings" w:hAnsi="Wingdings" w:hint="default"/>
      </w:rPr>
    </w:lvl>
    <w:lvl w:ilvl="3" w:tplc="04090001" w:tentative="1">
      <w:start w:val="1"/>
      <w:numFmt w:val="bullet"/>
      <w:lvlText w:val=""/>
      <w:lvlJc w:val="left"/>
      <w:pPr>
        <w:ind w:left="6004" w:hanging="360"/>
      </w:pPr>
      <w:rPr>
        <w:rFonts w:ascii="Symbol" w:hAnsi="Symbol" w:hint="default"/>
      </w:rPr>
    </w:lvl>
    <w:lvl w:ilvl="4" w:tplc="04090003" w:tentative="1">
      <w:start w:val="1"/>
      <w:numFmt w:val="bullet"/>
      <w:lvlText w:val="o"/>
      <w:lvlJc w:val="left"/>
      <w:pPr>
        <w:ind w:left="6724" w:hanging="360"/>
      </w:pPr>
      <w:rPr>
        <w:rFonts w:ascii="Courier New" w:hAnsi="Courier New" w:cs="Courier New" w:hint="default"/>
      </w:rPr>
    </w:lvl>
    <w:lvl w:ilvl="5" w:tplc="04090005" w:tentative="1">
      <w:start w:val="1"/>
      <w:numFmt w:val="bullet"/>
      <w:lvlText w:val=""/>
      <w:lvlJc w:val="left"/>
      <w:pPr>
        <w:ind w:left="7444" w:hanging="360"/>
      </w:pPr>
      <w:rPr>
        <w:rFonts w:ascii="Wingdings" w:hAnsi="Wingdings" w:hint="default"/>
      </w:rPr>
    </w:lvl>
    <w:lvl w:ilvl="6" w:tplc="04090001" w:tentative="1">
      <w:start w:val="1"/>
      <w:numFmt w:val="bullet"/>
      <w:lvlText w:val=""/>
      <w:lvlJc w:val="left"/>
      <w:pPr>
        <w:ind w:left="8164" w:hanging="360"/>
      </w:pPr>
      <w:rPr>
        <w:rFonts w:ascii="Symbol" w:hAnsi="Symbol" w:hint="default"/>
      </w:rPr>
    </w:lvl>
    <w:lvl w:ilvl="7" w:tplc="04090003" w:tentative="1">
      <w:start w:val="1"/>
      <w:numFmt w:val="bullet"/>
      <w:lvlText w:val="o"/>
      <w:lvlJc w:val="left"/>
      <w:pPr>
        <w:ind w:left="8884" w:hanging="360"/>
      </w:pPr>
      <w:rPr>
        <w:rFonts w:ascii="Courier New" w:hAnsi="Courier New" w:cs="Courier New" w:hint="default"/>
      </w:rPr>
    </w:lvl>
    <w:lvl w:ilvl="8" w:tplc="04090005" w:tentative="1">
      <w:start w:val="1"/>
      <w:numFmt w:val="bullet"/>
      <w:lvlText w:val=""/>
      <w:lvlJc w:val="left"/>
      <w:pPr>
        <w:ind w:left="9604" w:hanging="360"/>
      </w:pPr>
      <w:rPr>
        <w:rFonts w:ascii="Wingdings" w:hAnsi="Wingdings" w:hint="default"/>
      </w:rPr>
    </w:lvl>
  </w:abstractNum>
  <w:abstractNum w:abstractNumId="42" w15:restartNumberingAfterBreak="0">
    <w:nsid w:val="76875D2F"/>
    <w:multiLevelType w:val="hybridMultilevel"/>
    <w:tmpl w:val="167E3A8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769E652A"/>
    <w:multiLevelType w:val="hybridMultilevel"/>
    <w:tmpl w:val="72C212BE"/>
    <w:lvl w:ilvl="0" w:tplc="840E9B7A">
      <w:start w:val="4"/>
      <w:numFmt w:val="lowerLetter"/>
      <w:lvlText w:val="(%1)"/>
      <w:lvlJc w:val="left"/>
      <w:pPr>
        <w:ind w:left="2346" w:hanging="360"/>
      </w:pPr>
      <w:rPr>
        <w:rFonts w:hint="default"/>
        <w:color w:val="auto"/>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D4794"/>
    <w:multiLevelType w:val="hybridMultilevel"/>
    <w:tmpl w:val="53CC09F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7CAD5EBF"/>
    <w:multiLevelType w:val="multilevel"/>
    <w:tmpl w:val="F84C39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39"/>
  </w:num>
  <w:num w:numId="3">
    <w:abstractNumId w:val="0"/>
  </w:num>
  <w:num w:numId="4">
    <w:abstractNumId w:val="29"/>
  </w:num>
  <w:num w:numId="5">
    <w:abstractNumId w:val="13"/>
  </w:num>
  <w:num w:numId="6">
    <w:abstractNumId w:val="22"/>
  </w:num>
  <w:num w:numId="7">
    <w:abstractNumId w:val="11"/>
  </w:num>
  <w:num w:numId="8">
    <w:abstractNumId w:val="28"/>
  </w:num>
  <w:num w:numId="9">
    <w:abstractNumId w:val="30"/>
  </w:num>
  <w:num w:numId="10">
    <w:abstractNumId w:val="3"/>
  </w:num>
  <w:num w:numId="11">
    <w:abstractNumId w:val="19"/>
  </w:num>
  <w:num w:numId="12">
    <w:abstractNumId w:val="38"/>
  </w:num>
  <w:num w:numId="13">
    <w:abstractNumId w:val="10"/>
  </w:num>
  <w:num w:numId="14">
    <w:abstractNumId w:val="18"/>
  </w:num>
  <w:num w:numId="15">
    <w:abstractNumId w:val="37"/>
  </w:num>
  <w:num w:numId="16">
    <w:abstractNumId w:val="36"/>
  </w:num>
  <w:num w:numId="17">
    <w:abstractNumId w:val="23"/>
  </w:num>
  <w:num w:numId="18">
    <w:abstractNumId w:val="23"/>
    <w:lvlOverride w:ilvl="0">
      <w:startOverride w:val="1"/>
    </w:lvlOverride>
  </w:num>
  <w:num w:numId="19">
    <w:abstractNumId w:val="23"/>
    <w:lvlOverride w:ilvl="0">
      <w:startOverride w:val="1"/>
    </w:lvlOverride>
  </w:num>
  <w:num w:numId="20">
    <w:abstractNumId w:val="6"/>
  </w:num>
  <w:num w:numId="21">
    <w:abstractNumId w:val="4"/>
  </w:num>
  <w:num w:numId="22">
    <w:abstractNumId w:val="8"/>
  </w:num>
  <w:num w:numId="23">
    <w:abstractNumId w:val="12"/>
  </w:num>
  <w:num w:numId="24">
    <w:abstractNumId w:val="20"/>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5"/>
  </w:num>
  <w:num w:numId="27">
    <w:abstractNumId w:val="1"/>
  </w:num>
  <w:num w:numId="28">
    <w:abstractNumId w:val="7"/>
  </w:num>
  <w:num w:numId="29">
    <w:abstractNumId w:val="16"/>
  </w:num>
  <w:num w:numId="30">
    <w:abstractNumId w:val="27"/>
  </w:num>
  <w:num w:numId="31">
    <w:abstractNumId w:val="24"/>
  </w:num>
  <w:num w:numId="32">
    <w:abstractNumId w:val="41"/>
  </w:num>
  <w:num w:numId="33">
    <w:abstractNumId w:val="43"/>
  </w:num>
  <w:num w:numId="34">
    <w:abstractNumId w:val="9"/>
  </w:num>
  <w:num w:numId="35">
    <w:abstractNumId w:val="17"/>
  </w:num>
  <w:num w:numId="36">
    <w:abstractNumId w:val="21"/>
  </w:num>
  <w:num w:numId="37">
    <w:abstractNumId w:val="2"/>
  </w:num>
  <w:num w:numId="38">
    <w:abstractNumId w:val="33"/>
  </w:num>
  <w:num w:numId="39">
    <w:abstractNumId w:val="42"/>
  </w:num>
  <w:num w:numId="40">
    <w:abstractNumId w:val="35"/>
  </w:num>
  <w:num w:numId="41">
    <w:abstractNumId w:val="32"/>
  </w:num>
  <w:num w:numId="42">
    <w:abstractNumId w:val="31"/>
  </w:num>
  <w:num w:numId="43">
    <w:abstractNumId w:val="44"/>
  </w:num>
  <w:num w:numId="44">
    <w:abstractNumId w:val="25"/>
  </w:num>
  <w:num w:numId="45">
    <w:abstractNumId w:val="26"/>
  </w:num>
  <w:num w:numId="46">
    <w:abstractNumId w:val="45"/>
  </w:num>
  <w:num w:numId="47">
    <w:abstractNumId w:val="14"/>
  </w:num>
  <w:num w:numId="48">
    <w:abstractNumId w:val="34"/>
  </w:num>
  <w:num w:numId="4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BE"/>
    <w:rsid w:val="000000C0"/>
    <w:rsid w:val="00000467"/>
    <w:rsid w:val="00000C61"/>
    <w:rsid w:val="00001942"/>
    <w:rsid w:val="00002343"/>
    <w:rsid w:val="0000292F"/>
    <w:rsid w:val="00002A45"/>
    <w:rsid w:val="000035E6"/>
    <w:rsid w:val="00006F18"/>
    <w:rsid w:val="0001398C"/>
    <w:rsid w:val="00013B02"/>
    <w:rsid w:val="000151E9"/>
    <w:rsid w:val="0001728D"/>
    <w:rsid w:val="00017B3E"/>
    <w:rsid w:val="00020609"/>
    <w:rsid w:val="00020B72"/>
    <w:rsid w:val="00023ADA"/>
    <w:rsid w:val="00025263"/>
    <w:rsid w:val="00026ED2"/>
    <w:rsid w:val="000309FA"/>
    <w:rsid w:val="00031689"/>
    <w:rsid w:val="0003503A"/>
    <w:rsid w:val="000355B6"/>
    <w:rsid w:val="00035CE5"/>
    <w:rsid w:val="000400D9"/>
    <w:rsid w:val="0004288C"/>
    <w:rsid w:val="0004297E"/>
    <w:rsid w:val="00043982"/>
    <w:rsid w:val="000555DF"/>
    <w:rsid w:val="0005628A"/>
    <w:rsid w:val="0006088C"/>
    <w:rsid w:val="00063F68"/>
    <w:rsid w:val="0006577B"/>
    <w:rsid w:val="00070EBD"/>
    <w:rsid w:val="000726FF"/>
    <w:rsid w:val="000738C6"/>
    <w:rsid w:val="000751D7"/>
    <w:rsid w:val="00080BE8"/>
    <w:rsid w:val="00081C40"/>
    <w:rsid w:val="0008593F"/>
    <w:rsid w:val="00086DC8"/>
    <w:rsid w:val="00091FB5"/>
    <w:rsid w:val="000A0924"/>
    <w:rsid w:val="000B008B"/>
    <w:rsid w:val="000B0D99"/>
    <w:rsid w:val="000B16DF"/>
    <w:rsid w:val="000B2257"/>
    <w:rsid w:val="000B32C0"/>
    <w:rsid w:val="000B4E59"/>
    <w:rsid w:val="000D2D3A"/>
    <w:rsid w:val="000E00EA"/>
    <w:rsid w:val="000E20F2"/>
    <w:rsid w:val="000E4CD4"/>
    <w:rsid w:val="000E60E4"/>
    <w:rsid w:val="000E77CB"/>
    <w:rsid w:val="000F2C77"/>
    <w:rsid w:val="000F4FB7"/>
    <w:rsid w:val="000F4FF0"/>
    <w:rsid w:val="000F5B7C"/>
    <w:rsid w:val="000F7247"/>
    <w:rsid w:val="00100A62"/>
    <w:rsid w:val="00101A4C"/>
    <w:rsid w:val="00101BAA"/>
    <w:rsid w:val="0010232C"/>
    <w:rsid w:val="0010235F"/>
    <w:rsid w:val="00102ED8"/>
    <w:rsid w:val="001033B4"/>
    <w:rsid w:val="00105499"/>
    <w:rsid w:val="0011053E"/>
    <w:rsid w:val="0011060B"/>
    <w:rsid w:val="00114513"/>
    <w:rsid w:val="0011562C"/>
    <w:rsid w:val="00116DFA"/>
    <w:rsid w:val="00117B9D"/>
    <w:rsid w:val="0012564A"/>
    <w:rsid w:val="00127A26"/>
    <w:rsid w:val="00131578"/>
    <w:rsid w:val="001323EC"/>
    <w:rsid w:val="0013262F"/>
    <w:rsid w:val="00134EB4"/>
    <w:rsid w:val="001366EE"/>
    <w:rsid w:val="00137E65"/>
    <w:rsid w:val="00141AF0"/>
    <w:rsid w:val="001453D1"/>
    <w:rsid w:val="001458E9"/>
    <w:rsid w:val="00145BD6"/>
    <w:rsid w:val="00147479"/>
    <w:rsid w:val="00155C87"/>
    <w:rsid w:val="00155E2E"/>
    <w:rsid w:val="00157125"/>
    <w:rsid w:val="0015714B"/>
    <w:rsid w:val="001579DD"/>
    <w:rsid w:val="00161E45"/>
    <w:rsid w:val="00165C5A"/>
    <w:rsid w:val="0016691E"/>
    <w:rsid w:val="00167FCA"/>
    <w:rsid w:val="001703FD"/>
    <w:rsid w:val="00172F3F"/>
    <w:rsid w:val="00173766"/>
    <w:rsid w:val="00176DB9"/>
    <w:rsid w:val="00177C49"/>
    <w:rsid w:val="00181FF9"/>
    <w:rsid w:val="00182FD9"/>
    <w:rsid w:val="001865AC"/>
    <w:rsid w:val="0019091D"/>
    <w:rsid w:val="0019131A"/>
    <w:rsid w:val="00193839"/>
    <w:rsid w:val="00195B07"/>
    <w:rsid w:val="001A0ED9"/>
    <w:rsid w:val="001A2ACB"/>
    <w:rsid w:val="001A650E"/>
    <w:rsid w:val="001B25FD"/>
    <w:rsid w:val="001B2D3A"/>
    <w:rsid w:val="001B3F94"/>
    <w:rsid w:val="001B6A74"/>
    <w:rsid w:val="001B6E9F"/>
    <w:rsid w:val="001C1098"/>
    <w:rsid w:val="001C2D62"/>
    <w:rsid w:val="001C2F92"/>
    <w:rsid w:val="001D1471"/>
    <w:rsid w:val="001D395F"/>
    <w:rsid w:val="001E0058"/>
    <w:rsid w:val="001E276E"/>
    <w:rsid w:val="001E2B7F"/>
    <w:rsid w:val="001E330F"/>
    <w:rsid w:val="001E7A60"/>
    <w:rsid w:val="001E7B63"/>
    <w:rsid w:val="001F0A4A"/>
    <w:rsid w:val="001F59F6"/>
    <w:rsid w:val="00202C73"/>
    <w:rsid w:val="0020396C"/>
    <w:rsid w:val="0020428D"/>
    <w:rsid w:val="00204515"/>
    <w:rsid w:val="00204C34"/>
    <w:rsid w:val="002110D2"/>
    <w:rsid w:val="002118B4"/>
    <w:rsid w:val="00211CCD"/>
    <w:rsid w:val="0021242E"/>
    <w:rsid w:val="002164C9"/>
    <w:rsid w:val="00216AEA"/>
    <w:rsid w:val="00220BFE"/>
    <w:rsid w:val="00220FF1"/>
    <w:rsid w:val="00221A9A"/>
    <w:rsid w:val="0022276D"/>
    <w:rsid w:val="0022377B"/>
    <w:rsid w:val="00224365"/>
    <w:rsid w:val="00225812"/>
    <w:rsid w:val="00226EB7"/>
    <w:rsid w:val="00227BF7"/>
    <w:rsid w:val="00232D84"/>
    <w:rsid w:val="00233C34"/>
    <w:rsid w:val="0024156F"/>
    <w:rsid w:val="00242C1A"/>
    <w:rsid w:val="002430DD"/>
    <w:rsid w:val="00243B99"/>
    <w:rsid w:val="00246276"/>
    <w:rsid w:val="0025088F"/>
    <w:rsid w:val="00251D73"/>
    <w:rsid w:val="00257B61"/>
    <w:rsid w:val="0026184D"/>
    <w:rsid w:val="00261A26"/>
    <w:rsid w:val="00262401"/>
    <w:rsid w:val="00262DA3"/>
    <w:rsid w:val="002636EE"/>
    <w:rsid w:val="00264767"/>
    <w:rsid w:val="002669B3"/>
    <w:rsid w:val="002670A3"/>
    <w:rsid w:val="00272C29"/>
    <w:rsid w:val="00273BD5"/>
    <w:rsid w:val="00273BEF"/>
    <w:rsid w:val="0027456E"/>
    <w:rsid w:val="002779D2"/>
    <w:rsid w:val="00280197"/>
    <w:rsid w:val="002819CF"/>
    <w:rsid w:val="002849E4"/>
    <w:rsid w:val="00285052"/>
    <w:rsid w:val="002866D1"/>
    <w:rsid w:val="002905E7"/>
    <w:rsid w:val="002935CC"/>
    <w:rsid w:val="00296303"/>
    <w:rsid w:val="002A2D11"/>
    <w:rsid w:val="002A6E22"/>
    <w:rsid w:val="002A7B58"/>
    <w:rsid w:val="002B401D"/>
    <w:rsid w:val="002B69BF"/>
    <w:rsid w:val="002C0C1F"/>
    <w:rsid w:val="002C3619"/>
    <w:rsid w:val="002C4085"/>
    <w:rsid w:val="002C6B95"/>
    <w:rsid w:val="002D5E52"/>
    <w:rsid w:val="002D620C"/>
    <w:rsid w:val="002D71A9"/>
    <w:rsid w:val="002E46C2"/>
    <w:rsid w:val="002E6854"/>
    <w:rsid w:val="002F1B88"/>
    <w:rsid w:val="002F5B65"/>
    <w:rsid w:val="002F5E6B"/>
    <w:rsid w:val="00302218"/>
    <w:rsid w:val="003027FF"/>
    <w:rsid w:val="00303368"/>
    <w:rsid w:val="003059EA"/>
    <w:rsid w:val="00310AFF"/>
    <w:rsid w:val="00314891"/>
    <w:rsid w:val="003225F7"/>
    <w:rsid w:val="003231CB"/>
    <w:rsid w:val="00323658"/>
    <w:rsid w:val="00333835"/>
    <w:rsid w:val="003353F4"/>
    <w:rsid w:val="003359AC"/>
    <w:rsid w:val="00335D44"/>
    <w:rsid w:val="00337270"/>
    <w:rsid w:val="00340766"/>
    <w:rsid w:val="00340FD5"/>
    <w:rsid w:val="00343DF9"/>
    <w:rsid w:val="00345EC6"/>
    <w:rsid w:val="00351D91"/>
    <w:rsid w:val="00352319"/>
    <w:rsid w:val="00354E58"/>
    <w:rsid w:val="0036296B"/>
    <w:rsid w:val="00363E35"/>
    <w:rsid w:val="003640D2"/>
    <w:rsid w:val="00365677"/>
    <w:rsid w:val="003658D6"/>
    <w:rsid w:val="00367986"/>
    <w:rsid w:val="00374B26"/>
    <w:rsid w:val="00377ED9"/>
    <w:rsid w:val="00380FD6"/>
    <w:rsid w:val="0038353B"/>
    <w:rsid w:val="00384BAA"/>
    <w:rsid w:val="003926A4"/>
    <w:rsid w:val="00392C3C"/>
    <w:rsid w:val="003942DF"/>
    <w:rsid w:val="00395CC4"/>
    <w:rsid w:val="00396BAA"/>
    <w:rsid w:val="003A4271"/>
    <w:rsid w:val="003A71EF"/>
    <w:rsid w:val="003B10BA"/>
    <w:rsid w:val="003B3624"/>
    <w:rsid w:val="003B7168"/>
    <w:rsid w:val="003C40F4"/>
    <w:rsid w:val="003C4D95"/>
    <w:rsid w:val="003C505C"/>
    <w:rsid w:val="003C661C"/>
    <w:rsid w:val="003C6F96"/>
    <w:rsid w:val="003D1DE5"/>
    <w:rsid w:val="003D3881"/>
    <w:rsid w:val="003D4FE8"/>
    <w:rsid w:val="003D5EE1"/>
    <w:rsid w:val="003D6A5B"/>
    <w:rsid w:val="003D70BC"/>
    <w:rsid w:val="003E1308"/>
    <w:rsid w:val="003E1F48"/>
    <w:rsid w:val="003E392D"/>
    <w:rsid w:val="003E5752"/>
    <w:rsid w:val="003E73B9"/>
    <w:rsid w:val="003F4069"/>
    <w:rsid w:val="003F58D4"/>
    <w:rsid w:val="004020A4"/>
    <w:rsid w:val="004039A5"/>
    <w:rsid w:val="0040548B"/>
    <w:rsid w:val="00405D93"/>
    <w:rsid w:val="00406468"/>
    <w:rsid w:val="004071AB"/>
    <w:rsid w:val="00411545"/>
    <w:rsid w:val="00413EEB"/>
    <w:rsid w:val="00414797"/>
    <w:rsid w:val="00416203"/>
    <w:rsid w:val="00416DEB"/>
    <w:rsid w:val="00417B71"/>
    <w:rsid w:val="004222C1"/>
    <w:rsid w:val="00425D86"/>
    <w:rsid w:val="00430A9A"/>
    <w:rsid w:val="00431183"/>
    <w:rsid w:val="004336C1"/>
    <w:rsid w:val="00437B21"/>
    <w:rsid w:val="00437E81"/>
    <w:rsid w:val="004407B2"/>
    <w:rsid w:val="00446363"/>
    <w:rsid w:val="004524CD"/>
    <w:rsid w:val="00452F52"/>
    <w:rsid w:val="00453345"/>
    <w:rsid w:val="00454131"/>
    <w:rsid w:val="00457B12"/>
    <w:rsid w:val="0046021E"/>
    <w:rsid w:val="00460A12"/>
    <w:rsid w:val="004626A0"/>
    <w:rsid w:val="004644A6"/>
    <w:rsid w:val="004677DE"/>
    <w:rsid w:val="00471CC3"/>
    <w:rsid w:val="0047251C"/>
    <w:rsid w:val="00481C83"/>
    <w:rsid w:val="004820A3"/>
    <w:rsid w:val="00482ED1"/>
    <w:rsid w:val="00483935"/>
    <w:rsid w:val="00491B08"/>
    <w:rsid w:val="00494B7D"/>
    <w:rsid w:val="0049531B"/>
    <w:rsid w:val="004A1F1F"/>
    <w:rsid w:val="004A3910"/>
    <w:rsid w:val="004A463D"/>
    <w:rsid w:val="004A7F95"/>
    <w:rsid w:val="004C30FA"/>
    <w:rsid w:val="004C32F1"/>
    <w:rsid w:val="004C63BC"/>
    <w:rsid w:val="004E3D21"/>
    <w:rsid w:val="004E3F16"/>
    <w:rsid w:val="004E6565"/>
    <w:rsid w:val="004E752C"/>
    <w:rsid w:val="004F3074"/>
    <w:rsid w:val="004F41B1"/>
    <w:rsid w:val="004F5031"/>
    <w:rsid w:val="00500AE1"/>
    <w:rsid w:val="00502FA1"/>
    <w:rsid w:val="0050388C"/>
    <w:rsid w:val="005139A2"/>
    <w:rsid w:val="005176B7"/>
    <w:rsid w:val="00522AC9"/>
    <w:rsid w:val="00524844"/>
    <w:rsid w:val="005252D4"/>
    <w:rsid w:val="005274DB"/>
    <w:rsid w:val="00531A9B"/>
    <w:rsid w:val="00531AE2"/>
    <w:rsid w:val="00531E03"/>
    <w:rsid w:val="00533F7E"/>
    <w:rsid w:val="00540994"/>
    <w:rsid w:val="00540B33"/>
    <w:rsid w:val="00544F11"/>
    <w:rsid w:val="00544F8B"/>
    <w:rsid w:val="0055088B"/>
    <w:rsid w:val="005512C8"/>
    <w:rsid w:val="00551E66"/>
    <w:rsid w:val="00552B84"/>
    <w:rsid w:val="00553D2B"/>
    <w:rsid w:val="00556851"/>
    <w:rsid w:val="00556A2D"/>
    <w:rsid w:val="0055793C"/>
    <w:rsid w:val="00557D7F"/>
    <w:rsid w:val="005645ED"/>
    <w:rsid w:val="00564C5F"/>
    <w:rsid w:val="00565701"/>
    <w:rsid w:val="00567C87"/>
    <w:rsid w:val="00567CE4"/>
    <w:rsid w:val="00572DBB"/>
    <w:rsid w:val="00573472"/>
    <w:rsid w:val="00574AD9"/>
    <w:rsid w:val="00574E22"/>
    <w:rsid w:val="005778CA"/>
    <w:rsid w:val="00581229"/>
    <w:rsid w:val="00581327"/>
    <w:rsid w:val="00584079"/>
    <w:rsid w:val="00586C3A"/>
    <w:rsid w:val="005940E1"/>
    <w:rsid w:val="00595443"/>
    <w:rsid w:val="00596069"/>
    <w:rsid w:val="005A0E3F"/>
    <w:rsid w:val="005A1071"/>
    <w:rsid w:val="005A2C90"/>
    <w:rsid w:val="005B1E12"/>
    <w:rsid w:val="005B2DD7"/>
    <w:rsid w:val="005B5D7C"/>
    <w:rsid w:val="005B6637"/>
    <w:rsid w:val="005B6B49"/>
    <w:rsid w:val="005B6EE1"/>
    <w:rsid w:val="005B6F60"/>
    <w:rsid w:val="005B74C5"/>
    <w:rsid w:val="005C1A12"/>
    <w:rsid w:val="005C2929"/>
    <w:rsid w:val="005D2CE7"/>
    <w:rsid w:val="005D4004"/>
    <w:rsid w:val="005D73D2"/>
    <w:rsid w:val="005E008E"/>
    <w:rsid w:val="005E1414"/>
    <w:rsid w:val="005E402B"/>
    <w:rsid w:val="005E4308"/>
    <w:rsid w:val="005F0A07"/>
    <w:rsid w:val="005F1150"/>
    <w:rsid w:val="005F3AB9"/>
    <w:rsid w:val="005F3BA4"/>
    <w:rsid w:val="005F3CA1"/>
    <w:rsid w:val="005F571D"/>
    <w:rsid w:val="005F714B"/>
    <w:rsid w:val="00602CD7"/>
    <w:rsid w:val="00605390"/>
    <w:rsid w:val="00611A32"/>
    <w:rsid w:val="00612572"/>
    <w:rsid w:val="00612FF3"/>
    <w:rsid w:val="006134C4"/>
    <w:rsid w:val="00623EA1"/>
    <w:rsid w:val="006245BC"/>
    <w:rsid w:val="006249AB"/>
    <w:rsid w:val="006272D2"/>
    <w:rsid w:val="006309AD"/>
    <w:rsid w:val="00632A6D"/>
    <w:rsid w:val="0063508B"/>
    <w:rsid w:val="00635651"/>
    <w:rsid w:val="006455FB"/>
    <w:rsid w:val="006529EB"/>
    <w:rsid w:val="00652AF0"/>
    <w:rsid w:val="006556BC"/>
    <w:rsid w:val="00657FA2"/>
    <w:rsid w:val="00661C8D"/>
    <w:rsid w:val="00663126"/>
    <w:rsid w:val="006632C5"/>
    <w:rsid w:val="006635F2"/>
    <w:rsid w:val="0066369F"/>
    <w:rsid w:val="00663D19"/>
    <w:rsid w:val="00664351"/>
    <w:rsid w:val="00664BFB"/>
    <w:rsid w:val="006654B2"/>
    <w:rsid w:val="00667252"/>
    <w:rsid w:val="0067518D"/>
    <w:rsid w:val="00682A6F"/>
    <w:rsid w:val="00691620"/>
    <w:rsid w:val="00694E0C"/>
    <w:rsid w:val="006971DB"/>
    <w:rsid w:val="006A258C"/>
    <w:rsid w:val="006A409F"/>
    <w:rsid w:val="006A7BBE"/>
    <w:rsid w:val="006B1093"/>
    <w:rsid w:val="006B4525"/>
    <w:rsid w:val="006B47BA"/>
    <w:rsid w:val="006B4A99"/>
    <w:rsid w:val="006B515D"/>
    <w:rsid w:val="006B652C"/>
    <w:rsid w:val="006B6CA7"/>
    <w:rsid w:val="006C1FB8"/>
    <w:rsid w:val="006C3D02"/>
    <w:rsid w:val="006C5699"/>
    <w:rsid w:val="006D00C6"/>
    <w:rsid w:val="006D12D8"/>
    <w:rsid w:val="006D1D87"/>
    <w:rsid w:val="006D20C7"/>
    <w:rsid w:val="006D386B"/>
    <w:rsid w:val="006D5451"/>
    <w:rsid w:val="006D7F50"/>
    <w:rsid w:val="006E02F2"/>
    <w:rsid w:val="006E1CC1"/>
    <w:rsid w:val="006E3EB4"/>
    <w:rsid w:val="006E745B"/>
    <w:rsid w:val="006F1FC4"/>
    <w:rsid w:val="006F312D"/>
    <w:rsid w:val="006F3D4F"/>
    <w:rsid w:val="006F3FDC"/>
    <w:rsid w:val="006F40EE"/>
    <w:rsid w:val="006F5691"/>
    <w:rsid w:val="007013F6"/>
    <w:rsid w:val="00706332"/>
    <w:rsid w:val="00706BFB"/>
    <w:rsid w:val="007107C9"/>
    <w:rsid w:val="00716B9C"/>
    <w:rsid w:val="00716C9F"/>
    <w:rsid w:val="00724B68"/>
    <w:rsid w:val="00726819"/>
    <w:rsid w:val="00727758"/>
    <w:rsid w:val="00730CB9"/>
    <w:rsid w:val="00732185"/>
    <w:rsid w:val="00732214"/>
    <w:rsid w:val="007354C4"/>
    <w:rsid w:val="00735A91"/>
    <w:rsid w:val="00735ED0"/>
    <w:rsid w:val="00736E8B"/>
    <w:rsid w:val="00737363"/>
    <w:rsid w:val="007376E4"/>
    <w:rsid w:val="0074136D"/>
    <w:rsid w:val="00741CC2"/>
    <w:rsid w:val="00743AFF"/>
    <w:rsid w:val="0074543E"/>
    <w:rsid w:val="00746270"/>
    <w:rsid w:val="00747015"/>
    <w:rsid w:val="00751BCF"/>
    <w:rsid w:val="007568A4"/>
    <w:rsid w:val="007609BE"/>
    <w:rsid w:val="00760FDC"/>
    <w:rsid w:val="007663FB"/>
    <w:rsid w:val="00774E87"/>
    <w:rsid w:val="00775AE1"/>
    <w:rsid w:val="0077741D"/>
    <w:rsid w:val="00777E9D"/>
    <w:rsid w:val="00780CBF"/>
    <w:rsid w:val="007812FA"/>
    <w:rsid w:val="0078339C"/>
    <w:rsid w:val="00785866"/>
    <w:rsid w:val="00787211"/>
    <w:rsid w:val="00791825"/>
    <w:rsid w:val="00791B20"/>
    <w:rsid w:val="007957D1"/>
    <w:rsid w:val="00797B1E"/>
    <w:rsid w:val="007A0A44"/>
    <w:rsid w:val="007A2388"/>
    <w:rsid w:val="007A41CF"/>
    <w:rsid w:val="007A615D"/>
    <w:rsid w:val="007A6C8C"/>
    <w:rsid w:val="007A7111"/>
    <w:rsid w:val="007B003D"/>
    <w:rsid w:val="007B0993"/>
    <w:rsid w:val="007B16D1"/>
    <w:rsid w:val="007B46A2"/>
    <w:rsid w:val="007B72E7"/>
    <w:rsid w:val="007C0AD3"/>
    <w:rsid w:val="007C1AC4"/>
    <w:rsid w:val="007C276B"/>
    <w:rsid w:val="007C39EC"/>
    <w:rsid w:val="007C467A"/>
    <w:rsid w:val="007C546D"/>
    <w:rsid w:val="007C5B6A"/>
    <w:rsid w:val="007C64AD"/>
    <w:rsid w:val="007D2DC2"/>
    <w:rsid w:val="007D4C73"/>
    <w:rsid w:val="007D64A2"/>
    <w:rsid w:val="007D7553"/>
    <w:rsid w:val="007E1C32"/>
    <w:rsid w:val="007E4F73"/>
    <w:rsid w:val="007E5F44"/>
    <w:rsid w:val="007F5CA3"/>
    <w:rsid w:val="007F6D8F"/>
    <w:rsid w:val="007F7FD3"/>
    <w:rsid w:val="0080028B"/>
    <w:rsid w:val="0080170B"/>
    <w:rsid w:val="008023DB"/>
    <w:rsid w:val="00802A3C"/>
    <w:rsid w:val="00802CD4"/>
    <w:rsid w:val="008039F6"/>
    <w:rsid w:val="008058ED"/>
    <w:rsid w:val="008062F6"/>
    <w:rsid w:val="008116F5"/>
    <w:rsid w:val="00812094"/>
    <w:rsid w:val="0081584E"/>
    <w:rsid w:val="00815D6A"/>
    <w:rsid w:val="00820A13"/>
    <w:rsid w:val="0082205D"/>
    <w:rsid w:val="00823C12"/>
    <w:rsid w:val="00823D1A"/>
    <w:rsid w:val="00827658"/>
    <w:rsid w:val="008312BC"/>
    <w:rsid w:val="00831F91"/>
    <w:rsid w:val="00832F2C"/>
    <w:rsid w:val="00832FAC"/>
    <w:rsid w:val="00835560"/>
    <w:rsid w:val="00835CC6"/>
    <w:rsid w:val="00835F47"/>
    <w:rsid w:val="008379AC"/>
    <w:rsid w:val="0084025B"/>
    <w:rsid w:val="00841FF3"/>
    <w:rsid w:val="00842403"/>
    <w:rsid w:val="008446C1"/>
    <w:rsid w:val="008448BD"/>
    <w:rsid w:val="00845A22"/>
    <w:rsid w:val="00851AA5"/>
    <w:rsid w:val="00852FAE"/>
    <w:rsid w:val="00862215"/>
    <w:rsid w:val="00863806"/>
    <w:rsid w:val="008663C8"/>
    <w:rsid w:val="008674FB"/>
    <w:rsid w:val="00872C25"/>
    <w:rsid w:val="00880752"/>
    <w:rsid w:val="00882B00"/>
    <w:rsid w:val="008842B8"/>
    <w:rsid w:val="00890738"/>
    <w:rsid w:val="00890B4C"/>
    <w:rsid w:val="00890D7E"/>
    <w:rsid w:val="008A1C98"/>
    <w:rsid w:val="008B2C66"/>
    <w:rsid w:val="008B2DBC"/>
    <w:rsid w:val="008B3A02"/>
    <w:rsid w:val="008B3F37"/>
    <w:rsid w:val="008B5FAA"/>
    <w:rsid w:val="008C014B"/>
    <w:rsid w:val="008C4D32"/>
    <w:rsid w:val="008C7C18"/>
    <w:rsid w:val="008D19D1"/>
    <w:rsid w:val="008D279C"/>
    <w:rsid w:val="008D3B9B"/>
    <w:rsid w:val="008D3E16"/>
    <w:rsid w:val="008E1083"/>
    <w:rsid w:val="008E1E15"/>
    <w:rsid w:val="008E268F"/>
    <w:rsid w:val="008E5794"/>
    <w:rsid w:val="008E632E"/>
    <w:rsid w:val="008F660C"/>
    <w:rsid w:val="008F6933"/>
    <w:rsid w:val="008F6F76"/>
    <w:rsid w:val="008F778E"/>
    <w:rsid w:val="009029C3"/>
    <w:rsid w:val="00903733"/>
    <w:rsid w:val="00911CE3"/>
    <w:rsid w:val="00914622"/>
    <w:rsid w:val="00914854"/>
    <w:rsid w:val="00917FF5"/>
    <w:rsid w:val="00922AE6"/>
    <w:rsid w:val="0092378C"/>
    <w:rsid w:val="009239FD"/>
    <w:rsid w:val="00926FB0"/>
    <w:rsid w:val="0092704C"/>
    <w:rsid w:val="00942C09"/>
    <w:rsid w:val="009504F5"/>
    <w:rsid w:val="009507DD"/>
    <w:rsid w:val="009615E0"/>
    <w:rsid w:val="009617D0"/>
    <w:rsid w:val="00963427"/>
    <w:rsid w:val="0097091E"/>
    <w:rsid w:val="009713D5"/>
    <w:rsid w:val="00972485"/>
    <w:rsid w:val="0097356F"/>
    <w:rsid w:val="009825CA"/>
    <w:rsid w:val="0098667B"/>
    <w:rsid w:val="009874E9"/>
    <w:rsid w:val="009905C3"/>
    <w:rsid w:val="009926C4"/>
    <w:rsid w:val="0099305A"/>
    <w:rsid w:val="00996B40"/>
    <w:rsid w:val="009971E6"/>
    <w:rsid w:val="009A0BBD"/>
    <w:rsid w:val="009A29D7"/>
    <w:rsid w:val="009A5B89"/>
    <w:rsid w:val="009A689F"/>
    <w:rsid w:val="009B057A"/>
    <w:rsid w:val="009B4B0A"/>
    <w:rsid w:val="009B6DF3"/>
    <w:rsid w:val="009C233C"/>
    <w:rsid w:val="009C6E83"/>
    <w:rsid w:val="009D18A1"/>
    <w:rsid w:val="009D2A32"/>
    <w:rsid w:val="009D5253"/>
    <w:rsid w:val="009D6D55"/>
    <w:rsid w:val="009E2FA8"/>
    <w:rsid w:val="009E2FAB"/>
    <w:rsid w:val="009E3054"/>
    <w:rsid w:val="009E3A86"/>
    <w:rsid w:val="009E449E"/>
    <w:rsid w:val="009E529D"/>
    <w:rsid w:val="009E6932"/>
    <w:rsid w:val="009F11FB"/>
    <w:rsid w:val="009F20C5"/>
    <w:rsid w:val="009F3F70"/>
    <w:rsid w:val="009F608C"/>
    <w:rsid w:val="009F7BB6"/>
    <w:rsid w:val="00A040EA"/>
    <w:rsid w:val="00A1314C"/>
    <w:rsid w:val="00A16A31"/>
    <w:rsid w:val="00A2034D"/>
    <w:rsid w:val="00A20737"/>
    <w:rsid w:val="00A20A77"/>
    <w:rsid w:val="00A20AD0"/>
    <w:rsid w:val="00A22099"/>
    <w:rsid w:val="00A225EC"/>
    <w:rsid w:val="00A25793"/>
    <w:rsid w:val="00A25B53"/>
    <w:rsid w:val="00A31482"/>
    <w:rsid w:val="00A31744"/>
    <w:rsid w:val="00A34A34"/>
    <w:rsid w:val="00A41E1D"/>
    <w:rsid w:val="00A44DDD"/>
    <w:rsid w:val="00A44FA8"/>
    <w:rsid w:val="00A4703E"/>
    <w:rsid w:val="00A50C8C"/>
    <w:rsid w:val="00A5230C"/>
    <w:rsid w:val="00A532B2"/>
    <w:rsid w:val="00A537B3"/>
    <w:rsid w:val="00A6312C"/>
    <w:rsid w:val="00A63D34"/>
    <w:rsid w:val="00A6458F"/>
    <w:rsid w:val="00A65A57"/>
    <w:rsid w:val="00A6640A"/>
    <w:rsid w:val="00A70185"/>
    <w:rsid w:val="00A711BD"/>
    <w:rsid w:val="00A711F8"/>
    <w:rsid w:val="00A71EBC"/>
    <w:rsid w:val="00A73891"/>
    <w:rsid w:val="00A753C7"/>
    <w:rsid w:val="00A75A84"/>
    <w:rsid w:val="00A76906"/>
    <w:rsid w:val="00A7764C"/>
    <w:rsid w:val="00A77FDA"/>
    <w:rsid w:val="00A855B3"/>
    <w:rsid w:val="00A85DB7"/>
    <w:rsid w:val="00A9075C"/>
    <w:rsid w:val="00A91AB0"/>
    <w:rsid w:val="00A92024"/>
    <w:rsid w:val="00A93B1D"/>
    <w:rsid w:val="00A9743C"/>
    <w:rsid w:val="00AA01D5"/>
    <w:rsid w:val="00AA087B"/>
    <w:rsid w:val="00AB10FB"/>
    <w:rsid w:val="00AB123A"/>
    <w:rsid w:val="00AB3131"/>
    <w:rsid w:val="00AB52CE"/>
    <w:rsid w:val="00AB7D85"/>
    <w:rsid w:val="00AB7DC7"/>
    <w:rsid w:val="00AC0F72"/>
    <w:rsid w:val="00AC2C36"/>
    <w:rsid w:val="00AC35AE"/>
    <w:rsid w:val="00AC47C8"/>
    <w:rsid w:val="00AC6D41"/>
    <w:rsid w:val="00AC7CBE"/>
    <w:rsid w:val="00AD3310"/>
    <w:rsid w:val="00AD369A"/>
    <w:rsid w:val="00AD56CD"/>
    <w:rsid w:val="00AD5CB2"/>
    <w:rsid w:val="00AE152C"/>
    <w:rsid w:val="00AE61ED"/>
    <w:rsid w:val="00AE72CA"/>
    <w:rsid w:val="00AF01BA"/>
    <w:rsid w:val="00AF0456"/>
    <w:rsid w:val="00AF2249"/>
    <w:rsid w:val="00AF384C"/>
    <w:rsid w:val="00AF5513"/>
    <w:rsid w:val="00AF62CA"/>
    <w:rsid w:val="00AF6C9D"/>
    <w:rsid w:val="00B058DE"/>
    <w:rsid w:val="00B06903"/>
    <w:rsid w:val="00B0737B"/>
    <w:rsid w:val="00B116E3"/>
    <w:rsid w:val="00B1526C"/>
    <w:rsid w:val="00B1612E"/>
    <w:rsid w:val="00B21F6D"/>
    <w:rsid w:val="00B26B97"/>
    <w:rsid w:val="00B301BE"/>
    <w:rsid w:val="00B31333"/>
    <w:rsid w:val="00B31EEB"/>
    <w:rsid w:val="00B33078"/>
    <w:rsid w:val="00B35B2D"/>
    <w:rsid w:val="00B36DD2"/>
    <w:rsid w:val="00B42602"/>
    <w:rsid w:val="00B50372"/>
    <w:rsid w:val="00B54433"/>
    <w:rsid w:val="00B55786"/>
    <w:rsid w:val="00B57820"/>
    <w:rsid w:val="00B60115"/>
    <w:rsid w:val="00B6012E"/>
    <w:rsid w:val="00B639CF"/>
    <w:rsid w:val="00B65399"/>
    <w:rsid w:val="00B7160A"/>
    <w:rsid w:val="00B740DC"/>
    <w:rsid w:val="00B740F1"/>
    <w:rsid w:val="00B75C80"/>
    <w:rsid w:val="00B76F1D"/>
    <w:rsid w:val="00B77037"/>
    <w:rsid w:val="00B81D6B"/>
    <w:rsid w:val="00B849AF"/>
    <w:rsid w:val="00B90172"/>
    <w:rsid w:val="00B90CF1"/>
    <w:rsid w:val="00BA26CA"/>
    <w:rsid w:val="00BA74F5"/>
    <w:rsid w:val="00BB1C2B"/>
    <w:rsid w:val="00BB65A1"/>
    <w:rsid w:val="00BC03C1"/>
    <w:rsid w:val="00BC0CBB"/>
    <w:rsid w:val="00BC2ED2"/>
    <w:rsid w:val="00BC5FEF"/>
    <w:rsid w:val="00BC74F2"/>
    <w:rsid w:val="00BD1C8D"/>
    <w:rsid w:val="00BD616F"/>
    <w:rsid w:val="00BD6E56"/>
    <w:rsid w:val="00BD6E96"/>
    <w:rsid w:val="00BD7C94"/>
    <w:rsid w:val="00BE341D"/>
    <w:rsid w:val="00BE5DDF"/>
    <w:rsid w:val="00BE5DE9"/>
    <w:rsid w:val="00BF1087"/>
    <w:rsid w:val="00BF189F"/>
    <w:rsid w:val="00BF1E7F"/>
    <w:rsid w:val="00BF258A"/>
    <w:rsid w:val="00BF3997"/>
    <w:rsid w:val="00BF3B69"/>
    <w:rsid w:val="00BF4EF9"/>
    <w:rsid w:val="00C032DE"/>
    <w:rsid w:val="00C03F12"/>
    <w:rsid w:val="00C04E7F"/>
    <w:rsid w:val="00C0658D"/>
    <w:rsid w:val="00C13B58"/>
    <w:rsid w:val="00C150AE"/>
    <w:rsid w:val="00C15257"/>
    <w:rsid w:val="00C17858"/>
    <w:rsid w:val="00C17CA1"/>
    <w:rsid w:val="00C20648"/>
    <w:rsid w:val="00C23178"/>
    <w:rsid w:val="00C23B51"/>
    <w:rsid w:val="00C25337"/>
    <w:rsid w:val="00C27996"/>
    <w:rsid w:val="00C32762"/>
    <w:rsid w:val="00C33ACA"/>
    <w:rsid w:val="00C37FD4"/>
    <w:rsid w:val="00C44863"/>
    <w:rsid w:val="00C47D31"/>
    <w:rsid w:val="00C50D0F"/>
    <w:rsid w:val="00C51484"/>
    <w:rsid w:val="00C53B8E"/>
    <w:rsid w:val="00C53EB5"/>
    <w:rsid w:val="00C55E53"/>
    <w:rsid w:val="00C61D3D"/>
    <w:rsid w:val="00C622B6"/>
    <w:rsid w:val="00C6233A"/>
    <w:rsid w:val="00C63699"/>
    <w:rsid w:val="00C64152"/>
    <w:rsid w:val="00C65742"/>
    <w:rsid w:val="00C72B15"/>
    <w:rsid w:val="00C72F9C"/>
    <w:rsid w:val="00C745E2"/>
    <w:rsid w:val="00C75E49"/>
    <w:rsid w:val="00C840E3"/>
    <w:rsid w:val="00C84373"/>
    <w:rsid w:val="00C858C6"/>
    <w:rsid w:val="00C92E9E"/>
    <w:rsid w:val="00C9385C"/>
    <w:rsid w:val="00C96C5C"/>
    <w:rsid w:val="00C97BBE"/>
    <w:rsid w:val="00CA24FE"/>
    <w:rsid w:val="00CA30FF"/>
    <w:rsid w:val="00CA53F5"/>
    <w:rsid w:val="00CA6D2B"/>
    <w:rsid w:val="00CB10EF"/>
    <w:rsid w:val="00CB1CD8"/>
    <w:rsid w:val="00CB2A04"/>
    <w:rsid w:val="00CB3C97"/>
    <w:rsid w:val="00CB7836"/>
    <w:rsid w:val="00CC1A10"/>
    <w:rsid w:val="00CC2D37"/>
    <w:rsid w:val="00CC60A2"/>
    <w:rsid w:val="00CD11F3"/>
    <w:rsid w:val="00CD2E79"/>
    <w:rsid w:val="00CD4D42"/>
    <w:rsid w:val="00CD675C"/>
    <w:rsid w:val="00CE1C91"/>
    <w:rsid w:val="00CE1D84"/>
    <w:rsid w:val="00CE6562"/>
    <w:rsid w:val="00CF481E"/>
    <w:rsid w:val="00CF4F67"/>
    <w:rsid w:val="00CF7625"/>
    <w:rsid w:val="00D028A1"/>
    <w:rsid w:val="00D03E88"/>
    <w:rsid w:val="00D0488C"/>
    <w:rsid w:val="00D06229"/>
    <w:rsid w:val="00D07C52"/>
    <w:rsid w:val="00D104D7"/>
    <w:rsid w:val="00D12535"/>
    <w:rsid w:val="00D14926"/>
    <w:rsid w:val="00D222E2"/>
    <w:rsid w:val="00D239A9"/>
    <w:rsid w:val="00D23E33"/>
    <w:rsid w:val="00D24876"/>
    <w:rsid w:val="00D272C6"/>
    <w:rsid w:val="00D36E43"/>
    <w:rsid w:val="00D378D6"/>
    <w:rsid w:val="00D37CF3"/>
    <w:rsid w:val="00D409E1"/>
    <w:rsid w:val="00D41905"/>
    <w:rsid w:val="00D4443E"/>
    <w:rsid w:val="00D479E4"/>
    <w:rsid w:val="00D47FCA"/>
    <w:rsid w:val="00D50C5D"/>
    <w:rsid w:val="00D558D3"/>
    <w:rsid w:val="00D55912"/>
    <w:rsid w:val="00D56EA7"/>
    <w:rsid w:val="00D56EFF"/>
    <w:rsid w:val="00D5711D"/>
    <w:rsid w:val="00D5766F"/>
    <w:rsid w:val="00D609A2"/>
    <w:rsid w:val="00D6292C"/>
    <w:rsid w:val="00D66A86"/>
    <w:rsid w:val="00D77E98"/>
    <w:rsid w:val="00D80401"/>
    <w:rsid w:val="00D8071C"/>
    <w:rsid w:val="00D87D89"/>
    <w:rsid w:val="00D9011A"/>
    <w:rsid w:val="00D960FC"/>
    <w:rsid w:val="00DA0DF5"/>
    <w:rsid w:val="00DA5539"/>
    <w:rsid w:val="00DA6B55"/>
    <w:rsid w:val="00DA6DDD"/>
    <w:rsid w:val="00DB2C04"/>
    <w:rsid w:val="00DD075B"/>
    <w:rsid w:val="00DD2EA4"/>
    <w:rsid w:val="00DD3E6D"/>
    <w:rsid w:val="00DD6343"/>
    <w:rsid w:val="00DD7386"/>
    <w:rsid w:val="00DE0735"/>
    <w:rsid w:val="00DE245D"/>
    <w:rsid w:val="00DE69E0"/>
    <w:rsid w:val="00DE74C7"/>
    <w:rsid w:val="00DF23D0"/>
    <w:rsid w:val="00DF2700"/>
    <w:rsid w:val="00DF3003"/>
    <w:rsid w:val="00DF30FE"/>
    <w:rsid w:val="00DF7F45"/>
    <w:rsid w:val="00E02234"/>
    <w:rsid w:val="00E055D3"/>
    <w:rsid w:val="00E05920"/>
    <w:rsid w:val="00E1422F"/>
    <w:rsid w:val="00E147C3"/>
    <w:rsid w:val="00E14D9F"/>
    <w:rsid w:val="00E17BAC"/>
    <w:rsid w:val="00E20208"/>
    <w:rsid w:val="00E23341"/>
    <w:rsid w:val="00E23941"/>
    <w:rsid w:val="00E23F24"/>
    <w:rsid w:val="00E25EF3"/>
    <w:rsid w:val="00E271FC"/>
    <w:rsid w:val="00E3013A"/>
    <w:rsid w:val="00E31465"/>
    <w:rsid w:val="00E31DD2"/>
    <w:rsid w:val="00E32965"/>
    <w:rsid w:val="00E36AC2"/>
    <w:rsid w:val="00E4008D"/>
    <w:rsid w:val="00E424D9"/>
    <w:rsid w:val="00E430CC"/>
    <w:rsid w:val="00E502B6"/>
    <w:rsid w:val="00E516B4"/>
    <w:rsid w:val="00E52BBE"/>
    <w:rsid w:val="00E52C84"/>
    <w:rsid w:val="00E60EED"/>
    <w:rsid w:val="00E6147F"/>
    <w:rsid w:val="00E61736"/>
    <w:rsid w:val="00E62218"/>
    <w:rsid w:val="00E63CD2"/>
    <w:rsid w:val="00E65D46"/>
    <w:rsid w:val="00E7173D"/>
    <w:rsid w:val="00E74656"/>
    <w:rsid w:val="00E75947"/>
    <w:rsid w:val="00E76C6D"/>
    <w:rsid w:val="00E8007C"/>
    <w:rsid w:val="00E81DA6"/>
    <w:rsid w:val="00E867A6"/>
    <w:rsid w:val="00E87472"/>
    <w:rsid w:val="00E903C6"/>
    <w:rsid w:val="00E932E0"/>
    <w:rsid w:val="00E93C45"/>
    <w:rsid w:val="00E96B85"/>
    <w:rsid w:val="00E96BAF"/>
    <w:rsid w:val="00E97867"/>
    <w:rsid w:val="00EA0561"/>
    <w:rsid w:val="00EA1482"/>
    <w:rsid w:val="00EA589C"/>
    <w:rsid w:val="00EA643E"/>
    <w:rsid w:val="00EA64E9"/>
    <w:rsid w:val="00EB1BCF"/>
    <w:rsid w:val="00EB4ABB"/>
    <w:rsid w:val="00EB5128"/>
    <w:rsid w:val="00EC053C"/>
    <w:rsid w:val="00EC0B79"/>
    <w:rsid w:val="00EC38A1"/>
    <w:rsid w:val="00EC536C"/>
    <w:rsid w:val="00ED1B7B"/>
    <w:rsid w:val="00ED2D29"/>
    <w:rsid w:val="00ED413F"/>
    <w:rsid w:val="00ED4369"/>
    <w:rsid w:val="00ED5481"/>
    <w:rsid w:val="00ED7864"/>
    <w:rsid w:val="00EE06C5"/>
    <w:rsid w:val="00EE7ADC"/>
    <w:rsid w:val="00EF1172"/>
    <w:rsid w:val="00F01DEF"/>
    <w:rsid w:val="00F0275C"/>
    <w:rsid w:val="00F05200"/>
    <w:rsid w:val="00F05E5A"/>
    <w:rsid w:val="00F06DC5"/>
    <w:rsid w:val="00F06FA6"/>
    <w:rsid w:val="00F07950"/>
    <w:rsid w:val="00F10540"/>
    <w:rsid w:val="00F1370F"/>
    <w:rsid w:val="00F150B2"/>
    <w:rsid w:val="00F17393"/>
    <w:rsid w:val="00F17FA2"/>
    <w:rsid w:val="00F20443"/>
    <w:rsid w:val="00F2147E"/>
    <w:rsid w:val="00F21F48"/>
    <w:rsid w:val="00F2367D"/>
    <w:rsid w:val="00F25448"/>
    <w:rsid w:val="00F26722"/>
    <w:rsid w:val="00F31171"/>
    <w:rsid w:val="00F33123"/>
    <w:rsid w:val="00F33338"/>
    <w:rsid w:val="00F40294"/>
    <w:rsid w:val="00F4543C"/>
    <w:rsid w:val="00F51B29"/>
    <w:rsid w:val="00F53BE7"/>
    <w:rsid w:val="00F56D9E"/>
    <w:rsid w:val="00F60F13"/>
    <w:rsid w:val="00F618B9"/>
    <w:rsid w:val="00F672C1"/>
    <w:rsid w:val="00F67B61"/>
    <w:rsid w:val="00F70008"/>
    <w:rsid w:val="00F72D44"/>
    <w:rsid w:val="00F736BC"/>
    <w:rsid w:val="00F76C9E"/>
    <w:rsid w:val="00F77137"/>
    <w:rsid w:val="00F8225F"/>
    <w:rsid w:val="00F84F8E"/>
    <w:rsid w:val="00F85BC1"/>
    <w:rsid w:val="00F863D5"/>
    <w:rsid w:val="00F87FEE"/>
    <w:rsid w:val="00F939EF"/>
    <w:rsid w:val="00F959A8"/>
    <w:rsid w:val="00F963D6"/>
    <w:rsid w:val="00F973D4"/>
    <w:rsid w:val="00FA0653"/>
    <w:rsid w:val="00FA0993"/>
    <w:rsid w:val="00FA4949"/>
    <w:rsid w:val="00FA4E98"/>
    <w:rsid w:val="00FA4FD4"/>
    <w:rsid w:val="00FA7897"/>
    <w:rsid w:val="00FA78C9"/>
    <w:rsid w:val="00FA7B7D"/>
    <w:rsid w:val="00FB14C6"/>
    <w:rsid w:val="00FB64FE"/>
    <w:rsid w:val="00FB71BD"/>
    <w:rsid w:val="00FB72FA"/>
    <w:rsid w:val="00FC075A"/>
    <w:rsid w:val="00FC4E57"/>
    <w:rsid w:val="00FC6386"/>
    <w:rsid w:val="00FC6ADC"/>
    <w:rsid w:val="00FD19A6"/>
    <w:rsid w:val="00FD1F81"/>
    <w:rsid w:val="00FD21CD"/>
    <w:rsid w:val="00FD3EEE"/>
    <w:rsid w:val="00FD45C1"/>
    <w:rsid w:val="00FE00AB"/>
    <w:rsid w:val="00FE02DE"/>
    <w:rsid w:val="00FE1174"/>
    <w:rsid w:val="00FE6744"/>
    <w:rsid w:val="00FF460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1772D7"/>
  <w15:chartTrackingRefBased/>
  <w15:docId w15:val="{38AB5A14-30F3-4EBE-A1F5-6B30AF33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B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602CD7"/>
    <w:pPr>
      <w:keepNext/>
      <w:keepLines/>
      <w:numPr>
        <w:numId w:val="1"/>
      </w:numPr>
      <w:spacing w:before="240" w:line="259" w:lineRule="auto"/>
      <w:outlineLvl w:val="0"/>
    </w:pPr>
    <w:rPr>
      <w:rFonts w:eastAsiaTheme="majorEastAsia" w:cstheme="majorBidi"/>
      <w:b/>
      <w:caps/>
      <w:sz w:val="32"/>
      <w:szCs w:val="32"/>
    </w:rPr>
  </w:style>
  <w:style w:type="paragraph" w:styleId="Ttulo2">
    <w:name w:val="heading 2"/>
    <w:basedOn w:val="Normal"/>
    <w:next w:val="Normal"/>
    <w:link w:val="Ttulo2Car"/>
    <w:uiPriority w:val="9"/>
    <w:unhideWhenUsed/>
    <w:qFormat/>
    <w:rsid w:val="00602CD7"/>
    <w:pPr>
      <w:keepNext/>
      <w:keepLines/>
      <w:numPr>
        <w:ilvl w:val="1"/>
        <w:numId w:val="1"/>
      </w:numPr>
      <w:spacing w:before="40" w:line="259" w:lineRule="auto"/>
      <w:outlineLvl w:val="1"/>
    </w:pPr>
    <w:rPr>
      <w:rFonts w:eastAsiaTheme="majorEastAsia" w:cstheme="majorBidi"/>
      <w:b/>
      <w:caps/>
      <w:sz w:val="28"/>
      <w:szCs w:val="26"/>
    </w:rPr>
  </w:style>
  <w:style w:type="paragraph" w:styleId="Ttulo3">
    <w:name w:val="heading 3"/>
    <w:basedOn w:val="Normal"/>
    <w:next w:val="Normal"/>
    <w:link w:val="Ttulo3Car"/>
    <w:uiPriority w:val="9"/>
    <w:unhideWhenUsed/>
    <w:qFormat/>
    <w:rsid w:val="00E4008D"/>
    <w:pPr>
      <w:keepNext/>
      <w:keepLines/>
      <w:numPr>
        <w:ilvl w:val="2"/>
        <w:numId w:val="1"/>
      </w:numPr>
      <w:spacing w:before="40" w:line="259" w:lineRule="auto"/>
      <w:outlineLvl w:val="2"/>
    </w:pPr>
    <w:rPr>
      <w:rFonts w:eastAsiaTheme="majorEastAsia" w:cstheme="majorBidi"/>
      <w:b/>
      <w:smallCaps/>
      <w:sz w:val="26"/>
    </w:rPr>
  </w:style>
  <w:style w:type="paragraph" w:styleId="Ttulo4">
    <w:name w:val="heading 4"/>
    <w:basedOn w:val="Normal"/>
    <w:next w:val="Normal"/>
    <w:link w:val="Ttulo4Car"/>
    <w:uiPriority w:val="9"/>
    <w:unhideWhenUsed/>
    <w:qFormat/>
    <w:rsid w:val="00E4008D"/>
    <w:pPr>
      <w:keepNext/>
      <w:keepLines/>
      <w:numPr>
        <w:numId w:val="17"/>
      </w:numPr>
      <w:spacing w:before="40" w:line="259" w:lineRule="auto"/>
      <w:outlineLvl w:val="3"/>
    </w:pPr>
    <w:rPr>
      <w:rFonts w:eastAsiaTheme="majorEastAsia" w:cstheme="majorBidi"/>
      <w:b/>
      <w:iCs/>
      <w:smallCaps/>
      <w:szCs w:val="22"/>
    </w:rPr>
  </w:style>
  <w:style w:type="paragraph" w:styleId="Ttulo5">
    <w:name w:val="heading 5"/>
    <w:basedOn w:val="Normal"/>
    <w:next w:val="Normal"/>
    <w:link w:val="Ttulo5Car"/>
    <w:uiPriority w:val="9"/>
    <w:semiHidden/>
    <w:unhideWhenUsed/>
    <w:qFormat/>
    <w:rsid w:val="00B116E3"/>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B116E3"/>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B116E3"/>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B116E3"/>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116E3"/>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E53"/>
    <w:pPr>
      <w:tabs>
        <w:tab w:val="center" w:pos="4252"/>
        <w:tab w:val="right" w:pos="8504"/>
      </w:tabs>
    </w:pPr>
  </w:style>
  <w:style w:type="character" w:customStyle="1" w:styleId="EncabezadoCar">
    <w:name w:val="Encabezado Car"/>
    <w:basedOn w:val="Fuentedeprrafopredeter"/>
    <w:link w:val="Encabezado"/>
    <w:uiPriority w:val="99"/>
    <w:rsid w:val="00C55E53"/>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C55E53"/>
    <w:pPr>
      <w:tabs>
        <w:tab w:val="center" w:pos="4252"/>
        <w:tab w:val="right" w:pos="8504"/>
      </w:tabs>
    </w:pPr>
  </w:style>
  <w:style w:type="character" w:customStyle="1" w:styleId="PiedepginaCar">
    <w:name w:val="Pie de página Car"/>
    <w:basedOn w:val="Fuentedeprrafopredeter"/>
    <w:link w:val="Piedepgina"/>
    <w:uiPriority w:val="99"/>
    <w:rsid w:val="00C55E53"/>
    <w:rPr>
      <w:rFonts w:ascii="Times New Roman" w:eastAsia="Times New Roman" w:hAnsi="Times New Roman" w:cs="Times New Roman"/>
      <w:sz w:val="24"/>
      <w:szCs w:val="24"/>
    </w:rPr>
  </w:style>
  <w:style w:type="paragraph" w:styleId="Sinespaciado">
    <w:name w:val="No Spacing"/>
    <w:uiPriority w:val="1"/>
    <w:qFormat/>
    <w:rsid w:val="00C55E53"/>
    <w:pPr>
      <w:spacing w:after="0" w:line="240" w:lineRule="auto"/>
    </w:pPr>
    <w:rPr>
      <w:color w:val="44546A" w:themeColor="text2"/>
      <w:sz w:val="20"/>
      <w:szCs w:val="20"/>
      <w:lang w:val="en-US"/>
    </w:rPr>
  </w:style>
  <w:style w:type="paragraph" w:styleId="NormalWeb">
    <w:name w:val="Normal (Web)"/>
    <w:basedOn w:val="Normal"/>
    <w:uiPriority w:val="99"/>
    <w:unhideWhenUsed/>
    <w:rsid w:val="00216AEA"/>
    <w:pPr>
      <w:spacing w:before="100" w:beforeAutospacing="1" w:after="100" w:afterAutospacing="1"/>
    </w:pPr>
    <w:rPr>
      <w:lang w:eastAsia="es-DO"/>
    </w:rPr>
  </w:style>
  <w:style w:type="character" w:customStyle="1" w:styleId="Ttulo1Car">
    <w:name w:val="Título 1 Car"/>
    <w:basedOn w:val="Fuentedeprrafopredeter"/>
    <w:link w:val="Ttulo1"/>
    <w:uiPriority w:val="9"/>
    <w:rsid w:val="00602CD7"/>
    <w:rPr>
      <w:rFonts w:ascii="Times New Roman" w:eastAsiaTheme="majorEastAsia" w:hAnsi="Times New Roman" w:cstheme="majorBidi"/>
      <w:b/>
      <w:caps/>
      <w:sz w:val="32"/>
      <w:szCs w:val="32"/>
    </w:rPr>
  </w:style>
  <w:style w:type="character" w:customStyle="1" w:styleId="Ttulo2Car">
    <w:name w:val="Título 2 Car"/>
    <w:basedOn w:val="Fuentedeprrafopredeter"/>
    <w:link w:val="Ttulo2"/>
    <w:uiPriority w:val="9"/>
    <w:rsid w:val="00602CD7"/>
    <w:rPr>
      <w:rFonts w:ascii="Times New Roman" w:eastAsiaTheme="majorEastAsia" w:hAnsi="Times New Roman" w:cstheme="majorBidi"/>
      <w:b/>
      <w:caps/>
      <w:sz w:val="28"/>
      <w:szCs w:val="26"/>
    </w:rPr>
  </w:style>
  <w:style w:type="character" w:customStyle="1" w:styleId="Ttulo3Car">
    <w:name w:val="Título 3 Car"/>
    <w:basedOn w:val="Fuentedeprrafopredeter"/>
    <w:link w:val="Ttulo3"/>
    <w:uiPriority w:val="9"/>
    <w:rsid w:val="00E4008D"/>
    <w:rPr>
      <w:rFonts w:ascii="Times New Roman" w:eastAsiaTheme="majorEastAsia" w:hAnsi="Times New Roman" w:cstheme="majorBidi"/>
      <w:b/>
      <w:smallCaps/>
      <w:sz w:val="26"/>
      <w:szCs w:val="24"/>
    </w:rPr>
  </w:style>
  <w:style w:type="character" w:customStyle="1" w:styleId="Ttulo4Car">
    <w:name w:val="Título 4 Car"/>
    <w:basedOn w:val="Fuentedeprrafopredeter"/>
    <w:link w:val="Ttulo4"/>
    <w:uiPriority w:val="9"/>
    <w:rsid w:val="00E4008D"/>
    <w:rPr>
      <w:rFonts w:ascii="Times New Roman" w:eastAsiaTheme="majorEastAsia" w:hAnsi="Times New Roman" w:cstheme="majorBidi"/>
      <w:b/>
      <w:iCs/>
      <w:smallCaps/>
      <w:sz w:val="24"/>
    </w:rPr>
  </w:style>
  <w:style w:type="character" w:customStyle="1" w:styleId="Ttulo5Car">
    <w:name w:val="Título 5 Car"/>
    <w:basedOn w:val="Fuentedeprrafopredeter"/>
    <w:link w:val="Ttulo5"/>
    <w:uiPriority w:val="9"/>
    <w:semiHidden/>
    <w:rsid w:val="00B116E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116E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B116E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116E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116E3"/>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E14D9F"/>
    <w:pPr>
      <w:spacing w:after="160" w:line="259" w:lineRule="auto"/>
      <w:ind w:left="720"/>
      <w:contextualSpacing/>
    </w:pPr>
    <w:rPr>
      <w:rFonts w:asciiTheme="minorHAnsi" w:eastAsiaTheme="minorHAnsi" w:hAnsiTheme="minorHAnsi" w:cstheme="minorBidi"/>
      <w:sz w:val="22"/>
      <w:szCs w:val="22"/>
    </w:rPr>
  </w:style>
  <w:style w:type="paragraph" w:styleId="Textodeglobo">
    <w:name w:val="Balloon Text"/>
    <w:basedOn w:val="Normal"/>
    <w:link w:val="TextodegloboCar"/>
    <w:uiPriority w:val="99"/>
    <w:semiHidden/>
    <w:unhideWhenUsed/>
    <w:rsid w:val="00C72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B15"/>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DD2EA4"/>
    <w:rPr>
      <w:sz w:val="16"/>
      <w:szCs w:val="16"/>
    </w:rPr>
  </w:style>
  <w:style w:type="paragraph" w:styleId="Textocomentario">
    <w:name w:val="annotation text"/>
    <w:basedOn w:val="Normal"/>
    <w:link w:val="TextocomentarioCar"/>
    <w:uiPriority w:val="99"/>
    <w:semiHidden/>
    <w:unhideWhenUsed/>
    <w:rsid w:val="00DD2EA4"/>
    <w:rPr>
      <w:sz w:val="20"/>
      <w:szCs w:val="20"/>
    </w:rPr>
  </w:style>
  <w:style w:type="character" w:customStyle="1" w:styleId="TextocomentarioCar">
    <w:name w:val="Texto comentario Car"/>
    <w:basedOn w:val="Fuentedeprrafopredeter"/>
    <w:link w:val="Textocomentario"/>
    <w:uiPriority w:val="99"/>
    <w:semiHidden/>
    <w:rsid w:val="00DD2EA4"/>
    <w:rPr>
      <w:rFonts w:ascii="Times New Roman" w:eastAsia="Times New Roman" w:hAnsi="Times New Roman" w:cs="Times New Roman"/>
      <w:sz w:val="20"/>
      <w:szCs w:val="20"/>
    </w:rPr>
  </w:style>
  <w:style w:type="table" w:styleId="Tablaconcuadrcula">
    <w:name w:val="Table Grid"/>
    <w:basedOn w:val="Tablanormal"/>
    <w:uiPriority w:val="39"/>
    <w:rsid w:val="0043118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B5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54E58"/>
  </w:style>
  <w:style w:type="table" w:customStyle="1" w:styleId="Tablaconcuadrcula1">
    <w:name w:val="Tabla con cuadrícula1"/>
    <w:basedOn w:val="Tablanormal"/>
    <w:next w:val="Tablaconcuadrcula"/>
    <w:uiPriority w:val="39"/>
    <w:rsid w:val="00C9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416203"/>
    <w:pPr>
      <w:numPr>
        <w:numId w:val="0"/>
      </w:numPr>
      <w:outlineLvl w:val="9"/>
    </w:pPr>
    <w:rPr>
      <w:lang w:eastAsia="es-DO"/>
    </w:rPr>
  </w:style>
  <w:style w:type="paragraph" w:styleId="TDC1">
    <w:name w:val="toc 1"/>
    <w:basedOn w:val="Normal"/>
    <w:next w:val="Normal"/>
    <w:autoRedefine/>
    <w:uiPriority w:val="39"/>
    <w:unhideWhenUsed/>
    <w:rsid w:val="00D87D89"/>
    <w:pPr>
      <w:tabs>
        <w:tab w:val="left" w:pos="426"/>
        <w:tab w:val="right" w:leader="dot" w:pos="7910"/>
      </w:tabs>
      <w:spacing w:after="100" w:line="480" w:lineRule="auto"/>
    </w:pPr>
  </w:style>
  <w:style w:type="character" w:styleId="Hipervnculo">
    <w:name w:val="Hyperlink"/>
    <w:basedOn w:val="Fuentedeprrafopredeter"/>
    <w:uiPriority w:val="99"/>
    <w:unhideWhenUsed/>
    <w:rsid w:val="00416203"/>
    <w:rPr>
      <w:color w:val="0563C1" w:themeColor="hyperlink"/>
      <w:u w:val="single"/>
    </w:rPr>
  </w:style>
  <w:style w:type="paragraph" w:styleId="TDC2">
    <w:name w:val="toc 2"/>
    <w:basedOn w:val="Normal"/>
    <w:next w:val="Normal"/>
    <w:autoRedefine/>
    <w:uiPriority w:val="39"/>
    <w:unhideWhenUsed/>
    <w:rsid w:val="00D87D89"/>
    <w:pPr>
      <w:tabs>
        <w:tab w:val="left" w:pos="567"/>
        <w:tab w:val="right" w:leader="dot" w:pos="7910"/>
      </w:tabs>
      <w:spacing w:after="100" w:line="480" w:lineRule="auto"/>
      <w:ind w:left="240"/>
    </w:pPr>
  </w:style>
  <w:style w:type="paragraph" w:styleId="Textonotapie">
    <w:name w:val="footnote text"/>
    <w:basedOn w:val="Normal"/>
    <w:link w:val="TextonotapieCar"/>
    <w:uiPriority w:val="99"/>
    <w:semiHidden/>
    <w:unhideWhenUsed/>
    <w:rsid w:val="00165C5A"/>
    <w:rPr>
      <w:rFonts w:asciiTheme="minorHAnsi" w:eastAsiaTheme="minorHAnsi" w:hAnsiTheme="minorHAnsi" w:cstheme="minorBidi"/>
      <w:sz w:val="20"/>
      <w:szCs w:val="20"/>
      <w:lang w:val="en-US"/>
    </w:rPr>
  </w:style>
  <w:style w:type="character" w:customStyle="1" w:styleId="TextonotapieCar">
    <w:name w:val="Texto nota pie Car"/>
    <w:basedOn w:val="Fuentedeprrafopredeter"/>
    <w:link w:val="Textonotapie"/>
    <w:uiPriority w:val="99"/>
    <w:semiHidden/>
    <w:rsid w:val="00165C5A"/>
    <w:rPr>
      <w:sz w:val="20"/>
      <w:szCs w:val="20"/>
      <w:lang w:val="en-US"/>
    </w:rPr>
  </w:style>
  <w:style w:type="character" w:styleId="Refdenotaalpie">
    <w:name w:val="footnote reference"/>
    <w:basedOn w:val="Fuentedeprrafopredeter"/>
    <w:uiPriority w:val="99"/>
    <w:semiHidden/>
    <w:unhideWhenUsed/>
    <w:rsid w:val="00165C5A"/>
    <w:rPr>
      <w:vertAlign w:val="superscript"/>
    </w:rPr>
  </w:style>
  <w:style w:type="paragraph" w:customStyle="1" w:styleId="paragraph">
    <w:name w:val="paragraph"/>
    <w:basedOn w:val="Normal"/>
    <w:rsid w:val="00CC1A10"/>
    <w:rPr>
      <w:rFonts w:eastAsiaTheme="minorHAnsi"/>
      <w:lang w:eastAsia="es-DO"/>
    </w:rPr>
  </w:style>
  <w:style w:type="paragraph" w:styleId="TDC3">
    <w:name w:val="toc 3"/>
    <w:basedOn w:val="Normal"/>
    <w:next w:val="Normal"/>
    <w:autoRedefine/>
    <w:uiPriority w:val="39"/>
    <w:unhideWhenUsed/>
    <w:rsid w:val="00D87D89"/>
    <w:pPr>
      <w:tabs>
        <w:tab w:val="left" w:pos="709"/>
        <w:tab w:val="right" w:leader="dot" w:pos="7910"/>
      </w:tabs>
      <w:spacing w:after="100" w:line="480" w:lineRule="auto"/>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4787">
      <w:bodyDiv w:val="1"/>
      <w:marLeft w:val="0"/>
      <w:marRight w:val="0"/>
      <w:marTop w:val="0"/>
      <w:marBottom w:val="0"/>
      <w:divBdr>
        <w:top w:val="none" w:sz="0" w:space="0" w:color="auto"/>
        <w:left w:val="none" w:sz="0" w:space="0" w:color="auto"/>
        <w:bottom w:val="none" w:sz="0" w:space="0" w:color="auto"/>
        <w:right w:val="none" w:sz="0" w:space="0" w:color="auto"/>
      </w:divBdr>
    </w:div>
    <w:div w:id="122313561">
      <w:bodyDiv w:val="1"/>
      <w:marLeft w:val="0"/>
      <w:marRight w:val="0"/>
      <w:marTop w:val="0"/>
      <w:marBottom w:val="0"/>
      <w:divBdr>
        <w:top w:val="none" w:sz="0" w:space="0" w:color="auto"/>
        <w:left w:val="none" w:sz="0" w:space="0" w:color="auto"/>
        <w:bottom w:val="none" w:sz="0" w:space="0" w:color="auto"/>
        <w:right w:val="none" w:sz="0" w:space="0" w:color="auto"/>
      </w:divBdr>
    </w:div>
    <w:div w:id="190650684">
      <w:bodyDiv w:val="1"/>
      <w:marLeft w:val="0"/>
      <w:marRight w:val="0"/>
      <w:marTop w:val="0"/>
      <w:marBottom w:val="0"/>
      <w:divBdr>
        <w:top w:val="none" w:sz="0" w:space="0" w:color="auto"/>
        <w:left w:val="none" w:sz="0" w:space="0" w:color="auto"/>
        <w:bottom w:val="none" w:sz="0" w:space="0" w:color="auto"/>
        <w:right w:val="none" w:sz="0" w:space="0" w:color="auto"/>
      </w:divBdr>
    </w:div>
    <w:div w:id="192618571">
      <w:bodyDiv w:val="1"/>
      <w:marLeft w:val="0"/>
      <w:marRight w:val="0"/>
      <w:marTop w:val="0"/>
      <w:marBottom w:val="0"/>
      <w:divBdr>
        <w:top w:val="none" w:sz="0" w:space="0" w:color="auto"/>
        <w:left w:val="none" w:sz="0" w:space="0" w:color="auto"/>
        <w:bottom w:val="none" w:sz="0" w:space="0" w:color="auto"/>
        <w:right w:val="none" w:sz="0" w:space="0" w:color="auto"/>
      </w:divBdr>
    </w:div>
    <w:div w:id="245769455">
      <w:bodyDiv w:val="1"/>
      <w:marLeft w:val="0"/>
      <w:marRight w:val="0"/>
      <w:marTop w:val="0"/>
      <w:marBottom w:val="0"/>
      <w:divBdr>
        <w:top w:val="none" w:sz="0" w:space="0" w:color="auto"/>
        <w:left w:val="none" w:sz="0" w:space="0" w:color="auto"/>
        <w:bottom w:val="none" w:sz="0" w:space="0" w:color="auto"/>
        <w:right w:val="none" w:sz="0" w:space="0" w:color="auto"/>
      </w:divBdr>
    </w:div>
    <w:div w:id="275523129">
      <w:bodyDiv w:val="1"/>
      <w:marLeft w:val="0"/>
      <w:marRight w:val="0"/>
      <w:marTop w:val="0"/>
      <w:marBottom w:val="0"/>
      <w:divBdr>
        <w:top w:val="none" w:sz="0" w:space="0" w:color="auto"/>
        <w:left w:val="none" w:sz="0" w:space="0" w:color="auto"/>
        <w:bottom w:val="none" w:sz="0" w:space="0" w:color="auto"/>
        <w:right w:val="none" w:sz="0" w:space="0" w:color="auto"/>
      </w:divBdr>
    </w:div>
    <w:div w:id="398942820">
      <w:bodyDiv w:val="1"/>
      <w:marLeft w:val="0"/>
      <w:marRight w:val="0"/>
      <w:marTop w:val="0"/>
      <w:marBottom w:val="0"/>
      <w:divBdr>
        <w:top w:val="none" w:sz="0" w:space="0" w:color="auto"/>
        <w:left w:val="none" w:sz="0" w:space="0" w:color="auto"/>
        <w:bottom w:val="none" w:sz="0" w:space="0" w:color="auto"/>
        <w:right w:val="none" w:sz="0" w:space="0" w:color="auto"/>
      </w:divBdr>
    </w:div>
    <w:div w:id="425225593">
      <w:bodyDiv w:val="1"/>
      <w:marLeft w:val="0"/>
      <w:marRight w:val="0"/>
      <w:marTop w:val="0"/>
      <w:marBottom w:val="0"/>
      <w:divBdr>
        <w:top w:val="none" w:sz="0" w:space="0" w:color="auto"/>
        <w:left w:val="none" w:sz="0" w:space="0" w:color="auto"/>
        <w:bottom w:val="none" w:sz="0" w:space="0" w:color="auto"/>
        <w:right w:val="none" w:sz="0" w:space="0" w:color="auto"/>
      </w:divBdr>
    </w:div>
    <w:div w:id="463816850">
      <w:bodyDiv w:val="1"/>
      <w:marLeft w:val="0"/>
      <w:marRight w:val="0"/>
      <w:marTop w:val="0"/>
      <w:marBottom w:val="0"/>
      <w:divBdr>
        <w:top w:val="none" w:sz="0" w:space="0" w:color="auto"/>
        <w:left w:val="none" w:sz="0" w:space="0" w:color="auto"/>
        <w:bottom w:val="none" w:sz="0" w:space="0" w:color="auto"/>
        <w:right w:val="none" w:sz="0" w:space="0" w:color="auto"/>
      </w:divBdr>
    </w:div>
    <w:div w:id="591279439">
      <w:bodyDiv w:val="1"/>
      <w:marLeft w:val="0"/>
      <w:marRight w:val="0"/>
      <w:marTop w:val="0"/>
      <w:marBottom w:val="0"/>
      <w:divBdr>
        <w:top w:val="none" w:sz="0" w:space="0" w:color="auto"/>
        <w:left w:val="none" w:sz="0" w:space="0" w:color="auto"/>
        <w:bottom w:val="none" w:sz="0" w:space="0" w:color="auto"/>
        <w:right w:val="none" w:sz="0" w:space="0" w:color="auto"/>
      </w:divBdr>
    </w:div>
    <w:div w:id="652217159">
      <w:bodyDiv w:val="1"/>
      <w:marLeft w:val="0"/>
      <w:marRight w:val="0"/>
      <w:marTop w:val="0"/>
      <w:marBottom w:val="0"/>
      <w:divBdr>
        <w:top w:val="none" w:sz="0" w:space="0" w:color="auto"/>
        <w:left w:val="none" w:sz="0" w:space="0" w:color="auto"/>
        <w:bottom w:val="none" w:sz="0" w:space="0" w:color="auto"/>
        <w:right w:val="none" w:sz="0" w:space="0" w:color="auto"/>
      </w:divBdr>
    </w:div>
    <w:div w:id="697239408">
      <w:bodyDiv w:val="1"/>
      <w:marLeft w:val="0"/>
      <w:marRight w:val="0"/>
      <w:marTop w:val="0"/>
      <w:marBottom w:val="0"/>
      <w:divBdr>
        <w:top w:val="none" w:sz="0" w:space="0" w:color="auto"/>
        <w:left w:val="none" w:sz="0" w:space="0" w:color="auto"/>
        <w:bottom w:val="none" w:sz="0" w:space="0" w:color="auto"/>
        <w:right w:val="none" w:sz="0" w:space="0" w:color="auto"/>
      </w:divBdr>
    </w:div>
    <w:div w:id="707678761">
      <w:bodyDiv w:val="1"/>
      <w:marLeft w:val="0"/>
      <w:marRight w:val="0"/>
      <w:marTop w:val="0"/>
      <w:marBottom w:val="0"/>
      <w:divBdr>
        <w:top w:val="none" w:sz="0" w:space="0" w:color="auto"/>
        <w:left w:val="none" w:sz="0" w:space="0" w:color="auto"/>
        <w:bottom w:val="none" w:sz="0" w:space="0" w:color="auto"/>
        <w:right w:val="none" w:sz="0" w:space="0" w:color="auto"/>
      </w:divBdr>
    </w:div>
    <w:div w:id="710497425">
      <w:bodyDiv w:val="1"/>
      <w:marLeft w:val="0"/>
      <w:marRight w:val="0"/>
      <w:marTop w:val="0"/>
      <w:marBottom w:val="0"/>
      <w:divBdr>
        <w:top w:val="none" w:sz="0" w:space="0" w:color="auto"/>
        <w:left w:val="none" w:sz="0" w:space="0" w:color="auto"/>
        <w:bottom w:val="none" w:sz="0" w:space="0" w:color="auto"/>
        <w:right w:val="none" w:sz="0" w:space="0" w:color="auto"/>
      </w:divBdr>
    </w:div>
    <w:div w:id="1018654075">
      <w:bodyDiv w:val="1"/>
      <w:marLeft w:val="0"/>
      <w:marRight w:val="0"/>
      <w:marTop w:val="0"/>
      <w:marBottom w:val="0"/>
      <w:divBdr>
        <w:top w:val="none" w:sz="0" w:space="0" w:color="auto"/>
        <w:left w:val="none" w:sz="0" w:space="0" w:color="auto"/>
        <w:bottom w:val="none" w:sz="0" w:space="0" w:color="auto"/>
        <w:right w:val="none" w:sz="0" w:space="0" w:color="auto"/>
      </w:divBdr>
    </w:div>
    <w:div w:id="1111584556">
      <w:bodyDiv w:val="1"/>
      <w:marLeft w:val="0"/>
      <w:marRight w:val="0"/>
      <w:marTop w:val="0"/>
      <w:marBottom w:val="0"/>
      <w:divBdr>
        <w:top w:val="none" w:sz="0" w:space="0" w:color="auto"/>
        <w:left w:val="none" w:sz="0" w:space="0" w:color="auto"/>
        <w:bottom w:val="none" w:sz="0" w:space="0" w:color="auto"/>
        <w:right w:val="none" w:sz="0" w:space="0" w:color="auto"/>
      </w:divBdr>
    </w:div>
    <w:div w:id="1138381337">
      <w:bodyDiv w:val="1"/>
      <w:marLeft w:val="0"/>
      <w:marRight w:val="0"/>
      <w:marTop w:val="0"/>
      <w:marBottom w:val="0"/>
      <w:divBdr>
        <w:top w:val="none" w:sz="0" w:space="0" w:color="auto"/>
        <w:left w:val="none" w:sz="0" w:space="0" w:color="auto"/>
        <w:bottom w:val="none" w:sz="0" w:space="0" w:color="auto"/>
        <w:right w:val="none" w:sz="0" w:space="0" w:color="auto"/>
      </w:divBdr>
    </w:div>
    <w:div w:id="1141187848">
      <w:bodyDiv w:val="1"/>
      <w:marLeft w:val="0"/>
      <w:marRight w:val="0"/>
      <w:marTop w:val="0"/>
      <w:marBottom w:val="0"/>
      <w:divBdr>
        <w:top w:val="none" w:sz="0" w:space="0" w:color="auto"/>
        <w:left w:val="none" w:sz="0" w:space="0" w:color="auto"/>
        <w:bottom w:val="none" w:sz="0" w:space="0" w:color="auto"/>
        <w:right w:val="none" w:sz="0" w:space="0" w:color="auto"/>
      </w:divBdr>
    </w:div>
    <w:div w:id="1162308820">
      <w:bodyDiv w:val="1"/>
      <w:marLeft w:val="0"/>
      <w:marRight w:val="0"/>
      <w:marTop w:val="0"/>
      <w:marBottom w:val="0"/>
      <w:divBdr>
        <w:top w:val="none" w:sz="0" w:space="0" w:color="auto"/>
        <w:left w:val="none" w:sz="0" w:space="0" w:color="auto"/>
        <w:bottom w:val="none" w:sz="0" w:space="0" w:color="auto"/>
        <w:right w:val="none" w:sz="0" w:space="0" w:color="auto"/>
      </w:divBdr>
    </w:div>
    <w:div w:id="1182478173">
      <w:bodyDiv w:val="1"/>
      <w:marLeft w:val="0"/>
      <w:marRight w:val="0"/>
      <w:marTop w:val="0"/>
      <w:marBottom w:val="0"/>
      <w:divBdr>
        <w:top w:val="none" w:sz="0" w:space="0" w:color="auto"/>
        <w:left w:val="none" w:sz="0" w:space="0" w:color="auto"/>
        <w:bottom w:val="none" w:sz="0" w:space="0" w:color="auto"/>
        <w:right w:val="none" w:sz="0" w:space="0" w:color="auto"/>
      </w:divBdr>
    </w:div>
    <w:div w:id="1277903818">
      <w:bodyDiv w:val="1"/>
      <w:marLeft w:val="0"/>
      <w:marRight w:val="0"/>
      <w:marTop w:val="0"/>
      <w:marBottom w:val="0"/>
      <w:divBdr>
        <w:top w:val="none" w:sz="0" w:space="0" w:color="auto"/>
        <w:left w:val="none" w:sz="0" w:space="0" w:color="auto"/>
        <w:bottom w:val="none" w:sz="0" w:space="0" w:color="auto"/>
        <w:right w:val="none" w:sz="0" w:space="0" w:color="auto"/>
      </w:divBdr>
    </w:div>
    <w:div w:id="1363826214">
      <w:bodyDiv w:val="1"/>
      <w:marLeft w:val="0"/>
      <w:marRight w:val="0"/>
      <w:marTop w:val="0"/>
      <w:marBottom w:val="0"/>
      <w:divBdr>
        <w:top w:val="none" w:sz="0" w:space="0" w:color="auto"/>
        <w:left w:val="none" w:sz="0" w:space="0" w:color="auto"/>
        <w:bottom w:val="none" w:sz="0" w:space="0" w:color="auto"/>
        <w:right w:val="none" w:sz="0" w:space="0" w:color="auto"/>
      </w:divBdr>
    </w:div>
    <w:div w:id="1486779885">
      <w:bodyDiv w:val="1"/>
      <w:marLeft w:val="0"/>
      <w:marRight w:val="0"/>
      <w:marTop w:val="0"/>
      <w:marBottom w:val="0"/>
      <w:divBdr>
        <w:top w:val="none" w:sz="0" w:space="0" w:color="auto"/>
        <w:left w:val="none" w:sz="0" w:space="0" w:color="auto"/>
        <w:bottom w:val="none" w:sz="0" w:space="0" w:color="auto"/>
        <w:right w:val="none" w:sz="0" w:space="0" w:color="auto"/>
      </w:divBdr>
    </w:div>
    <w:div w:id="1525558535">
      <w:bodyDiv w:val="1"/>
      <w:marLeft w:val="0"/>
      <w:marRight w:val="0"/>
      <w:marTop w:val="0"/>
      <w:marBottom w:val="0"/>
      <w:divBdr>
        <w:top w:val="none" w:sz="0" w:space="0" w:color="auto"/>
        <w:left w:val="none" w:sz="0" w:space="0" w:color="auto"/>
        <w:bottom w:val="none" w:sz="0" w:space="0" w:color="auto"/>
        <w:right w:val="none" w:sz="0" w:space="0" w:color="auto"/>
      </w:divBdr>
    </w:div>
    <w:div w:id="1704398860">
      <w:bodyDiv w:val="1"/>
      <w:marLeft w:val="0"/>
      <w:marRight w:val="0"/>
      <w:marTop w:val="0"/>
      <w:marBottom w:val="0"/>
      <w:divBdr>
        <w:top w:val="none" w:sz="0" w:space="0" w:color="auto"/>
        <w:left w:val="none" w:sz="0" w:space="0" w:color="auto"/>
        <w:bottom w:val="none" w:sz="0" w:space="0" w:color="auto"/>
        <w:right w:val="none" w:sz="0" w:space="0" w:color="auto"/>
      </w:divBdr>
    </w:div>
    <w:div w:id="1765803608">
      <w:bodyDiv w:val="1"/>
      <w:marLeft w:val="0"/>
      <w:marRight w:val="0"/>
      <w:marTop w:val="0"/>
      <w:marBottom w:val="0"/>
      <w:divBdr>
        <w:top w:val="none" w:sz="0" w:space="0" w:color="auto"/>
        <w:left w:val="none" w:sz="0" w:space="0" w:color="auto"/>
        <w:bottom w:val="none" w:sz="0" w:space="0" w:color="auto"/>
        <w:right w:val="none" w:sz="0" w:space="0" w:color="auto"/>
      </w:divBdr>
    </w:div>
    <w:div w:id="1806894381">
      <w:bodyDiv w:val="1"/>
      <w:marLeft w:val="0"/>
      <w:marRight w:val="0"/>
      <w:marTop w:val="0"/>
      <w:marBottom w:val="0"/>
      <w:divBdr>
        <w:top w:val="none" w:sz="0" w:space="0" w:color="auto"/>
        <w:left w:val="none" w:sz="0" w:space="0" w:color="auto"/>
        <w:bottom w:val="none" w:sz="0" w:space="0" w:color="auto"/>
        <w:right w:val="none" w:sz="0" w:space="0" w:color="auto"/>
      </w:divBdr>
    </w:div>
    <w:div w:id="1960145253">
      <w:bodyDiv w:val="1"/>
      <w:marLeft w:val="0"/>
      <w:marRight w:val="0"/>
      <w:marTop w:val="0"/>
      <w:marBottom w:val="0"/>
      <w:divBdr>
        <w:top w:val="none" w:sz="0" w:space="0" w:color="auto"/>
        <w:left w:val="none" w:sz="0" w:space="0" w:color="auto"/>
        <w:bottom w:val="none" w:sz="0" w:space="0" w:color="auto"/>
        <w:right w:val="none" w:sz="0" w:space="0" w:color="auto"/>
      </w:divBdr>
    </w:div>
    <w:div w:id="1982535383">
      <w:bodyDiv w:val="1"/>
      <w:marLeft w:val="0"/>
      <w:marRight w:val="0"/>
      <w:marTop w:val="0"/>
      <w:marBottom w:val="0"/>
      <w:divBdr>
        <w:top w:val="none" w:sz="0" w:space="0" w:color="auto"/>
        <w:left w:val="none" w:sz="0" w:space="0" w:color="auto"/>
        <w:bottom w:val="none" w:sz="0" w:space="0" w:color="auto"/>
        <w:right w:val="none" w:sz="0" w:space="0" w:color="auto"/>
      </w:divBdr>
    </w:div>
    <w:div w:id="20099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AB32-9D74-45F1-BEE5-27872F07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85</Pages>
  <Words>15360</Words>
  <Characters>84485</Characters>
  <Application>Microsoft Office Word</Application>
  <DocSecurity>0</DocSecurity>
  <Lines>704</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RESUMEN EJECUTIVO 2015</vt:lpstr>
      <vt:lpstr>RESUMEN EJECUTIVO 2015</vt:lpstr>
    </vt:vector>
  </TitlesOfParts>
  <Company/>
  <LinksUpToDate>false</LinksUpToDate>
  <CharactersWithSpaces>99646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 2015</dc:title>
  <dc:subject/>
  <dc:creator>Tatiana Rodríguez Cabrera</dc:creator>
  <cp:keywords/>
  <dc:description/>
  <cp:lastModifiedBy>Tatiana Rodriguez</cp:lastModifiedBy>
  <cp:revision>69</cp:revision>
  <cp:lastPrinted>2017-12-20T12:42:00Z</cp:lastPrinted>
  <dcterms:created xsi:type="dcterms:W3CDTF">2017-12-14T14:01:00Z</dcterms:created>
  <dcterms:modified xsi:type="dcterms:W3CDTF">2017-12-20T12:44:00Z</dcterms:modified>
</cp:coreProperties>
</file>