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ermStart w:id="1025519059" w:edGrp="everyone" w:displacedByCustomXml="next"/>
    <w:sdt>
      <w:sdtPr>
        <w:rPr>
          <w:lang w:val="es-ES"/>
        </w:rPr>
        <w:id w:val="-1100952290"/>
        <w:docPartObj>
          <w:docPartGallery w:val="Table of Contents"/>
          <w:docPartUnique/>
        </w:docPartObj>
      </w:sdtPr>
      <w:sdtEndPr>
        <w:rPr>
          <w:rFonts w:ascii="Times New Roman" w:eastAsia="Times New Roman" w:hAnsi="Times New Roman" w:cs="Times New Roman"/>
          <w:b/>
          <w:bCs/>
          <w:color w:val="auto"/>
          <w:sz w:val="24"/>
          <w:szCs w:val="24"/>
        </w:rPr>
      </w:sdtEndPr>
      <w:sdtContent>
        <w:p w14:paraId="5E437371" w14:textId="3073A292" w:rsidR="006F1619" w:rsidRDefault="006F1619">
          <w:pPr>
            <w:pStyle w:val="TtulodeTDC"/>
          </w:pPr>
          <w:r>
            <w:rPr>
              <w:lang w:val="es-ES"/>
            </w:rPr>
            <w:t>Tabla de contenido</w:t>
          </w:r>
        </w:p>
        <w:p w14:paraId="7DD77299" w14:textId="77777777" w:rsidR="006F1619" w:rsidRDefault="006F1619">
          <w:pPr>
            <w:pStyle w:val="TDC1"/>
            <w:tabs>
              <w:tab w:val="right" w:leader="dot" w:pos="9962"/>
            </w:tabs>
            <w:rPr>
              <w:rFonts w:cstheme="minorBidi"/>
              <w:noProof/>
            </w:rPr>
          </w:pPr>
          <w:r>
            <w:fldChar w:fldCharType="begin"/>
          </w:r>
          <w:r>
            <w:instrText xml:space="preserve"> TOC \o "1-3" \h \z \u </w:instrText>
          </w:r>
          <w:r>
            <w:fldChar w:fldCharType="separate"/>
          </w:r>
          <w:hyperlink w:anchor="_Toc502324171" w:history="1">
            <w:r w:rsidRPr="004C09A3">
              <w:rPr>
                <w:rStyle w:val="Hipervnculo"/>
                <w:b/>
                <w:noProof/>
                <w:lang w:val="es-ES"/>
              </w:rPr>
              <w:t>Resumen Ejecutivo</w:t>
            </w:r>
            <w:r>
              <w:rPr>
                <w:noProof/>
                <w:webHidden/>
              </w:rPr>
              <w:tab/>
            </w:r>
            <w:r>
              <w:rPr>
                <w:noProof/>
                <w:webHidden/>
              </w:rPr>
              <w:fldChar w:fldCharType="begin"/>
            </w:r>
            <w:r>
              <w:rPr>
                <w:noProof/>
                <w:webHidden/>
              </w:rPr>
              <w:instrText xml:space="preserve"> PAGEREF _Toc502324171 \h </w:instrText>
            </w:r>
            <w:r>
              <w:rPr>
                <w:noProof/>
                <w:webHidden/>
              </w:rPr>
            </w:r>
            <w:r>
              <w:rPr>
                <w:noProof/>
                <w:webHidden/>
              </w:rPr>
              <w:fldChar w:fldCharType="separate"/>
            </w:r>
            <w:r w:rsidR="008529B8">
              <w:rPr>
                <w:noProof/>
                <w:webHidden/>
              </w:rPr>
              <w:t>2</w:t>
            </w:r>
            <w:r>
              <w:rPr>
                <w:noProof/>
                <w:webHidden/>
              </w:rPr>
              <w:fldChar w:fldCharType="end"/>
            </w:r>
          </w:hyperlink>
        </w:p>
        <w:p w14:paraId="4D5462E0" w14:textId="77777777" w:rsidR="006F1619" w:rsidRDefault="006F1619">
          <w:pPr>
            <w:pStyle w:val="TDC1"/>
            <w:tabs>
              <w:tab w:val="right" w:leader="dot" w:pos="9962"/>
            </w:tabs>
            <w:rPr>
              <w:rFonts w:cstheme="minorBidi"/>
              <w:noProof/>
            </w:rPr>
          </w:pPr>
          <w:hyperlink w:anchor="_Toc502324172" w:history="1">
            <w:r w:rsidRPr="004C09A3">
              <w:rPr>
                <w:rStyle w:val="Hipervnculo"/>
                <w:b/>
                <w:noProof/>
                <w:lang w:val="es-ES"/>
              </w:rPr>
              <w:t>Información Institucional</w:t>
            </w:r>
            <w:r>
              <w:rPr>
                <w:noProof/>
                <w:webHidden/>
              </w:rPr>
              <w:tab/>
            </w:r>
            <w:r>
              <w:rPr>
                <w:noProof/>
                <w:webHidden/>
              </w:rPr>
              <w:fldChar w:fldCharType="begin"/>
            </w:r>
            <w:r>
              <w:rPr>
                <w:noProof/>
                <w:webHidden/>
              </w:rPr>
              <w:instrText xml:space="preserve"> PAGEREF _Toc502324172 \h </w:instrText>
            </w:r>
            <w:r>
              <w:rPr>
                <w:noProof/>
                <w:webHidden/>
              </w:rPr>
            </w:r>
            <w:r>
              <w:rPr>
                <w:noProof/>
                <w:webHidden/>
              </w:rPr>
              <w:fldChar w:fldCharType="separate"/>
            </w:r>
            <w:r w:rsidR="008529B8">
              <w:rPr>
                <w:noProof/>
                <w:webHidden/>
              </w:rPr>
              <w:t>5</w:t>
            </w:r>
            <w:r>
              <w:rPr>
                <w:noProof/>
                <w:webHidden/>
              </w:rPr>
              <w:fldChar w:fldCharType="end"/>
            </w:r>
          </w:hyperlink>
        </w:p>
        <w:p w14:paraId="3961F8A0" w14:textId="77777777" w:rsidR="006F1619" w:rsidRDefault="006F1619">
          <w:pPr>
            <w:pStyle w:val="TDC2"/>
            <w:tabs>
              <w:tab w:val="right" w:leader="dot" w:pos="9962"/>
            </w:tabs>
            <w:rPr>
              <w:rFonts w:cstheme="minorBidi"/>
              <w:noProof/>
            </w:rPr>
          </w:pPr>
          <w:hyperlink w:anchor="_Toc502324173" w:history="1">
            <w:r w:rsidRPr="004C09A3">
              <w:rPr>
                <w:rStyle w:val="Hipervnculo"/>
                <w:rFonts w:ascii="Times New Roman" w:hAnsi="Times New Roman"/>
                <w:b/>
                <w:noProof/>
                <w:lang w:val="es-ES"/>
              </w:rPr>
              <w:t>Misión</w:t>
            </w:r>
            <w:r>
              <w:rPr>
                <w:noProof/>
                <w:webHidden/>
              </w:rPr>
              <w:tab/>
            </w:r>
            <w:r>
              <w:rPr>
                <w:noProof/>
                <w:webHidden/>
              </w:rPr>
              <w:fldChar w:fldCharType="begin"/>
            </w:r>
            <w:r>
              <w:rPr>
                <w:noProof/>
                <w:webHidden/>
              </w:rPr>
              <w:instrText xml:space="preserve"> PAGEREF _Toc502324173 \h </w:instrText>
            </w:r>
            <w:r>
              <w:rPr>
                <w:noProof/>
                <w:webHidden/>
              </w:rPr>
            </w:r>
            <w:r>
              <w:rPr>
                <w:noProof/>
                <w:webHidden/>
              </w:rPr>
              <w:fldChar w:fldCharType="separate"/>
            </w:r>
            <w:r w:rsidR="008529B8">
              <w:rPr>
                <w:noProof/>
                <w:webHidden/>
              </w:rPr>
              <w:t>5</w:t>
            </w:r>
            <w:r>
              <w:rPr>
                <w:noProof/>
                <w:webHidden/>
              </w:rPr>
              <w:fldChar w:fldCharType="end"/>
            </w:r>
          </w:hyperlink>
        </w:p>
        <w:p w14:paraId="7E8BF660" w14:textId="77777777" w:rsidR="006F1619" w:rsidRDefault="006F1619">
          <w:pPr>
            <w:pStyle w:val="TDC2"/>
            <w:tabs>
              <w:tab w:val="right" w:leader="dot" w:pos="9962"/>
            </w:tabs>
            <w:rPr>
              <w:rFonts w:cstheme="minorBidi"/>
              <w:noProof/>
            </w:rPr>
          </w:pPr>
          <w:hyperlink w:anchor="_Toc502324174" w:history="1">
            <w:r w:rsidRPr="004C09A3">
              <w:rPr>
                <w:rStyle w:val="Hipervnculo"/>
                <w:rFonts w:ascii="Times New Roman" w:hAnsi="Times New Roman"/>
                <w:b/>
                <w:noProof/>
                <w:lang w:val="es-ES"/>
              </w:rPr>
              <w:t>Visión</w:t>
            </w:r>
            <w:r>
              <w:rPr>
                <w:noProof/>
                <w:webHidden/>
              </w:rPr>
              <w:tab/>
            </w:r>
            <w:r>
              <w:rPr>
                <w:noProof/>
                <w:webHidden/>
              </w:rPr>
              <w:fldChar w:fldCharType="begin"/>
            </w:r>
            <w:r>
              <w:rPr>
                <w:noProof/>
                <w:webHidden/>
              </w:rPr>
              <w:instrText xml:space="preserve"> PAGEREF _Toc502324174 \h </w:instrText>
            </w:r>
            <w:r>
              <w:rPr>
                <w:noProof/>
                <w:webHidden/>
              </w:rPr>
            </w:r>
            <w:r>
              <w:rPr>
                <w:noProof/>
                <w:webHidden/>
              </w:rPr>
              <w:fldChar w:fldCharType="separate"/>
            </w:r>
            <w:r w:rsidR="008529B8">
              <w:rPr>
                <w:noProof/>
                <w:webHidden/>
              </w:rPr>
              <w:t>5</w:t>
            </w:r>
            <w:r>
              <w:rPr>
                <w:noProof/>
                <w:webHidden/>
              </w:rPr>
              <w:fldChar w:fldCharType="end"/>
            </w:r>
          </w:hyperlink>
        </w:p>
        <w:p w14:paraId="5A77C26D" w14:textId="77777777" w:rsidR="006F1619" w:rsidRDefault="006F1619">
          <w:pPr>
            <w:pStyle w:val="TDC2"/>
            <w:tabs>
              <w:tab w:val="right" w:leader="dot" w:pos="9962"/>
            </w:tabs>
            <w:rPr>
              <w:rFonts w:cstheme="minorBidi"/>
              <w:noProof/>
            </w:rPr>
          </w:pPr>
          <w:hyperlink w:anchor="_Toc502324175" w:history="1">
            <w:r w:rsidRPr="004C09A3">
              <w:rPr>
                <w:rStyle w:val="Hipervnculo"/>
                <w:rFonts w:ascii="Times New Roman" w:hAnsi="Times New Roman"/>
                <w:b/>
                <w:noProof/>
                <w:lang w:val="es-ES"/>
              </w:rPr>
              <w:t>Valores</w:t>
            </w:r>
            <w:r>
              <w:rPr>
                <w:noProof/>
                <w:webHidden/>
              </w:rPr>
              <w:tab/>
            </w:r>
            <w:r>
              <w:rPr>
                <w:noProof/>
                <w:webHidden/>
              </w:rPr>
              <w:fldChar w:fldCharType="begin"/>
            </w:r>
            <w:r>
              <w:rPr>
                <w:noProof/>
                <w:webHidden/>
              </w:rPr>
              <w:instrText xml:space="preserve"> PAGEREF _Toc502324175 \h </w:instrText>
            </w:r>
            <w:r>
              <w:rPr>
                <w:noProof/>
                <w:webHidden/>
              </w:rPr>
            </w:r>
            <w:r>
              <w:rPr>
                <w:noProof/>
                <w:webHidden/>
              </w:rPr>
              <w:fldChar w:fldCharType="separate"/>
            </w:r>
            <w:r w:rsidR="008529B8">
              <w:rPr>
                <w:noProof/>
                <w:webHidden/>
              </w:rPr>
              <w:t>5</w:t>
            </w:r>
            <w:r>
              <w:rPr>
                <w:noProof/>
                <w:webHidden/>
              </w:rPr>
              <w:fldChar w:fldCharType="end"/>
            </w:r>
          </w:hyperlink>
        </w:p>
        <w:p w14:paraId="3F6AABAF" w14:textId="77777777" w:rsidR="006F1619" w:rsidRDefault="006F1619">
          <w:pPr>
            <w:pStyle w:val="TDC2"/>
            <w:tabs>
              <w:tab w:val="right" w:leader="dot" w:pos="9962"/>
            </w:tabs>
            <w:rPr>
              <w:rFonts w:cstheme="minorBidi"/>
              <w:noProof/>
            </w:rPr>
          </w:pPr>
          <w:hyperlink w:anchor="_Toc502324176" w:history="1">
            <w:r w:rsidRPr="004C09A3">
              <w:rPr>
                <w:rStyle w:val="Hipervnculo"/>
                <w:rFonts w:ascii="Times New Roman" w:hAnsi="Times New Roman"/>
                <w:b/>
                <w:noProof/>
                <w:lang w:val="es-ES"/>
              </w:rPr>
              <w:t>Funcionarios</w:t>
            </w:r>
            <w:r>
              <w:rPr>
                <w:noProof/>
                <w:webHidden/>
              </w:rPr>
              <w:tab/>
            </w:r>
            <w:r>
              <w:rPr>
                <w:noProof/>
                <w:webHidden/>
              </w:rPr>
              <w:fldChar w:fldCharType="begin"/>
            </w:r>
            <w:r>
              <w:rPr>
                <w:noProof/>
                <w:webHidden/>
              </w:rPr>
              <w:instrText xml:space="preserve"> PAGEREF _Toc502324176 \h </w:instrText>
            </w:r>
            <w:r>
              <w:rPr>
                <w:noProof/>
                <w:webHidden/>
              </w:rPr>
            </w:r>
            <w:r>
              <w:rPr>
                <w:noProof/>
                <w:webHidden/>
              </w:rPr>
              <w:fldChar w:fldCharType="separate"/>
            </w:r>
            <w:r w:rsidR="008529B8">
              <w:rPr>
                <w:noProof/>
                <w:webHidden/>
              </w:rPr>
              <w:t>6</w:t>
            </w:r>
            <w:r>
              <w:rPr>
                <w:noProof/>
                <w:webHidden/>
              </w:rPr>
              <w:fldChar w:fldCharType="end"/>
            </w:r>
          </w:hyperlink>
        </w:p>
        <w:p w14:paraId="7A493B7A" w14:textId="77777777" w:rsidR="006F1619" w:rsidRDefault="006F1619">
          <w:pPr>
            <w:pStyle w:val="TDC2"/>
            <w:tabs>
              <w:tab w:val="right" w:leader="dot" w:pos="9962"/>
            </w:tabs>
            <w:rPr>
              <w:rFonts w:cstheme="minorBidi"/>
              <w:noProof/>
            </w:rPr>
          </w:pPr>
          <w:hyperlink w:anchor="_Toc502324177" w:history="1">
            <w:r w:rsidRPr="004C09A3">
              <w:rPr>
                <w:rStyle w:val="Hipervnculo"/>
                <w:rFonts w:ascii="Times New Roman" w:hAnsi="Times New Roman"/>
                <w:b/>
                <w:noProof/>
                <w:lang w:val="es-ES"/>
              </w:rPr>
              <w:t>Base Legal</w:t>
            </w:r>
            <w:r>
              <w:rPr>
                <w:noProof/>
                <w:webHidden/>
              </w:rPr>
              <w:tab/>
            </w:r>
            <w:r>
              <w:rPr>
                <w:noProof/>
                <w:webHidden/>
              </w:rPr>
              <w:fldChar w:fldCharType="begin"/>
            </w:r>
            <w:r>
              <w:rPr>
                <w:noProof/>
                <w:webHidden/>
              </w:rPr>
              <w:instrText xml:space="preserve"> PAGEREF _Toc502324177 \h </w:instrText>
            </w:r>
            <w:r>
              <w:rPr>
                <w:noProof/>
                <w:webHidden/>
              </w:rPr>
            </w:r>
            <w:r>
              <w:rPr>
                <w:noProof/>
                <w:webHidden/>
              </w:rPr>
              <w:fldChar w:fldCharType="separate"/>
            </w:r>
            <w:r w:rsidR="008529B8">
              <w:rPr>
                <w:noProof/>
                <w:webHidden/>
              </w:rPr>
              <w:t>7</w:t>
            </w:r>
            <w:r>
              <w:rPr>
                <w:noProof/>
                <w:webHidden/>
              </w:rPr>
              <w:fldChar w:fldCharType="end"/>
            </w:r>
          </w:hyperlink>
        </w:p>
        <w:p w14:paraId="667BAE87" w14:textId="77777777" w:rsidR="006F1619" w:rsidRDefault="006F1619">
          <w:pPr>
            <w:pStyle w:val="TDC1"/>
            <w:tabs>
              <w:tab w:val="right" w:leader="dot" w:pos="9962"/>
            </w:tabs>
            <w:rPr>
              <w:rFonts w:cstheme="minorBidi"/>
              <w:noProof/>
            </w:rPr>
          </w:pPr>
          <w:hyperlink w:anchor="_Toc502324178" w:history="1">
            <w:r w:rsidRPr="004C09A3">
              <w:rPr>
                <w:rStyle w:val="Hipervnculo"/>
                <w:b/>
                <w:noProof/>
                <w:lang w:val="es-MX"/>
              </w:rPr>
              <w:t>Resultados de la Gestión del Año</w:t>
            </w:r>
            <w:r>
              <w:rPr>
                <w:noProof/>
                <w:webHidden/>
              </w:rPr>
              <w:tab/>
            </w:r>
            <w:r>
              <w:rPr>
                <w:noProof/>
                <w:webHidden/>
              </w:rPr>
              <w:fldChar w:fldCharType="begin"/>
            </w:r>
            <w:r>
              <w:rPr>
                <w:noProof/>
                <w:webHidden/>
              </w:rPr>
              <w:instrText xml:space="preserve"> PAGEREF _Toc502324178 \h </w:instrText>
            </w:r>
            <w:r>
              <w:rPr>
                <w:noProof/>
                <w:webHidden/>
              </w:rPr>
            </w:r>
            <w:r>
              <w:rPr>
                <w:noProof/>
                <w:webHidden/>
              </w:rPr>
              <w:fldChar w:fldCharType="separate"/>
            </w:r>
            <w:r w:rsidR="008529B8">
              <w:rPr>
                <w:noProof/>
                <w:webHidden/>
              </w:rPr>
              <w:t>8</w:t>
            </w:r>
            <w:r>
              <w:rPr>
                <w:noProof/>
                <w:webHidden/>
              </w:rPr>
              <w:fldChar w:fldCharType="end"/>
            </w:r>
          </w:hyperlink>
        </w:p>
        <w:p w14:paraId="31E370F2" w14:textId="77777777" w:rsidR="006F1619" w:rsidRDefault="006F1619">
          <w:pPr>
            <w:pStyle w:val="TDC2"/>
            <w:tabs>
              <w:tab w:val="right" w:leader="dot" w:pos="9962"/>
            </w:tabs>
            <w:rPr>
              <w:rFonts w:cstheme="minorBidi"/>
              <w:noProof/>
            </w:rPr>
          </w:pPr>
          <w:hyperlink w:anchor="_Toc502324179" w:history="1">
            <w:r w:rsidRPr="004C09A3">
              <w:rPr>
                <w:rStyle w:val="Hipervnculo"/>
                <w:b/>
                <w:noProof/>
                <w:lang w:val="es-MX"/>
              </w:rPr>
              <w:t>Metas Institucionales</w:t>
            </w:r>
            <w:r>
              <w:rPr>
                <w:noProof/>
                <w:webHidden/>
              </w:rPr>
              <w:tab/>
            </w:r>
            <w:r>
              <w:rPr>
                <w:noProof/>
                <w:webHidden/>
              </w:rPr>
              <w:fldChar w:fldCharType="begin"/>
            </w:r>
            <w:r>
              <w:rPr>
                <w:noProof/>
                <w:webHidden/>
              </w:rPr>
              <w:instrText xml:space="preserve"> PAGEREF _Toc502324179 \h </w:instrText>
            </w:r>
            <w:r>
              <w:rPr>
                <w:noProof/>
                <w:webHidden/>
              </w:rPr>
            </w:r>
            <w:r>
              <w:rPr>
                <w:noProof/>
                <w:webHidden/>
              </w:rPr>
              <w:fldChar w:fldCharType="separate"/>
            </w:r>
            <w:r w:rsidR="008529B8">
              <w:rPr>
                <w:noProof/>
                <w:webHidden/>
              </w:rPr>
              <w:t>8</w:t>
            </w:r>
            <w:r>
              <w:rPr>
                <w:noProof/>
                <w:webHidden/>
              </w:rPr>
              <w:fldChar w:fldCharType="end"/>
            </w:r>
          </w:hyperlink>
        </w:p>
        <w:p w14:paraId="7D70D013" w14:textId="77777777" w:rsidR="006F1619" w:rsidRDefault="006F1619">
          <w:pPr>
            <w:pStyle w:val="TDC3"/>
            <w:tabs>
              <w:tab w:val="right" w:leader="dot" w:pos="9962"/>
            </w:tabs>
            <w:rPr>
              <w:rFonts w:cstheme="minorBidi"/>
              <w:noProof/>
            </w:rPr>
          </w:pPr>
          <w:hyperlink w:anchor="_Toc502324180" w:history="1">
            <w:r w:rsidRPr="004C09A3">
              <w:rPr>
                <w:rStyle w:val="Hipervnculo"/>
                <w:b/>
                <w:noProof/>
                <w:lang w:val="es-MX"/>
              </w:rPr>
              <w:t>Catastro</w:t>
            </w:r>
            <w:r>
              <w:rPr>
                <w:noProof/>
                <w:webHidden/>
              </w:rPr>
              <w:tab/>
            </w:r>
            <w:r>
              <w:rPr>
                <w:noProof/>
                <w:webHidden/>
              </w:rPr>
              <w:fldChar w:fldCharType="begin"/>
            </w:r>
            <w:r>
              <w:rPr>
                <w:noProof/>
                <w:webHidden/>
              </w:rPr>
              <w:instrText xml:space="preserve"> PAGEREF _Toc502324180 \h </w:instrText>
            </w:r>
            <w:r>
              <w:rPr>
                <w:noProof/>
                <w:webHidden/>
              </w:rPr>
            </w:r>
            <w:r>
              <w:rPr>
                <w:noProof/>
                <w:webHidden/>
              </w:rPr>
              <w:fldChar w:fldCharType="separate"/>
            </w:r>
            <w:r w:rsidR="008529B8">
              <w:rPr>
                <w:noProof/>
                <w:webHidden/>
              </w:rPr>
              <w:t>8</w:t>
            </w:r>
            <w:r>
              <w:rPr>
                <w:noProof/>
                <w:webHidden/>
              </w:rPr>
              <w:fldChar w:fldCharType="end"/>
            </w:r>
          </w:hyperlink>
        </w:p>
        <w:p w14:paraId="6BEB52C6" w14:textId="77777777" w:rsidR="006F1619" w:rsidRDefault="006F1619">
          <w:pPr>
            <w:pStyle w:val="TDC3"/>
            <w:tabs>
              <w:tab w:val="right" w:leader="dot" w:pos="9962"/>
            </w:tabs>
            <w:rPr>
              <w:rFonts w:cstheme="minorBidi"/>
              <w:noProof/>
            </w:rPr>
          </w:pPr>
          <w:hyperlink w:anchor="_Toc502324181" w:history="1">
            <w:r w:rsidRPr="004C09A3">
              <w:rPr>
                <w:rStyle w:val="Hipervnculo"/>
                <w:b/>
                <w:noProof/>
                <w:lang w:val="es-ES"/>
              </w:rPr>
              <w:t>Fiscalización</w:t>
            </w:r>
            <w:r>
              <w:rPr>
                <w:noProof/>
                <w:webHidden/>
              </w:rPr>
              <w:tab/>
            </w:r>
            <w:r>
              <w:rPr>
                <w:noProof/>
                <w:webHidden/>
              </w:rPr>
              <w:fldChar w:fldCharType="begin"/>
            </w:r>
            <w:r>
              <w:rPr>
                <w:noProof/>
                <w:webHidden/>
              </w:rPr>
              <w:instrText xml:space="preserve"> PAGEREF _Toc502324181 \h </w:instrText>
            </w:r>
            <w:r>
              <w:rPr>
                <w:noProof/>
                <w:webHidden/>
              </w:rPr>
            </w:r>
            <w:r>
              <w:rPr>
                <w:noProof/>
                <w:webHidden/>
              </w:rPr>
              <w:fldChar w:fldCharType="separate"/>
            </w:r>
            <w:r w:rsidR="008529B8">
              <w:rPr>
                <w:noProof/>
                <w:webHidden/>
              </w:rPr>
              <w:t>10</w:t>
            </w:r>
            <w:r>
              <w:rPr>
                <w:noProof/>
                <w:webHidden/>
              </w:rPr>
              <w:fldChar w:fldCharType="end"/>
            </w:r>
          </w:hyperlink>
        </w:p>
        <w:p w14:paraId="3DD36918" w14:textId="77777777" w:rsidR="006F1619" w:rsidRDefault="006F1619">
          <w:pPr>
            <w:pStyle w:val="TDC3"/>
            <w:tabs>
              <w:tab w:val="right" w:leader="dot" w:pos="9962"/>
            </w:tabs>
            <w:rPr>
              <w:rFonts w:cstheme="minorBidi"/>
              <w:noProof/>
            </w:rPr>
          </w:pPr>
          <w:hyperlink w:anchor="_Toc502324182" w:history="1">
            <w:r w:rsidRPr="004C09A3">
              <w:rPr>
                <w:rStyle w:val="Hipervnculo"/>
                <w:b/>
                <w:noProof/>
                <w:lang w:val="es-ES"/>
              </w:rPr>
              <w:t>Consultoría Jurídica</w:t>
            </w:r>
            <w:r>
              <w:rPr>
                <w:noProof/>
                <w:webHidden/>
              </w:rPr>
              <w:tab/>
            </w:r>
            <w:r>
              <w:rPr>
                <w:noProof/>
                <w:webHidden/>
              </w:rPr>
              <w:fldChar w:fldCharType="begin"/>
            </w:r>
            <w:r>
              <w:rPr>
                <w:noProof/>
                <w:webHidden/>
              </w:rPr>
              <w:instrText xml:space="preserve"> PAGEREF _Toc502324182 \h </w:instrText>
            </w:r>
            <w:r>
              <w:rPr>
                <w:noProof/>
                <w:webHidden/>
              </w:rPr>
            </w:r>
            <w:r>
              <w:rPr>
                <w:noProof/>
                <w:webHidden/>
              </w:rPr>
              <w:fldChar w:fldCharType="separate"/>
            </w:r>
            <w:r w:rsidR="008529B8">
              <w:rPr>
                <w:noProof/>
                <w:webHidden/>
              </w:rPr>
              <w:t>15</w:t>
            </w:r>
            <w:r>
              <w:rPr>
                <w:noProof/>
                <w:webHidden/>
              </w:rPr>
              <w:fldChar w:fldCharType="end"/>
            </w:r>
          </w:hyperlink>
        </w:p>
        <w:p w14:paraId="72739E99" w14:textId="77777777" w:rsidR="006F1619" w:rsidRDefault="006F1619">
          <w:pPr>
            <w:pStyle w:val="TDC3"/>
            <w:tabs>
              <w:tab w:val="right" w:leader="dot" w:pos="9962"/>
            </w:tabs>
            <w:rPr>
              <w:rFonts w:cstheme="minorBidi"/>
              <w:noProof/>
            </w:rPr>
          </w:pPr>
          <w:hyperlink w:anchor="_Toc502324183" w:history="1">
            <w:r w:rsidRPr="004C09A3">
              <w:rPr>
                <w:rStyle w:val="Hipervnculo"/>
                <w:b/>
                <w:noProof/>
                <w:lang w:val="es-ES"/>
              </w:rPr>
              <w:t>Registro Público de Derechos Mineros (RPDM)</w:t>
            </w:r>
            <w:r>
              <w:rPr>
                <w:noProof/>
                <w:webHidden/>
              </w:rPr>
              <w:tab/>
            </w:r>
            <w:r>
              <w:rPr>
                <w:noProof/>
                <w:webHidden/>
              </w:rPr>
              <w:fldChar w:fldCharType="begin"/>
            </w:r>
            <w:r>
              <w:rPr>
                <w:noProof/>
                <w:webHidden/>
              </w:rPr>
              <w:instrText xml:space="preserve"> PAGEREF _Toc502324183 \h </w:instrText>
            </w:r>
            <w:r>
              <w:rPr>
                <w:noProof/>
                <w:webHidden/>
              </w:rPr>
            </w:r>
            <w:r>
              <w:rPr>
                <w:noProof/>
                <w:webHidden/>
              </w:rPr>
              <w:fldChar w:fldCharType="separate"/>
            </w:r>
            <w:r w:rsidR="008529B8">
              <w:rPr>
                <w:noProof/>
                <w:webHidden/>
              </w:rPr>
              <w:t>16</w:t>
            </w:r>
            <w:r>
              <w:rPr>
                <w:noProof/>
                <w:webHidden/>
              </w:rPr>
              <w:fldChar w:fldCharType="end"/>
            </w:r>
          </w:hyperlink>
        </w:p>
        <w:p w14:paraId="58984E77" w14:textId="77777777" w:rsidR="006F1619" w:rsidRDefault="006F1619">
          <w:pPr>
            <w:pStyle w:val="TDC3"/>
            <w:tabs>
              <w:tab w:val="right" w:leader="dot" w:pos="9962"/>
            </w:tabs>
            <w:rPr>
              <w:rFonts w:cstheme="minorBidi"/>
              <w:noProof/>
            </w:rPr>
          </w:pPr>
          <w:hyperlink w:anchor="_Toc502324184" w:history="1">
            <w:r w:rsidRPr="004C09A3">
              <w:rPr>
                <w:rStyle w:val="Hipervnculo"/>
                <w:b/>
                <w:noProof/>
                <w:lang w:val="es-ES"/>
              </w:rPr>
              <w:t>Pequeña Minería</w:t>
            </w:r>
            <w:r>
              <w:rPr>
                <w:noProof/>
                <w:webHidden/>
              </w:rPr>
              <w:tab/>
            </w:r>
            <w:r>
              <w:rPr>
                <w:noProof/>
                <w:webHidden/>
              </w:rPr>
              <w:fldChar w:fldCharType="begin"/>
            </w:r>
            <w:r>
              <w:rPr>
                <w:noProof/>
                <w:webHidden/>
              </w:rPr>
              <w:instrText xml:space="preserve"> PAGEREF _Toc502324184 \h </w:instrText>
            </w:r>
            <w:r>
              <w:rPr>
                <w:noProof/>
                <w:webHidden/>
              </w:rPr>
            </w:r>
            <w:r>
              <w:rPr>
                <w:noProof/>
                <w:webHidden/>
              </w:rPr>
              <w:fldChar w:fldCharType="separate"/>
            </w:r>
            <w:r w:rsidR="008529B8">
              <w:rPr>
                <w:noProof/>
                <w:webHidden/>
              </w:rPr>
              <w:t>19</w:t>
            </w:r>
            <w:r>
              <w:rPr>
                <w:noProof/>
                <w:webHidden/>
              </w:rPr>
              <w:fldChar w:fldCharType="end"/>
            </w:r>
          </w:hyperlink>
        </w:p>
        <w:p w14:paraId="660700DF" w14:textId="77777777" w:rsidR="006F1619" w:rsidRDefault="006F1619">
          <w:pPr>
            <w:pStyle w:val="TDC3"/>
            <w:tabs>
              <w:tab w:val="right" w:leader="dot" w:pos="9962"/>
            </w:tabs>
            <w:rPr>
              <w:rFonts w:cstheme="minorBidi"/>
              <w:noProof/>
            </w:rPr>
          </w:pPr>
          <w:hyperlink w:anchor="_Toc502324185" w:history="1">
            <w:r w:rsidRPr="004C09A3">
              <w:rPr>
                <w:rStyle w:val="Hipervnculo"/>
                <w:b/>
                <w:noProof/>
                <w:lang w:val="es-ES"/>
              </w:rPr>
              <w:t>Dirección de Planificación y Exploración y Proyectos Mineros</w:t>
            </w:r>
            <w:r>
              <w:rPr>
                <w:noProof/>
                <w:webHidden/>
              </w:rPr>
              <w:tab/>
            </w:r>
            <w:r>
              <w:rPr>
                <w:noProof/>
                <w:webHidden/>
              </w:rPr>
              <w:fldChar w:fldCharType="begin"/>
            </w:r>
            <w:r>
              <w:rPr>
                <w:noProof/>
                <w:webHidden/>
              </w:rPr>
              <w:instrText xml:space="preserve"> PAGEREF _Toc502324185 \h </w:instrText>
            </w:r>
            <w:r>
              <w:rPr>
                <w:noProof/>
                <w:webHidden/>
              </w:rPr>
            </w:r>
            <w:r>
              <w:rPr>
                <w:noProof/>
                <w:webHidden/>
              </w:rPr>
              <w:fldChar w:fldCharType="separate"/>
            </w:r>
            <w:r w:rsidR="008529B8">
              <w:rPr>
                <w:noProof/>
                <w:webHidden/>
              </w:rPr>
              <w:t>24</w:t>
            </w:r>
            <w:r>
              <w:rPr>
                <w:noProof/>
                <w:webHidden/>
              </w:rPr>
              <w:fldChar w:fldCharType="end"/>
            </w:r>
          </w:hyperlink>
        </w:p>
        <w:p w14:paraId="35B95C74" w14:textId="77777777" w:rsidR="006F1619" w:rsidRDefault="006F1619">
          <w:pPr>
            <w:pStyle w:val="TDC3"/>
            <w:tabs>
              <w:tab w:val="right" w:leader="dot" w:pos="9962"/>
            </w:tabs>
            <w:rPr>
              <w:rFonts w:cstheme="minorBidi"/>
              <w:noProof/>
            </w:rPr>
          </w:pPr>
          <w:hyperlink w:anchor="_Toc502324186" w:history="1">
            <w:r w:rsidRPr="004C09A3">
              <w:rPr>
                <w:rStyle w:val="Hipervnculo"/>
                <w:b/>
                <w:noProof/>
                <w:lang w:val="es-ES"/>
              </w:rPr>
              <w:t>Planificación</w:t>
            </w:r>
            <w:r>
              <w:rPr>
                <w:noProof/>
                <w:webHidden/>
              </w:rPr>
              <w:tab/>
            </w:r>
            <w:r>
              <w:rPr>
                <w:noProof/>
                <w:webHidden/>
              </w:rPr>
              <w:fldChar w:fldCharType="begin"/>
            </w:r>
            <w:r>
              <w:rPr>
                <w:noProof/>
                <w:webHidden/>
              </w:rPr>
              <w:instrText xml:space="preserve"> PAGEREF _Toc502324186 \h </w:instrText>
            </w:r>
            <w:r>
              <w:rPr>
                <w:noProof/>
                <w:webHidden/>
              </w:rPr>
            </w:r>
            <w:r>
              <w:rPr>
                <w:noProof/>
                <w:webHidden/>
              </w:rPr>
              <w:fldChar w:fldCharType="separate"/>
            </w:r>
            <w:r w:rsidR="008529B8">
              <w:rPr>
                <w:noProof/>
                <w:webHidden/>
              </w:rPr>
              <w:t>26</w:t>
            </w:r>
            <w:r>
              <w:rPr>
                <w:noProof/>
                <w:webHidden/>
              </w:rPr>
              <w:fldChar w:fldCharType="end"/>
            </w:r>
          </w:hyperlink>
        </w:p>
        <w:p w14:paraId="231CA822" w14:textId="77777777" w:rsidR="006F1619" w:rsidRDefault="006F1619">
          <w:pPr>
            <w:pStyle w:val="TDC2"/>
            <w:tabs>
              <w:tab w:val="right" w:leader="dot" w:pos="9962"/>
            </w:tabs>
            <w:rPr>
              <w:rFonts w:cstheme="minorBidi"/>
              <w:noProof/>
            </w:rPr>
          </w:pPr>
          <w:hyperlink w:anchor="_Toc502324187" w:history="1">
            <w:r w:rsidRPr="004C09A3">
              <w:rPr>
                <w:rStyle w:val="Hipervnculo"/>
                <w:b/>
                <w:noProof/>
                <w:lang w:val="es-ES"/>
              </w:rPr>
              <w:t>Indicadores de Gestión</w:t>
            </w:r>
            <w:r>
              <w:rPr>
                <w:noProof/>
                <w:webHidden/>
              </w:rPr>
              <w:tab/>
            </w:r>
            <w:r>
              <w:rPr>
                <w:noProof/>
                <w:webHidden/>
              </w:rPr>
              <w:fldChar w:fldCharType="begin"/>
            </w:r>
            <w:r>
              <w:rPr>
                <w:noProof/>
                <w:webHidden/>
              </w:rPr>
              <w:instrText xml:space="preserve"> PAGEREF _Toc502324187 \h </w:instrText>
            </w:r>
            <w:r>
              <w:rPr>
                <w:noProof/>
                <w:webHidden/>
              </w:rPr>
            </w:r>
            <w:r>
              <w:rPr>
                <w:noProof/>
                <w:webHidden/>
              </w:rPr>
              <w:fldChar w:fldCharType="separate"/>
            </w:r>
            <w:r w:rsidR="008529B8">
              <w:rPr>
                <w:noProof/>
                <w:webHidden/>
              </w:rPr>
              <w:t>29</w:t>
            </w:r>
            <w:r>
              <w:rPr>
                <w:noProof/>
                <w:webHidden/>
              </w:rPr>
              <w:fldChar w:fldCharType="end"/>
            </w:r>
          </w:hyperlink>
        </w:p>
        <w:p w14:paraId="1D6AD999" w14:textId="77777777" w:rsidR="006F1619" w:rsidRDefault="006F1619">
          <w:pPr>
            <w:pStyle w:val="TDC3"/>
            <w:tabs>
              <w:tab w:val="right" w:leader="dot" w:pos="9962"/>
            </w:tabs>
            <w:rPr>
              <w:rFonts w:cstheme="minorBidi"/>
              <w:noProof/>
            </w:rPr>
          </w:pPr>
          <w:hyperlink w:anchor="_Toc502324188" w:history="1">
            <w:r w:rsidRPr="004C09A3">
              <w:rPr>
                <w:rStyle w:val="Hipervnculo"/>
                <w:b/>
                <w:noProof/>
                <w:lang w:val="es-ES"/>
              </w:rPr>
              <w:t>Perspectiva Estratégica</w:t>
            </w:r>
            <w:r>
              <w:rPr>
                <w:noProof/>
                <w:webHidden/>
              </w:rPr>
              <w:tab/>
            </w:r>
            <w:r>
              <w:rPr>
                <w:noProof/>
                <w:webHidden/>
              </w:rPr>
              <w:fldChar w:fldCharType="begin"/>
            </w:r>
            <w:r>
              <w:rPr>
                <w:noProof/>
                <w:webHidden/>
              </w:rPr>
              <w:instrText xml:space="preserve"> PAGEREF _Toc502324188 \h </w:instrText>
            </w:r>
            <w:r>
              <w:rPr>
                <w:noProof/>
                <w:webHidden/>
              </w:rPr>
            </w:r>
            <w:r>
              <w:rPr>
                <w:noProof/>
                <w:webHidden/>
              </w:rPr>
              <w:fldChar w:fldCharType="separate"/>
            </w:r>
            <w:r w:rsidR="008529B8">
              <w:rPr>
                <w:noProof/>
                <w:webHidden/>
              </w:rPr>
              <w:t>29</w:t>
            </w:r>
            <w:r>
              <w:rPr>
                <w:noProof/>
                <w:webHidden/>
              </w:rPr>
              <w:fldChar w:fldCharType="end"/>
            </w:r>
          </w:hyperlink>
        </w:p>
        <w:p w14:paraId="272A93BB" w14:textId="77777777" w:rsidR="006F1619" w:rsidRDefault="006F1619">
          <w:pPr>
            <w:pStyle w:val="TDC3"/>
            <w:tabs>
              <w:tab w:val="right" w:leader="dot" w:pos="9962"/>
            </w:tabs>
            <w:rPr>
              <w:rFonts w:cstheme="minorBidi"/>
              <w:noProof/>
            </w:rPr>
          </w:pPr>
          <w:hyperlink w:anchor="_Toc502324189" w:history="1">
            <w:r w:rsidRPr="004C09A3">
              <w:rPr>
                <w:rStyle w:val="Hipervnculo"/>
                <w:b/>
                <w:noProof/>
                <w:lang w:val="es-ES"/>
              </w:rPr>
              <w:t>Perspectiva Operativa</w:t>
            </w:r>
            <w:r>
              <w:rPr>
                <w:noProof/>
                <w:webHidden/>
              </w:rPr>
              <w:tab/>
            </w:r>
            <w:r>
              <w:rPr>
                <w:noProof/>
                <w:webHidden/>
              </w:rPr>
              <w:fldChar w:fldCharType="begin"/>
            </w:r>
            <w:r>
              <w:rPr>
                <w:noProof/>
                <w:webHidden/>
              </w:rPr>
              <w:instrText xml:space="preserve"> PAGEREF _Toc502324189 \h </w:instrText>
            </w:r>
            <w:r>
              <w:rPr>
                <w:noProof/>
                <w:webHidden/>
              </w:rPr>
            </w:r>
            <w:r>
              <w:rPr>
                <w:noProof/>
                <w:webHidden/>
              </w:rPr>
              <w:fldChar w:fldCharType="separate"/>
            </w:r>
            <w:r w:rsidR="008529B8">
              <w:rPr>
                <w:noProof/>
                <w:webHidden/>
              </w:rPr>
              <w:t>35</w:t>
            </w:r>
            <w:r>
              <w:rPr>
                <w:noProof/>
                <w:webHidden/>
              </w:rPr>
              <w:fldChar w:fldCharType="end"/>
            </w:r>
          </w:hyperlink>
        </w:p>
        <w:p w14:paraId="27723BE9" w14:textId="77777777" w:rsidR="006F1619" w:rsidRDefault="006F1619">
          <w:pPr>
            <w:pStyle w:val="TDC3"/>
            <w:tabs>
              <w:tab w:val="right" w:leader="dot" w:pos="9962"/>
            </w:tabs>
            <w:rPr>
              <w:rFonts w:cstheme="minorBidi"/>
              <w:noProof/>
            </w:rPr>
          </w:pPr>
          <w:hyperlink w:anchor="_Toc502324190" w:history="1">
            <w:r w:rsidRPr="004C09A3">
              <w:rPr>
                <w:rStyle w:val="Hipervnculo"/>
                <w:b/>
                <w:noProof/>
                <w:lang w:val="es-ES"/>
              </w:rPr>
              <w:t>Perspectiva de los Usuarios</w:t>
            </w:r>
            <w:r>
              <w:rPr>
                <w:noProof/>
                <w:webHidden/>
              </w:rPr>
              <w:tab/>
            </w:r>
            <w:r>
              <w:rPr>
                <w:noProof/>
                <w:webHidden/>
              </w:rPr>
              <w:fldChar w:fldCharType="begin"/>
            </w:r>
            <w:r>
              <w:rPr>
                <w:noProof/>
                <w:webHidden/>
              </w:rPr>
              <w:instrText xml:space="preserve"> PAGEREF _Toc502324190 \h </w:instrText>
            </w:r>
            <w:r>
              <w:rPr>
                <w:noProof/>
                <w:webHidden/>
              </w:rPr>
            </w:r>
            <w:r>
              <w:rPr>
                <w:noProof/>
                <w:webHidden/>
              </w:rPr>
              <w:fldChar w:fldCharType="separate"/>
            </w:r>
            <w:r w:rsidR="008529B8">
              <w:rPr>
                <w:noProof/>
                <w:webHidden/>
              </w:rPr>
              <w:t>43</w:t>
            </w:r>
            <w:r>
              <w:rPr>
                <w:noProof/>
                <w:webHidden/>
              </w:rPr>
              <w:fldChar w:fldCharType="end"/>
            </w:r>
          </w:hyperlink>
        </w:p>
        <w:p w14:paraId="64711E5A" w14:textId="77777777" w:rsidR="006F1619" w:rsidRDefault="006F1619">
          <w:pPr>
            <w:pStyle w:val="TDC2"/>
            <w:tabs>
              <w:tab w:val="right" w:leader="dot" w:pos="9962"/>
            </w:tabs>
            <w:rPr>
              <w:rFonts w:cstheme="minorBidi"/>
              <w:noProof/>
            </w:rPr>
          </w:pPr>
          <w:hyperlink w:anchor="_Toc502324191" w:history="1">
            <w:r w:rsidRPr="004C09A3">
              <w:rPr>
                <w:rStyle w:val="Hipervnculo"/>
                <w:b/>
                <w:noProof/>
                <w:lang w:val="es-ES"/>
              </w:rPr>
              <w:t>Otras acciones desarrolladas</w:t>
            </w:r>
            <w:r>
              <w:rPr>
                <w:noProof/>
                <w:webHidden/>
              </w:rPr>
              <w:tab/>
            </w:r>
            <w:r>
              <w:rPr>
                <w:noProof/>
                <w:webHidden/>
              </w:rPr>
              <w:fldChar w:fldCharType="begin"/>
            </w:r>
            <w:r>
              <w:rPr>
                <w:noProof/>
                <w:webHidden/>
              </w:rPr>
              <w:instrText xml:space="preserve"> PAGEREF _Toc502324191 \h </w:instrText>
            </w:r>
            <w:r>
              <w:rPr>
                <w:noProof/>
                <w:webHidden/>
              </w:rPr>
            </w:r>
            <w:r>
              <w:rPr>
                <w:noProof/>
                <w:webHidden/>
              </w:rPr>
              <w:fldChar w:fldCharType="separate"/>
            </w:r>
            <w:r w:rsidR="008529B8">
              <w:rPr>
                <w:noProof/>
                <w:webHidden/>
              </w:rPr>
              <w:t>45</w:t>
            </w:r>
            <w:r>
              <w:rPr>
                <w:noProof/>
                <w:webHidden/>
              </w:rPr>
              <w:fldChar w:fldCharType="end"/>
            </w:r>
          </w:hyperlink>
        </w:p>
        <w:p w14:paraId="62A65230" w14:textId="77777777" w:rsidR="006F1619" w:rsidRDefault="006F1619">
          <w:pPr>
            <w:pStyle w:val="TDC1"/>
            <w:tabs>
              <w:tab w:val="right" w:leader="dot" w:pos="9962"/>
            </w:tabs>
            <w:rPr>
              <w:rFonts w:cstheme="minorBidi"/>
              <w:noProof/>
            </w:rPr>
          </w:pPr>
          <w:hyperlink w:anchor="_Toc502324192" w:history="1">
            <w:r w:rsidRPr="004C09A3">
              <w:rPr>
                <w:rStyle w:val="Hipervnculo"/>
                <w:b/>
                <w:noProof/>
                <w:lang w:val="es-ES"/>
              </w:rPr>
              <w:t>Gestión Interna</w:t>
            </w:r>
            <w:r>
              <w:rPr>
                <w:noProof/>
                <w:webHidden/>
              </w:rPr>
              <w:tab/>
            </w:r>
            <w:r>
              <w:rPr>
                <w:noProof/>
                <w:webHidden/>
              </w:rPr>
              <w:fldChar w:fldCharType="begin"/>
            </w:r>
            <w:r>
              <w:rPr>
                <w:noProof/>
                <w:webHidden/>
              </w:rPr>
              <w:instrText xml:space="preserve"> PAGEREF _Toc502324192 \h </w:instrText>
            </w:r>
            <w:r>
              <w:rPr>
                <w:noProof/>
                <w:webHidden/>
              </w:rPr>
            </w:r>
            <w:r>
              <w:rPr>
                <w:noProof/>
                <w:webHidden/>
              </w:rPr>
              <w:fldChar w:fldCharType="separate"/>
            </w:r>
            <w:r w:rsidR="008529B8">
              <w:rPr>
                <w:noProof/>
                <w:webHidden/>
              </w:rPr>
              <w:t>45</w:t>
            </w:r>
            <w:r>
              <w:rPr>
                <w:noProof/>
                <w:webHidden/>
              </w:rPr>
              <w:fldChar w:fldCharType="end"/>
            </w:r>
          </w:hyperlink>
        </w:p>
        <w:p w14:paraId="21ABE012" w14:textId="77777777" w:rsidR="006F1619" w:rsidRDefault="006F1619">
          <w:pPr>
            <w:pStyle w:val="TDC2"/>
            <w:tabs>
              <w:tab w:val="right" w:leader="dot" w:pos="9962"/>
            </w:tabs>
            <w:rPr>
              <w:rFonts w:cstheme="minorBidi"/>
              <w:noProof/>
            </w:rPr>
          </w:pPr>
          <w:hyperlink w:anchor="_Toc502324193" w:history="1">
            <w:r w:rsidRPr="004C09A3">
              <w:rPr>
                <w:rStyle w:val="Hipervnculo"/>
                <w:b/>
                <w:noProof/>
                <w:lang w:val="es-ES"/>
              </w:rPr>
              <w:t>Desempeño Financiero</w:t>
            </w:r>
            <w:r>
              <w:rPr>
                <w:noProof/>
                <w:webHidden/>
              </w:rPr>
              <w:tab/>
            </w:r>
            <w:r>
              <w:rPr>
                <w:noProof/>
                <w:webHidden/>
              </w:rPr>
              <w:fldChar w:fldCharType="begin"/>
            </w:r>
            <w:r>
              <w:rPr>
                <w:noProof/>
                <w:webHidden/>
              </w:rPr>
              <w:instrText xml:space="preserve"> PAGEREF _Toc502324193 \h </w:instrText>
            </w:r>
            <w:r>
              <w:rPr>
                <w:noProof/>
                <w:webHidden/>
              </w:rPr>
            </w:r>
            <w:r>
              <w:rPr>
                <w:noProof/>
                <w:webHidden/>
              </w:rPr>
              <w:fldChar w:fldCharType="separate"/>
            </w:r>
            <w:r w:rsidR="008529B8">
              <w:rPr>
                <w:noProof/>
                <w:webHidden/>
              </w:rPr>
              <w:t>45</w:t>
            </w:r>
            <w:r>
              <w:rPr>
                <w:noProof/>
                <w:webHidden/>
              </w:rPr>
              <w:fldChar w:fldCharType="end"/>
            </w:r>
          </w:hyperlink>
        </w:p>
        <w:p w14:paraId="59BFC3D7" w14:textId="77777777" w:rsidR="006F1619" w:rsidRDefault="006F1619">
          <w:pPr>
            <w:pStyle w:val="TDC2"/>
            <w:tabs>
              <w:tab w:val="right" w:leader="dot" w:pos="9962"/>
            </w:tabs>
            <w:rPr>
              <w:rFonts w:cstheme="minorBidi"/>
              <w:noProof/>
            </w:rPr>
          </w:pPr>
          <w:hyperlink w:anchor="_Toc502324194" w:history="1">
            <w:r w:rsidRPr="004C09A3">
              <w:rPr>
                <w:rStyle w:val="Hipervnculo"/>
                <w:noProof/>
                <w:lang w:val="es-ES"/>
              </w:rPr>
              <w:t>Contrataciones y Adquisiciones</w:t>
            </w:r>
            <w:r>
              <w:rPr>
                <w:noProof/>
                <w:webHidden/>
              </w:rPr>
              <w:tab/>
            </w:r>
            <w:r>
              <w:rPr>
                <w:noProof/>
                <w:webHidden/>
              </w:rPr>
              <w:fldChar w:fldCharType="begin"/>
            </w:r>
            <w:r>
              <w:rPr>
                <w:noProof/>
                <w:webHidden/>
              </w:rPr>
              <w:instrText xml:space="preserve"> PAGEREF _Toc502324194 \h </w:instrText>
            </w:r>
            <w:r>
              <w:rPr>
                <w:noProof/>
                <w:webHidden/>
              </w:rPr>
            </w:r>
            <w:r>
              <w:rPr>
                <w:noProof/>
                <w:webHidden/>
              </w:rPr>
              <w:fldChar w:fldCharType="separate"/>
            </w:r>
            <w:r w:rsidR="008529B8">
              <w:rPr>
                <w:noProof/>
                <w:webHidden/>
              </w:rPr>
              <w:t>49</w:t>
            </w:r>
            <w:r>
              <w:rPr>
                <w:noProof/>
                <w:webHidden/>
              </w:rPr>
              <w:fldChar w:fldCharType="end"/>
            </w:r>
          </w:hyperlink>
        </w:p>
        <w:p w14:paraId="2CC8FCE0" w14:textId="77777777" w:rsidR="006F1619" w:rsidRDefault="006F1619">
          <w:pPr>
            <w:pStyle w:val="TDC1"/>
            <w:tabs>
              <w:tab w:val="right" w:leader="dot" w:pos="9962"/>
            </w:tabs>
            <w:rPr>
              <w:rFonts w:cstheme="minorBidi"/>
              <w:noProof/>
            </w:rPr>
          </w:pPr>
          <w:hyperlink w:anchor="_Toc502324195" w:history="1">
            <w:r w:rsidRPr="004C09A3">
              <w:rPr>
                <w:rStyle w:val="Hipervnculo"/>
                <w:noProof/>
                <w:lang w:val="es-ES"/>
              </w:rPr>
              <w:t>Reconocimientos</w:t>
            </w:r>
            <w:r>
              <w:rPr>
                <w:noProof/>
                <w:webHidden/>
              </w:rPr>
              <w:tab/>
            </w:r>
            <w:r>
              <w:rPr>
                <w:noProof/>
                <w:webHidden/>
              </w:rPr>
              <w:fldChar w:fldCharType="begin"/>
            </w:r>
            <w:r>
              <w:rPr>
                <w:noProof/>
                <w:webHidden/>
              </w:rPr>
              <w:instrText xml:space="preserve"> PAGEREF _Toc502324195 \h </w:instrText>
            </w:r>
            <w:r>
              <w:rPr>
                <w:noProof/>
                <w:webHidden/>
              </w:rPr>
            </w:r>
            <w:r>
              <w:rPr>
                <w:noProof/>
                <w:webHidden/>
              </w:rPr>
              <w:fldChar w:fldCharType="separate"/>
            </w:r>
            <w:r w:rsidR="008529B8">
              <w:rPr>
                <w:noProof/>
                <w:webHidden/>
              </w:rPr>
              <w:t>50</w:t>
            </w:r>
            <w:r>
              <w:rPr>
                <w:noProof/>
                <w:webHidden/>
              </w:rPr>
              <w:fldChar w:fldCharType="end"/>
            </w:r>
          </w:hyperlink>
        </w:p>
        <w:p w14:paraId="3599FB30" w14:textId="77777777" w:rsidR="006F1619" w:rsidRDefault="006F1619">
          <w:pPr>
            <w:pStyle w:val="TDC1"/>
            <w:tabs>
              <w:tab w:val="right" w:leader="dot" w:pos="9962"/>
            </w:tabs>
            <w:rPr>
              <w:rFonts w:cstheme="minorBidi"/>
              <w:noProof/>
            </w:rPr>
          </w:pPr>
          <w:hyperlink w:anchor="_Toc502324196" w:history="1">
            <w:r w:rsidRPr="004C09A3">
              <w:rPr>
                <w:rStyle w:val="Hipervnculo"/>
                <w:noProof/>
                <w:lang w:val="es-ES"/>
              </w:rPr>
              <w:t>Proyecciones al Próximo Año</w:t>
            </w:r>
            <w:r>
              <w:rPr>
                <w:noProof/>
                <w:webHidden/>
              </w:rPr>
              <w:tab/>
            </w:r>
            <w:r>
              <w:rPr>
                <w:noProof/>
                <w:webHidden/>
              </w:rPr>
              <w:fldChar w:fldCharType="begin"/>
            </w:r>
            <w:r>
              <w:rPr>
                <w:noProof/>
                <w:webHidden/>
              </w:rPr>
              <w:instrText xml:space="preserve"> PAGEREF _Toc502324196 \h </w:instrText>
            </w:r>
            <w:r>
              <w:rPr>
                <w:noProof/>
                <w:webHidden/>
              </w:rPr>
            </w:r>
            <w:r>
              <w:rPr>
                <w:noProof/>
                <w:webHidden/>
              </w:rPr>
              <w:fldChar w:fldCharType="separate"/>
            </w:r>
            <w:r w:rsidR="008529B8">
              <w:rPr>
                <w:noProof/>
                <w:webHidden/>
              </w:rPr>
              <w:t>50</w:t>
            </w:r>
            <w:r>
              <w:rPr>
                <w:noProof/>
                <w:webHidden/>
              </w:rPr>
              <w:fldChar w:fldCharType="end"/>
            </w:r>
          </w:hyperlink>
        </w:p>
        <w:p w14:paraId="6F4623CC" w14:textId="77777777" w:rsidR="006F1619" w:rsidRDefault="006F1619">
          <w:pPr>
            <w:pStyle w:val="TDC1"/>
            <w:tabs>
              <w:tab w:val="right" w:leader="dot" w:pos="9962"/>
            </w:tabs>
            <w:rPr>
              <w:rFonts w:cstheme="minorBidi"/>
              <w:noProof/>
            </w:rPr>
          </w:pPr>
          <w:hyperlink w:anchor="_Toc502324197" w:history="1">
            <w:r w:rsidRPr="004C09A3">
              <w:rPr>
                <w:rStyle w:val="Hipervnculo"/>
                <w:noProof/>
                <w:lang w:val="es-ES"/>
              </w:rPr>
              <w:t>Anexos</w:t>
            </w:r>
            <w:r>
              <w:rPr>
                <w:noProof/>
                <w:webHidden/>
              </w:rPr>
              <w:tab/>
            </w:r>
            <w:r>
              <w:rPr>
                <w:noProof/>
                <w:webHidden/>
              </w:rPr>
              <w:fldChar w:fldCharType="begin"/>
            </w:r>
            <w:r>
              <w:rPr>
                <w:noProof/>
                <w:webHidden/>
              </w:rPr>
              <w:instrText xml:space="preserve"> PAGEREF _Toc502324197 \h </w:instrText>
            </w:r>
            <w:r>
              <w:rPr>
                <w:noProof/>
                <w:webHidden/>
              </w:rPr>
            </w:r>
            <w:r>
              <w:rPr>
                <w:noProof/>
                <w:webHidden/>
              </w:rPr>
              <w:fldChar w:fldCharType="separate"/>
            </w:r>
            <w:r w:rsidR="008529B8">
              <w:rPr>
                <w:noProof/>
                <w:webHidden/>
              </w:rPr>
              <w:t>51</w:t>
            </w:r>
            <w:r>
              <w:rPr>
                <w:noProof/>
                <w:webHidden/>
              </w:rPr>
              <w:fldChar w:fldCharType="end"/>
            </w:r>
          </w:hyperlink>
        </w:p>
        <w:p w14:paraId="5CB09E0D" w14:textId="70D82E43" w:rsidR="006F1619" w:rsidRDefault="006F1619">
          <w:r>
            <w:rPr>
              <w:b/>
              <w:bCs/>
              <w:lang w:val="es-ES"/>
            </w:rPr>
            <w:lastRenderedPageBreak/>
            <w:fldChar w:fldCharType="end"/>
          </w:r>
        </w:p>
      </w:sdtContent>
    </w:sdt>
    <w:p w14:paraId="3CE6195E" w14:textId="77777777" w:rsidR="00A46C69" w:rsidRPr="00FE34DB" w:rsidRDefault="00A46C69" w:rsidP="006B1D44">
      <w:pPr>
        <w:pStyle w:val="Ttulo1"/>
        <w:rPr>
          <w:b/>
          <w:lang w:val="es-ES"/>
        </w:rPr>
      </w:pPr>
      <w:bookmarkStart w:id="0" w:name="_Toc502324171"/>
      <w:bookmarkStart w:id="1" w:name="_GoBack"/>
      <w:bookmarkEnd w:id="1"/>
      <w:permEnd w:id="1025519059"/>
      <w:r w:rsidRPr="00FE34DB">
        <w:rPr>
          <w:b/>
          <w:lang w:val="es-ES"/>
        </w:rPr>
        <w:t>Resumen Ejecutivo</w:t>
      </w:r>
      <w:bookmarkEnd w:id="0"/>
    </w:p>
    <w:p w14:paraId="626810C0" w14:textId="77777777" w:rsidR="00A46C69" w:rsidRPr="008463C3" w:rsidRDefault="00A46C69" w:rsidP="0023232B">
      <w:pPr>
        <w:rPr>
          <w:lang w:val="es-ES"/>
        </w:rPr>
      </w:pPr>
    </w:p>
    <w:p w14:paraId="4D577B47" w14:textId="77777777" w:rsidR="00E15AF0" w:rsidRPr="00DF37E1" w:rsidRDefault="00A46C69" w:rsidP="00442B65">
      <w:pPr>
        <w:spacing w:after="200" w:line="480" w:lineRule="auto"/>
        <w:jc w:val="both"/>
        <w:rPr>
          <w:lang w:val="es-ES"/>
        </w:rPr>
      </w:pPr>
      <w:r w:rsidRPr="00DF37E1">
        <w:rPr>
          <w:lang w:val="es-ES"/>
        </w:rPr>
        <w:t xml:space="preserve">La </w:t>
      </w:r>
      <w:r w:rsidR="00171410" w:rsidRPr="00DF37E1">
        <w:rPr>
          <w:lang w:val="es-ES"/>
        </w:rPr>
        <w:t xml:space="preserve">Dirección General de Minería, </w:t>
      </w:r>
      <w:r w:rsidRPr="00DF37E1">
        <w:rPr>
          <w:lang w:val="es-ES"/>
        </w:rPr>
        <w:t xml:space="preserve">es la institución gubernamental responsable de </w:t>
      </w:r>
      <w:r w:rsidR="00DE1E69" w:rsidRPr="00DF37E1">
        <w:rPr>
          <w:lang w:val="es-ES"/>
        </w:rPr>
        <w:t>recibi</w:t>
      </w:r>
      <w:r w:rsidR="00171410" w:rsidRPr="00DF37E1">
        <w:rPr>
          <w:lang w:val="es-ES"/>
        </w:rPr>
        <w:t xml:space="preserve">r las </w:t>
      </w:r>
      <w:r w:rsidR="00B33F2C">
        <w:rPr>
          <w:lang w:val="es-ES"/>
        </w:rPr>
        <w:t>d</w:t>
      </w:r>
      <w:r w:rsidR="00171410" w:rsidRPr="00DF37E1">
        <w:rPr>
          <w:lang w:val="es-ES"/>
        </w:rPr>
        <w:t xml:space="preserve">enuncias y solicitudes de concesión para </w:t>
      </w:r>
      <w:r w:rsidR="00B33F2C">
        <w:rPr>
          <w:lang w:val="es-ES"/>
        </w:rPr>
        <w:t>e</w:t>
      </w:r>
      <w:r w:rsidR="00171410" w:rsidRPr="00DF37E1">
        <w:rPr>
          <w:lang w:val="es-ES"/>
        </w:rPr>
        <w:t xml:space="preserve">xploración y </w:t>
      </w:r>
      <w:r w:rsidR="00B33F2C">
        <w:rPr>
          <w:lang w:val="es-ES"/>
        </w:rPr>
        <w:t>e</w:t>
      </w:r>
      <w:r w:rsidR="00171410" w:rsidRPr="00DF37E1">
        <w:rPr>
          <w:lang w:val="es-ES"/>
        </w:rPr>
        <w:t>xplotación de sustancias minerales, dentro del territorio</w:t>
      </w:r>
      <w:r w:rsidR="00DE1E69" w:rsidRPr="00DF37E1">
        <w:rPr>
          <w:lang w:val="es-ES"/>
        </w:rPr>
        <w:t xml:space="preserve"> nacional</w:t>
      </w:r>
      <w:r w:rsidR="00171410" w:rsidRPr="00DF37E1">
        <w:rPr>
          <w:lang w:val="es-ES"/>
        </w:rPr>
        <w:t xml:space="preserve"> de la Republica Dominicana, </w:t>
      </w:r>
      <w:r w:rsidR="00E15AF0" w:rsidRPr="00DF37E1">
        <w:rPr>
          <w:lang w:val="es-ES"/>
        </w:rPr>
        <w:t xml:space="preserve">de acuerdo a lo estipulado en la Ley No. 146/71 sobre </w:t>
      </w:r>
      <w:r w:rsidR="00B4146A" w:rsidRPr="00DF37E1">
        <w:rPr>
          <w:lang w:val="es-ES"/>
        </w:rPr>
        <w:t>Minería</w:t>
      </w:r>
      <w:r w:rsidR="00E15AF0" w:rsidRPr="00DF37E1">
        <w:rPr>
          <w:lang w:val="es-ES"/>
        </w:rPr>
        <w:t>.</w:t>
      </w:r>
    </w:p>
    <w:p w14:paraId="3021315B" w14:textId="77777777" w:rsidR="00B4146A" w:rsidRPr="00DF37E1" w:rsidRDefault="00E15AF0" w:rsidP="00442B65">
      <w:pPr>
        <w:spacing w:after="200" w:line="480" w:lineRule="auto"/>
        <w:jc w:val="both"/>
        <w:rPr>
          <w:lang w:val="es-ES"/>
        </w:rPr>
      </w:pPr>
      <w:r w:rsidRPr="00DF37E1">
        <w:rPr>
          <w:lang w:val="es-ES"/>
        </w:rPr>
        <w:t>Por tanto</w:t>
      </w:r>
      <w:r w:rsidR="00DE5B67">
        <w:rPr>
          <w:lang w:val="es-ES"/>
        </w:rPr>
        <w:t xml:space="preserve">, </w:t>
      </w:r>
      <w:r w:rsidRPr="00DF37E1">
        <w:rPr>
          <w:lang w:val="es-ES"/>
        </w:rPr>
        <w:t xml:space="preserve">en pleno cumplimiento </w:t>
      </w:r>
      <w:r w:rsidR="00B4146A" w:rsidRPr="00DF37E1">
        <w:rPr>
          <w:lang w:val="es-ES"/>
        </w:rPr>
        <w:t>de lo estipulado en articulo No. 194 de la Ley No. 143/71, nos hemos encargado de promover el desarrollo de país, así como de salvaguardar el interés nacional en lo concerniente a la industria minero- metalúrgica, y el cumplimiento de nuestras atribuciones Técnico - científico y administrativas.</w:t>
      </w:r>
    </w:p>
    <w:p w14:paraId="046F2C61" w14:textId="77777777" w:rsidR="00B4146A" w:rsidRPr="00DF37E1" w:rsidRDefault="00B4146A" w:rsidP="00442B65">
      <w:pPr>
        <w:spacing w:after="200" w:line="480" w:lineRule="auto"/>
        <w:jc w:val="both"/>
        <w:rPr>
          <w:lang w:val="es-ES"/>
        </w:rPr>
      </w:pPr>
      <w:r w:rsidRPr="00DF37E1">
        <w:rPr>
          <w:lang w:val="es-ES"/>
        </w:rPr>
        <w:t>Esto se evidencia con las evaluaciones técnico – legal</w:t>
      </w:r>
      <w:r w:rsidR="00DE5B67">
        <w:rPr>
          <w:lang w:val="es-ES"/>
        </w:rPr>
        <w:t>es</w:t>
      </w:r>
      <w:r w:rsidRPr="00DF37E1">
        <w:rPr>
          <w:lang w:val="es-ES"/>
        </w:rPr>
        <w:t xml:space="preserve">, realizadas sobre las solicitudes de </w:t>
      </w:r>
      <w:r w:rsidR="00DE5B67">
        <w:rPr>
          <w:lang w:val="es-ES"/>
        </w:rPr>
        <w:t>d</w:t>
      </w:r>
      <w:r w:rsidRPr="00DF37E1">
        <w:rPr>
          <w:lang w:val="es-ES"/>
        </w:rPr>
        <w:t xml:space="preserve">enuncias y </w:t>
      </w:r>
      <w:r w:rsidR="00DE5B67">
        <w:rPr>
          <w:lang w:val="es-ES"/>
        </w:rPr>
        <w:t>c</w:t>
      </w:r>
      <w:r w:rsidRPr="00DF37E1">
        <w:rPr>
          <w:lang w:val="es-ES"/>
        </w:rPr>
        <w:t xml:space="preserve">oncesiones </w:t>
      </w:r>
      <w:r w:rsidR="00DE5B67">
        <w:rPr>
          <w:lang w:val="es-ES"/>
        </w:rPr>
        <w:t>m</w:t>
      </w:r>
      <w:r w:rsidRPr="00DF37E1">
        <w:rPr>
          <w:lang w:val="es-ES"/>
        </w:rPr>
        <w:t xml:space="preserve">ineras requeridas por los ciudadanos, las cuales para el presente ejercicio fiscal 2017, sumaron unas </w:t>
      </w:r>
      <w:r w:rsidR="004767E9">
        <w:rPr>
          <w:lang w:val="es-ES"/>
        </w:rPr>
        <w:t>s</w:t>
      </w:r>
      <w:r w:rsidRPr="00DF37E1">
        <w:rPr>
          <w:lang w:val="es-ES"/>
        </w:rPr>
        <w:t xml:space="preserve">etenta y </w:t>
      </w:r>
      <w:r w:rsidR="004767E9">
        <w:rPr>
          <w:lang w:val="es-ES"/>
        </w:rPr>
        <w:t>n</w:t>
      </w:r>
      <w:r w:rsidRPr="00DF37E1">
        <w:rPr>
          <w:lang w:val="es-ES"/>
        </w:rPr>
        <w:t xml:space="preserve">ueve (79) denuncias de sustancias minerales metálicas y no metálicas, y de </w:t>
      </w:r>
      <w:r w:rsidR="004767E9" w:rsidRPr="00DF37E1">
        <w:rPr>
          <w:lang w:val="es-ES"/>
        </w:rPr>
        <w:t>estas llegaron</w:t>
      </w:r>
      <w:r w:rsidRPr="00DF37E1">
        <w:rPr>
          <w:lang w:val="es-ES"/>
        </w:rPr>
        <w:t xml:space="preserve"> a formalizarse un total de </w:t>
      </w:r>
      <w:r w:rsidR="004767E9">
        <w:rPr>
          <w:lang w:val="es-ES"/>
        </w:rPr>
        <w:t>c</w:t>
      </w:r>
      <w:r w:rsidR="00FA361E" w:rsidRPr="00DF37E1">
        <w:rPr>
          <w:lang w:val="es-ES"/>
        </w:rPr>
        <w:t xml:space="preserve">uarenta y </w:t>
      </w:r>
      <w:r w:rsidR="004767E9">
        <w:rPr>
          <w:lang w:val="es-ES"/>
        </w:rPr>
        <w:t>t</w:t>
      </w:r>
      <w:r w:rsidR="00FA361E" w:rsidRPr="00DF37E1">
        <w:rPr>
          <w:lang w:val="es-ES"/>
        </w:rPr>
        <w:t>res (</w:t>
      </w:r>
      <w:r w:rsidRPr="00DF37E1">
        <w:rPr>
          <w:lang w:val="es-ES"/>
        </w:rPr>
        <w:t>43</w:t>
      </w:r>
      <w:r w:rsidR="00FA361E" w:rsidRPr="00DF37E1">
        <w:rPr>
          <w:lang w:val="es-ES"/>
        </w:rPr>
        <w:t xml:space="preserve">), </w:t>
      </w:r>
      <w:r w:rsidRPr="00DF37E1">
        <w:rPr>
          <w:lang w:val="es-ES"/>
        </w:rPr>
        <w:t xml:space="preserve">convirtiéndose en solicitudes de exploración.    </w:t>
      </w:r>
    </w:p>
    <w:p w14:paraId="3806412F" w14:textId="77777777" w:rsidR="00FA361E" w:rsidRPr="00DF37E1" w:rsidRDefault="00B4146A" w:rsidP="00FA361E">
      <w:pPr>
        <w:spacing w:after="200" w:line="480" w:lineRule="auto"/>
        <w:jc w:val="both"/>
        <w:rPr>
          <w:lang w:val="es-ES"/>
        </w:rPr>
      </w:pPr>
      <w:r w:rsidRPr="00DF37E1">
        <w:rPr>
          <w:lang w:val="es-ES"/>
        </w:rPr>
        <w:t xml:space="preserve">Durante este período se procesaron </w:t>
      </w:r>
      <w:r w:rsidR="00C11F7A" w:rsidRPr="00DF37E1">
        <w:rPr>
          <w:lang w:val="es-ES"/>
        </w:rPr>
        <w:t>un total</w:t>
      </w:r>
      <w:r w:rsidRPr="00DF37E1">
        <w:rPr>
          <w:lang w:val="es-ES"/>
        </w:rPr>
        <w:t xml:space="preserve"> de </w:t>
      </w:r>
      <w:r w:rsidR="00C11F7A">
        <w:rPr>
          <w:lang w:val="es-ES"/>
        </w:rPr>
        <w:t>s</w:t>
      </w:r>
      <w:r w:rsidR="00FA361E" w:rsidRPr="00DF37E1">
        <w:rPr>
          <w:lang w:val="es-ES"/>
        </w:rPr>
        <w:t>iete (</w:t>
      </w:r>
      <w:r w:rsidRPr="00DF37E1">
        <w:rPr>
          <w:lang w:val="es-ES"/>
        </w:rPr>
        <w:t>7</w:t>
      </w:r>
      <w:r w:rsidR="00FA361E" w:rsidRPr="00DF37E1">
        <w:rPr>
          <w:lang w:val="es-ES"/>
        </w:rPr>
        <w:t>)</w:t>
      </w:r>
      <w:r w:rsidRPr="00DF37E1">
        <w:rPr>
          <w:lang w:val="es-ES"/>
        </w:rPr>
        <w:t xml:space="preserve"> solicitudes de </w:t>
      </w:r>
      <w:r w:rsidR="00C11F7A">
        <w:rPr>
          <w:lang w:val="es-ES"/>
        </w:rPr>
        <w:t>c</w:t>
      </w:r>
      <w:r w:rsidR="00FA361E" w:rsidRPr="00DF37E1">
        <w:rPr>
          <w:lang w:val="es-ES"/>
        </w:rPr>
        <w:t xml:space="preserve">oncesión para </w:t>
      </w:r>
      <w:r w:rsidRPr="00DF37E1">
        <w:rPr>
          <w:lang w:val="es-ES"/>
        </w:rPr>
        <w:t>exploración metálicas</w:t>
      </w:r>
      <w:r w:rsidR="00FA361E" w:rsidRPr="00DF37E1">
        <w:rPr>
          <w:lang w:val="es-ES"/>
        </w:rPr>
        <w:t xml:space="preserve">, </w:t>
      </w:r>
      <w:r w:rsidR="00C11F7A">
        <w:rPr>
          <w:lang w:val="es-ES"/>
        </w:rPr>
        <w:t>v</w:t>
      </w:r>
      <w:r w:rsidR="00FA361E" w:rsidRPr="00DF37E1">
        <w:rPr>
          <w:lang w:val="es-ES"/>
        </w:rPr>
        <w:t>e</w:t>
      </w:r>
      <w:r w:rsidR="002005C5">
        <w:rPr>
          <w:lang w:val="es-ES"/>
        </w:rPr>
        <w:t>i</w:t>
      </w:r>
      <w:r w:rsidR="00FA361E" w:rsidRPr="00DF37E1">
        <w:rPr>
          <w:lang w:val="es-ES"/>
        </w:rPr>
        <w:t xml:space="preserve">nte y </w:t>
      </w:r>
      <w:r w:rsidR="00C11F7A">
        <w:rPr>
          <w:lang w:val="es-ES"/>
        </w:rPr>
        <w:t>u</w:t>
      </w:r>
      <w:r w:rsidR="00FA361E" w:rsidRPr="00DF37E1">
        <w:rPr>
          <w:lang w:val="es-ES"/>
        </w:rPr>
        <w:t xml:space="preserve">na (21) </w:t>
      </w:r>
      <w:r w:rsidRPr="00DF37E1">
        <w:rPr>
          <w:lang w:val="es-ES"/>
        </w:rPr>
        <w:t xml:space="preserve">solicitudes de </w:t>
      </w:r>
      <w:r w:rsidR="00C11F7A">
        <w:rPr>
          <w:lang w:val="es-ES"/>
        </w:rPr>
        <w:t>c</w:t>
      </w:r>
      <w:r w:rsidR="00FA361E" w:rsidRPr="00DF37E1">
        <w:rPr>
          <w:lang w:val="es-ES"/>
        </w:rPr>
        <w:t xml:space="preserve">oncesión para </w:t>
      </w:r>
      <w:r w:rsidRPr="00DF37E1">
        <w:rPr>
          <w:lang w:val="es-ES"/>
        </w:rPr>
        <w:t xml:space="preserve">exploración no metálicas y </w:t>
      </w:r>
      <w:r w:rsidR="00C11F7A">
        <w:rPr>
          <w:lang w:val="es-ES"/>
        </w:rPr>
        <w:t>q</w:t>
      </w:r>
      <w:r w:rsidR="00FA361E" w:rsidRPr="00DF37E1">
        <w:rPr>
          <w:lang w:val="es-ES"/>
        </w:rPr>
        <w:t>uince (</w:t>
      </w:r>
      <w:r w:rsidRPr="00DF37E1">
        <w:rPr>
          <w:lang w:val="es-ES"/>
        </w:rPr>
        <w:t>15</w:t>
      </w:r>
      <w:r w:rsidR="00FA361E" w:rsidRPr="00DF37E1">
        <w:rPr>
          <w:lang w:val="es-ES"/>
        </w:rPr>
        <w:t>)</w:t>
      </w:r>
      <w:r w:rsidRPr="00DF37E1">
        <w:rPr>
          <w:lang w:val="es-ES"/>
        </w:rPr>
        <w:t xml:space="preserve"> solicitudes para la formalización de la explotación de ámbar.</w:t>
      </w:r>
    </w:p>
    <w:p w14:paraId="62FF6789" w14:textId="77777777" w:rsidR="00FA361E" w:rsidRPr="00DF37E1" w:rsidRDefault="00FA361E" w:rsidP="00FA361E">
      <w:pPr>
        <w:spacing w:after="200" w:line="480" w:lineRule="auto"/>
        <w:jc w:val="both"/>
        <w:rPr>
          <w:lang w:val="es-ES"/>
        </w:rPr>
      </w:pPr>
    </w:p>
    <w:p w14:paraId="7B33ED33" w14:textId="77777777" w:rsidR="00B21CCD" w:rsidRDefault="00B21CCD" w:rsidP="00FA361E">
      <w:pPr>
        <w:spacing w:after="200" w:line="480" w:lineRule="auto"/>
        <w:jc w:val="both"/>
        <w:rPr>
          <w:lang w:val="es-ES"/>
        </w:rPr>
      </w:pPr>
    </w:p>
    <w:p w14:paraId="121FB617" w14:textId="77777777" w:rsidR="001C7BEF" w:rsidRDefault="001C7BEF" w:rsidP="00FA361E">
      <w:pPr>
        <w:spacing w:after="200" w:line="480" w:lineRule="auto"/>
        <w:jc w:val="both"/>
        <w:rPr>
          <w:lang w:val="es-ES"/>
        </w:rPr>
      </w:pPr>
    </w:p>
    <w:p w14:paraId="65994DDF" w14:textId="77777777" w:rsidR="00FA361E" w:rsidRPr="00DF37E1" w:rsidRDefault="00B4146A" w:rsidP="00FA361E">
      <w:pPr>
        <w:spacing w:after="200" w:line="480" w:lineRule="auto"/>
        <w:jc w:val="both"/>
        <w:rPr>
          <w:lang w:val="es-ES"/>
        </w:rPr>
      </w:pPr>
      <w:r w:rsidRPr="00DF37E1">
        <w:rPr>
          <w:lang w:val="es-ES"/>
        </w:rPr>
        <w:t xml:space="preserve">Se inició el proyecto para la formalización de la explotación de ámbar, para lo cual se visitaron </w:t>
      </w:r>
      <w:r w:rsidR="001C7BEF">
        <w:rPr>
          <w:lang w:val="es-ES"/>
        </w:rPr>
        <w:t>c</w:t>
      </w:r>
      <w:r w:rsidR="00FA361E" w:rsidRPr="00DF37E1">
        <w:rPr>
          <w:lang w:val="es-ES"/>
        </w:rPr>
        <w:t xml:space="preserve">uarenta y </w:t>
      </w:r>
      <w:r w:rsidR="001C7BEF">
        <w:rPr>
          <w:lang w:val="es-ES"/>
        </w:rPr>
        <w:t>u</w:t>
      </w:r>
      <w:r w:rsidR="00FA361E" w:rsidRPr="00DF37E1">
        <w:rPr>
          <w:lang w:val="es-ES"/>
        </w:rPr>
        <w:t>na (</w:t>
      </w:r>
      <w:r w:rsidRPr="00DF37E1">
        <w:rPr>
          <w:lang w:val="es-ES"/>
        </w:rPr>
        <w:t>41</w:t>
      </w:r>
      <w:r w:rsidR="00FA361E" w:rsidRPr="00DF37E1">
        <w:rPr>
          <w:lang w:val="es-ES"/>
        </w:rPr>
        <w:t xml:space="preserve">) </w:t>
      </w:r>
      <w:r w:rsidRPr="00DF37E1">
        <w:rPr>
          <w:lang w:val="es-ES"/>
        </w:rPr>
        <w:t xml:space="preserve">áreas de extracción de las cuales </w:t>
      </w:r>
      <w:r w:rsidR="001C7BEF">
        <w:rPr>
          <w:lang w:val="es-ES"/>
        </w:rPr>
        <w:t>d</w:t>
      </w:r>
      <w:r w:rsidR="00FA361E" w:rsidRPr="00DF37E1">
        <w:rPr>
          <w:lang w:val="es-ES"/>
        </w:rPr>
        <w:t xml:space="preserve">iez y </w:t>
      </w:r>
      <w:r w:rsidR="001C7BEF">
        <w:rPr>
          <w:lang w:val="es-ES"/>
        </w:rPr>
        <w:t>s</w:t>
      </w:r>
      <w:r w:rsidR="00FA361E" w:rsidRPr="00DF37E1">
        <w:rPr>
          <w:lang w:val="es-ES"/>
        </w:rPr>
        <w:t>iete (</w:t>
      </w:r>
      <w:r w:rsidRPr="00DF37E1">
        <w:rPr>
          <w:lang w:val="es-ES"/>
        </w:rPr>
        <w:t>17</w:t>
      </w:r>
      <w:r w:rsidR="00FA361E" w:rsidRPr="00DF37E1">
        <w:rPr>
          <w:lang w:val="es-ES"/>
        </w:rPr>
        <w:t>)</w:t>
      </w:r>
      <w:r w:rsidRPr="00DF37E1">
        <w:rPr>
          <w:lang w:val="es-ES"/>
        </w:rPr>
        <w:t xml:space="preserve"> quedaron dentro zona de áreas protegidas por el Ministerio de Medio Ambiente y Recursos Naturales. </w:t>
      </w:r>
    </w:p>
    <w:p w14:paraId="454D42B9" w14:textId="77777777" w:rsidR="00FA361E" w:rsidRPr="00DF37E1" w:rsidRDefault="00FA361E" w:rsidP="00FA361E">
      <w:pPr>
        <w:spacing w:after="200" w:line="480" w:lineRule="auto"/>
        <w:jc w:val="both"/>
        <w:rPr>
          <w:lang w:val="es-ES"/>
        </w:rPr>
      </w:pPr>
      <w:r w:rsidRPr="00DF37E1">
        <w:rPr>
          <w:lang w:val="es-ES"/>
        </w:rPr>
        <w:t>Nuestro personal</w:t>
      </w:r>
      <w:r w:rsidR="00B4146A" w:rsidRPr="00DF37E1">
        <w:rPr>
          <w:lang w:val="es-ES"/>
        </w:rPr>
        <w:t xml:space="preserve"> técnico </w:t>
      </w:r>
      <w:r w:rsidRPr="00DF37E1">
        <w:rPr>
          <w:lang w:val="es-ES"/>
        </w:rPr>
        <w:t>prepar</w:t>
      </w:r>
      <w:r w:rsidR="000C0A7F" w:rsidRPr="00DF37E1">
        <w:rPr>
          <w:lang w:val="es-ES"/>
        </w:rPr>
        <w:t>ó</w:t>
      </w:r>
      <w:r w:rsidRPr="00DF37E1">
        <w:rPr>
          <w:lang w:val="es-ES"/>
        </w:rPr>
        <w:t xml:space="preserve"> unos </w:t>
      </w:r>
      <w:r w:rsidR="001C7BEF">
        <w:rPr>
          <w:lang w:val="es-ES"/>
        </w:rPr>
        <w:t>q</w:t>
      </w:r>
      <w:r w:rsidRPr="00DF37E1">
        <w:rPr>
          <w:lang w:val="es-ES"/>
        </w:rPr>
        <w:t>uince (</w:t>
      </w:r>
      <w:r w:rsidR="00B4146A" w:rsidRPr="00DF37E1">
        <w:rPr>
          <w:lang w:val="es-ES"/>
        </w:rPr>
        <w:t>15</w:t>
      </w:r>
      <w:r w:rsidRPr="00DF37E1">
        <w:rPr>
          <w:lang w:val="es-ES"/>
        </w:rPr>
        <w:t xml:space="preserve">) </w:t>
      </w:r>
      <w:r w:rsidR="00B4146A" w:rsidRPr="00DF37E1">
        <w:rPr>
          <w:lang w:val="es-ES"/>
        </w:rPr>
        <w:t>expediente</w:t>
      </w:r>
      <w:r w:rsidRPr="00DF37E1">
        <w:rPr>
          <w:lang w:val="es-ES"/>
        </w:rPr>
        <w:t>s</w:t>
      </w:r>
      <w:r w:rsidR="00B4146A" w:rsidRPr="00DF37E1">
        <w:rPr>
          <w:lang w:val="es-ES"/>
        </w:rPr>
        <w:t xml:space="preserve"> de solicitudes de </w:t>
      </w:r>
      <w:r w:rsidR="001C7BEF">
        <w:rPr>
          <w:lang w:val="es-ES"/>
        </w:rPr>
        <w:t>c</w:t>
      </w:r>
      <w:r w:rsidRPr="00DF37E1">
        <w:rPr>
          <w:lang w:val="es-ES"/>
        </w:rPr>
        <w:t xml:space="preserve">oncesiones para </w:t>
      </w:r>
      <w:r w:rsidR="00B4146A" w:rsidRPr="00DF37E1">
        <w:rPr>
          <w:lang w:val="es-ES"/>
        </w:rPr>
        <w:t xml:space="preserve">explotación, </w:t>
      </w:r>
      <w:r w:rsidRPr="00DF37E1">
        <w:rPr>
          <w:lang w:val="es-ES"/>
        </w:rPr>
        <w:t xml:space="preserve">así como la elaboración de </w:t>
      </w:r>
      <w:r w:rsidR="001C7BEF">
        <w:rPr>
          <w:lang w:val="es-ES"/>
        </w:rPr>
        <w:t>s</w:t>
      </w:r>
      <w:r w:rsidRPr="00DF37E1">
        <w:rPr>
          <w:lang w:val="es-ES"/>
        </w:rPr>
        <w:t xml:space="preserve">esenta (60) </w:t>
      </w:r>
      <w:r w:rsidR="00B4146A" w:rsidRPr="00DF37E1">
        <w:rPr>
          <w:lang w:val="es-ES"/>
        </w:rPr>
        <w:t xml:space="preserve">extractos para </w:t>
      </w:r>
      <w:r w:rsidR="001C7BEF" w:rsidRPr="00DF37E1">
        <w:rPr>
          <w:lang w:val="es-ES"/>
        </w:rPr>
        <w:t>la publicación</w:t>
      </w:r>
      <w:r w:rsidR="00B4146A" w:rsidRPr="00DF37E1">
        <w:rPr>
          <w:lang w:val="es-ES"/>
        </w:rPr>
        <w:t xml:space="preserve"> en periódico de circulación nacional. </w:t>
      </w:r>
    </w:p>
    <w:p w14:paraId="40057D76" w14:textId="77777777" w:rsidR="00FA361E" w:rsidRPr="00DF37E1" w:rsidRDefault="00FA361E" w:rsidP="00FA361E">
      <w:pPr>
        <w:spacing w:after="200" w:line="480" w:lineRule="auto"/>
        <w:jc w:val="both"/>
        <w:rPr>
          <w:lang w:val="es-ES"/>
        </w:rPr>
      </w:pPr>
      <w:r w:rsidRPr="00DF37E1">
        <w:rPr>
          <w:lang w:val="es-ES"/>
        </w:rPr>
        <w:t xml:space="preserve">Se remitieron al Ministerio de Energía y Minas </w:t>
      </w:r>
      <w:r w:rsidR="001C7BEF" w:rsidRPr="00DF37E1">
        <w:rPr>
          <w:lang w:val="es-ES"/>
        </w:rPr>
        <w:t>unas</w:t>
      </w:r>
      <w:r w:rsidRPr="00DF37E1">
        <w:rPr>
          <w:lang w:val="es-ES"/>
        </w:rPr>
        <w:t xml:space="preserve"> </w:t>
      </w:r>
      <w:r w:rsidR="001C7BEF">
        <w:rPr>
          <w:lang w:val="es-ES"/>
        </w:rPr>
        <w:t>d</w:t>
      </w:r>
      <w:r w:rsidRPr="00DF37E1">
        <w:rPr>
          <w:lang w:val="es-ES"/>
        </w:rPr>
        <w:t xml:space="preserve">iez y </w:t>
      </w:r>
      <w:r w:rsidR="001C7BEF">
        <w:rPr>
          <w:lang w:val="es-ES"/>
        </w:rPr>
        <w:t>o</w:t>
      </w:r>
      <w:r w:rsidRPr="00DF37E1">
        <w:rPr>
          <w:lang w:val="es-ES"/>
        </w:rPr>
        <w:t xml:space="preserve">cho (18) expedientes con la recomendación para la emisión de la </w:t>
      </w:r>
      <w:r w:rsidR="001C7BEF">
        <w:rPr>
          <w:lang w:val="es-ES"/>
        </w:rPr>
        <w:t>r</w:t>
      </w:r>
      <w:r w:rsidRPr="00DF37E1">
        <w:rPr>
          <w:lang w:val="es-ES"/>
        </w:rPr>
        <w:t>esolución de otorgamiento de concesión minera.</w:t>
      </w:r>
    </w:p>
    <w:p w14:paraId="2DAAF1EF" w14:textId="77777777" w:rsidR="00BF2636" w:rsidRPr="00DF37E1" w:rsidRDefault="00FA361E" w:rsidP="00FA361E">
      <w:pPr>
        <w:spacing w:after="200" w:line="480" w:lineRule="auto"/>
        <w:jc w:val="both"/>
        <w:rPr>
          <w:lang w:val="es-ES"/>
        </w:rPr>
      </w:pPr>
      <w:r w:rsidRPr="00DF37E1">
        <w:rPr>
          <w:lang w:val="es-ES"/>
        </w:rPr>
        <w:t xml:space="preserve">Se prepararon </w:t>
      </w:r>
      <w:r w:rsidR="001C7BEF">
        <w:rPr>
          <w:lang w:val="es-ES"/>
        </w:rPr>
        <w:t>t</w:t>
      </w:r>
      <w:r w:rsidRPr="00DF37E1">
        <w:rPr>
          <w:lang w:val="es-ES"/>
        </w:rPr>
        <w:t xml:space="preserve">recientas </w:t>
      </w:r>
      <w:r w:rsidR="001C7BEF">
        <w:rPr>
          <w:lang w:val="es-ES"/>
        </w:rPr>
        <w:t>c</w:t>
      </w:r>
      <w:r w:rsidRPr="00DF37E1">
        <w:rPr>
          <w:lang w:val="es-ES"/>
        </w:rPr>
        <w:t>uatro (</w:t>
      </w:r>
      <w:r w:rsidR="00B4146A" w:rsidRPr="00DF37E1">
        <w:rPr>
          <w:lang w:val="es-ES"/>
        </w:rPr>
        <w:t>304</w:t>
      </w:r>
      <w:r w:rsidR="001C7BEF" w:rsidRPr="00DF37E1">
        <w:rPr>
          <w:lang w:val="es-ES"/>
        </w:rPr>
        <w:t>) certificaciones</w:t>
      </w:r>
      <w:r w:rsidR="00B4146A" w:rsidRPr="00DF37E1">
        <w:rPr>
          <w:lang w:val="es-ES"/>
        </w:rPr>
        <w:t xml:space="preserve"> de no existencia de concesiones mineras en áreas de proyectos de extracción de agregados bajo la ley 123/71, en cumplimiento a la certificación No. 0001/2007 emitida por el ministerio de Medio Ambiente y </w:t>
      </w:r>
      <w:r w:rsidR="001C7BEF">
        <w:rPr>
          <w:lang w:val="es-ES"/>
        </w:rPr>
        <w:t>R</w:t>
      </w:r>
      <w:r w:rsidR="00B4146A" w:rsidRPr="00DF37E1">
        <w:rPr>
          <w:lang w:val="es-ES"/>
        </w:rPr>
        <w:t xml:space="preserve">ecursos </w:t>
      </w:r>
      <w:r w:rsidR="001C7BEF">
        <w:rPr>
          <w:lang w:val="es-ES"/>
        </w:rPr>
        <w:t>N</w:t>
      </w:r>
      <w:r w:rsidR="00B4146A" w:rsidRPr="00DF37E1">
        <w:rPr>
          <w:lang w:val="es-ES"/>
        </w:rPr>
        <w:t xml:space="preserve">aturales. </w:t>
      </w:r>
    </w:p>
    <w:p w14:paraId="12101E0A" w14:textId="77777777" w:rsidR="002B70A6" w:rsidRPr="00DF37E1" w:rsidRDefault="002B70A6" w:rsidP="00DF37E1">
      <w:pPr>
        <w:spacing w:after="200" w:line="480" w:lineRule="auto"/>
        <w:jc w:val="both"/>
        <w:rPr>
          <w:lang w:val="es-ES"/>
        </w:rPr>
      </w:pPr>
      <w:r w:rsidRPr="00DF37E1">
        <w:rPr>
          <w:lang w:val="es-ES"/>
        </w:rPr>
        <w:t xml:space="preserve">Con el fin de dar cumplimiento a las promesas realizadas por el Señor Presidente Danilo Medina Sánchez, </w:t>
      </w:r>
      <w:r w:rsidR="00E34D86">
        <w:rPr>
          <w:lang w:val="es-ES"/>
        </w:rPr>
        <w:t>de</w:t>
      </w:r>
      <w:r w:rsidRPr="00DF37E1">
        <w:rPr>
          <w:lang w:val="es-ES"/>
        </w:rPr>
        <w:t xml:space="preserve"> dar apoyo a los pequeños mineros del ámbar en la zona de El Valle, Hato Mayor, orientándolos sobre el potencial actual del ámbar, su localización y profundidades de parición, esta Dirección General de Minería, </w:t>
      </w:r>
      <w:r w:rsidR="00442B65" w:rsidRPr="00DF37E1">
        <w:rPr>
          <w:lang w:val="es-ES"/>
        </w:rPr>
        <w:t xml:space="preserve">se ha comprometido </w:t>
      </w:r>
      <w:r w:rsidRPr="00DF37E1">
        <w:rPr>
          <w:lang w:val="es-ES"/>
        </w:rPr>
        <w:t xml:space="preserve">en el portal de Metas Presidenciales, </w:t>
      </w:r>
      <w:r w:rsidR="00442B65" w:rsidRPr="00DF37E1">
        <w:rPr>
          <w:lang w:val="es-ES"/>
        </w:rPr>
        <w:t xml:space="preserve">y ha colocado la </w:t>
      </w:r>
      <w:r w:rsidRPr="00DF37E1">
        <w:rPr>
          <w:lang w:val="es-ES"/>
        </w:rPr>
        <w:t xml:space="preserve">meta </w:t>
      </w:r>
      <w:r w:rsidR="00E34D86" w:rsidRPr="00DF37E1">
        <w:rPr>
          <w:lang w:val="es-ES"/>
        </w:rPr>
        <w:t>“Evaluación</w:t>
      </w:r>
      <w:r w:rsidRPr="00DF37E1">
        <w:rPr>
          <w:lang w:val="es-ES"/>
        </w:rPr>
        <w:t xml:space="preserve"> de los Recursos de Ambar en el</w:t>
      </w:r>
      <w:r w:rsidR="00E34D86">
        <w:rPr>
          <w:lang w:val="es-ES"/>
        </w:rPr>
        <w:t xml:space="preserve"> Valle, Provincia de Hato Mayor”. P</w:t>
      </w:r>
      <w:r w:rsidR="00442B65" w:rsidRPr="00DF37E1">
        <w:rPr>
          <w:lang w:val="es-ES"/>
        </w:rPr>
        <w:t>ara dar cumplimiento a la misma,</w:t>
      </w:r>
      <w:r w:rsidRPr="00DF37E1">
        <w:rPr>
          <w:lang w:val="es-ES"/>
        </w:rPr>
        <w:t xml:space="preserve"> ha realizado las siguientes actividades técnicas.</w:t>
      </w:r>
    </w:p>
    <w:p w14:paraId="0F5D32AA" w14:textId="77777777" w:rsidR="00442B65" w:rsidRPr="00DF37E1" w:rsidRDefault="00442B65" w:rsidP="00DF37E1">
      <w:pPr>
        <w:spacing w:after="200" w:line="480" w:lineRule="auto"/>
        <w:jc w:val="both"/>
        <w:rPr>
          <w:lang w:val="es-ES"/>
        </w:rPr>
      </w:pPr>
    </w:p>
    <w:p w14:paraId="056D4CBF" w14:textId="77777777" w:rsidR="002B70A6" w:rsidRPr="00DF37E1" w:rsidRDefault="002B70A6" w:rsidP="00DF37E1">
      <w:pPr>
        <w:spacing w:after="200" w:line="480" w:lineRule="auto"/>
        <w:jc w:val="both"/>
        <w:rPr>
          <w:lang w:val="es-ES"/>
        </w:rPr>
      </w:pPr>
      <w:r w:rsidRPr="00DF37E1">
        <w:rPr>
          <w:lang w:val="es-ES"/>
        </w:rPr>
        <w:t xml:space="preserve">Durante el primer trimestre de ejercicio fiscal 2017, se  completaron los trabajos geológicos de campo en las diferentes zonas a lo largo de la formación que contiene los depósitos de ámbar en El Valle, provincia de Hato Mayor. Las visitas al campo se </w:t>
      </w:r>
      <w:r w:rsidR="009A7B19">
        <w:rPr>
          <w:lang w:val="es-ES"/>
        </w:rPr>
        <w:t xml:space="preserve">realizaron buscando los lugares propicios para la realización de estudios geofísicos y/o perforaciones con recuperación de testigos. Fueron localizados los afloramientos de los estratos de carbón en cañadas y arroyos por ser estratos guías asociados al ámbar. </w:t>
      </w:r>
    </w:p>
    <w:p w14:paraId="4D25FC93" w14:textId="77777777" w:rsidR="002B70A6" w:rsidRPr="00DF37E1" w:rsidRDefault="00442B65" w:rsidP="00442B65">
      <w:pPr>
        <w:spacing w:after="200" w:line="480" w:lineRule="auto"/>
        <w:jc w:val="both"/>
        <w:rPr>
          <w:lang w:val="es-ES"/>
        </w:rPr>
      </w:pPr>
      <w:r w:rsidRPr="00DF37E1">
        <w:rPr>
          <w:lang w:val="es-ES"/>
        </w:rPr>
        <w:t xml:space="preserve">Del mismo modo se </w:t>
      </w:r>
      <w:r w:rsidR="003A671E">
        <w:rPr>
          <w:lang w:val="es-ES"/>
        </w:rPr>
        <w:t xml:space="preserve">continuó </w:t>
      </w:r>
      <w:r w:rsidRPr="00DF37E1">
        <w:rPr>
          <w:lang w:val="es-ES"/>
        </w:rPr>
        <w:t xml:space="preserve">el </w:t>
      </w:r>
      <w:r w:rsidR="00A252FB" w:rsidRPr="00DF37E1">
        <w:rPr>
          <w:lang w:val="es-ES"/>
        </w:rPr>
        <w:t xml:space="preserve">apoyo </w:t>
      </w:r>
      <w:r w:rsidRPr="00DF37E1">
        <w:rPr>
          <w:lang w:val="es-ES"/>
        </w:rPr>
        <w:t xml:space="preserve">técnico </w:t>
      </w:r>
      <w:r w:rsidR="003A671E">
        <w:rPr>
          <w:lang w:val="es-ES"/>
        </w:rPr>
        <w:t xml:space="preserve">los </w:t>
      </w:r>
      <w:r w:rsidRPr="00DF37E1">
        <w:rPr>
          <w:lang w:val="es-ES"/>
        </w:rPr>
        <w:t xml:space="preserve">mineros </w:t>
      </w:r>
      <w:r w:rsidR="003A671E">
        <w:rPr>
          <w:lang w:val="es-ES"/>
        </w:rPr>
        <w:t xml:space="preserve">artesanales, supervisando la seguridad de los pozos de extracción de Larimar, ámbar y oro aluvial. </w:t>
      </w:r>
    </w:p>
    <w:p w14:paraId="45576E4A" w14:textId="77777777" w:rsidR="002B70A6" w:rsidRPr="00DF37E1" w:rsidRDefault="002B70A6" w:rsidP="00442B65">
      <w:pPr>
        <w:spacing w:after="200" w:line="480" w:lineRule="auto"/>
        <w:jc w:val="both"/>
        <w:rPr>
          <w:lang w:val="es-ES"/>
        </w:rPr>
      </w:pPr>
      <w:r w:rsidRPr="00DF37E1">
        <w:rPr>
          <w:lang w:val="es-ES"/>
        </w:rPr>
        <w:t xml:space="preserve">Se completó el registro de 162 pozos artesanales existentes, de los cuales 74 corresponden a la mina de </w:t>
      </w:r>
      <w:r w:rsidR="003A671E">
        <w:rPr>
          <w:lang w:val="es-ES"/>
        </w:rPr>
        <w:t>L</w:t>
      </w:r>
      <w:r w:rsidRPr="00DF37E1">
        <w:rPr>
          <w:lang w:val="es-ES"/>
        </w:rPr>
        <w:t>arimar, ubicados fuera y dentro del túnel</w:t>
      </w:r>
      <w:r w:rsidR="003A671E">
        <w:rPr>
          <w:lang w:val="es-ES"/>
        </w:rPr>
        <w:t xml:space="preserve">. De estos pozos, </w:t>
      </w:r>
      <w:r w:rsidRPr="00DF37E1">
        <w:rPr>
          <w:lang w:val="es-ES"/>
        </w:rPr>
        <w:t xml:space="preserve">88 </w:t>
      </w:r>
      <w:r w:rsidR="00E470B5">
        <w:rPr>
          <w:lang w:val="es-ES"/>
        </w:rPr>
        <w:t xml:space="preserve">corresponden a las zonas de Hato Mayor, Santiago y Puerto Plata. El </w:t>
      </w:r>
      <w:r w:rsidRPr="00DF37E1">
        <w:rPr>
          <w:lang w:val="es-ES"/>
        </w:rPr>
        <w:t xml:space="preserve">77% de pozos </w:t>
      </w:r>
      <w:r w:rsidR="00E470B5">
        <w:rPr>
          <w:lang w:val="es-ES"/>
        </w:rPr>
        <w:t xml:space="preserve">fue ubicado, </w:t>
      </w:r>
      <w:r w:rsidR="00E34D86">
        <w:rPr>
          <w:lang w:val="es-ES"/>
        </w:rPr>
        <w:t>geo</w:t>
      </w:r>
      <w:r w:rsidR="00E34D86" w:rsidRPr="00DF37E1">
        <w:rPr>
          <w:lang w:val="es-ES"/>
        </w:rPr>
        <w:t>rreferenciad</w:t>
      </w:r>
      <w:r w:rsidR="00E34D86">
        <w:rPr>
          <w:lang w:val="es-ES"/>
        </w:rPr>
        <w:t>os</w:t>
      </w:r>
      <w:r w:rsidR="00E470B5">
        <w:rPr>
          <w:lang w:val="es-ES"/>
        </w:rPr>
        <w:t xml:space="preserve"> con su vista de planta. Además, con la proyección de los subterráneos del túnel. Se realizó una correlación de la ubicación de estos pozos con imagen satelital, mapas topográficos y geológicos. </w:t>
      </w:r>
    </w:p>
    <w:p w14:paraId="462EF362" w14:textId="77777777" w:rsidR="002B70A6" w:rsidRPr="00DF37E1" w:rsidRDefault="002B70A6" w:rsidP="00442B65">
      <w:pPr>
        <w:spacing w:after="200" w:line="480" w:lineRule="auto"/>
        <w:jc w:val="both"/>
        <w:rPr>
          <w:lang w:val="es-ES"/>
        </w:rPr>
      </w:pPr>
      <w:r w:rsidRPr="00DF37E1">
        <w:rPr>
          <w:lang w:val="es-ES"/>
        </w:rPr>
        <w:t xml:space="preserve">Durante este año se han generado 454 nuevos empleos informales en las minas de ámbar, </w:t>
      </w:r>
      <w:r w:rsidR="00E470B5">
        <w:rPr>
          <w:lang w:val="es-ES"/>
        </w:rPr>
        <w:t>L</w:t>
      </w:r>
      <w:r w:rsidRPr="00DF37E1">
        <w:rPr>
          <w:lang w:val="es-ES"/>
        </w:rPr>
        <w:t xml:space="preserve">arimar y oro aluvial, los cuales </w:t>
      </w:r>
      <w:r w:rsidR="00E34D86">
        <w:rPr>
          <w:lang w:val="es-ES"/>
        </w:rPr>
        <w:t xml:space="preserve">se </w:t>
      </w:r>
      <w:r w:rsidRPr="00DF37E1">
        <w:rPr>
          <w:lang w:val="es-ES"/>
        </w:rPr>
        <w:t>agrega</w:t>
      </w:r>
      <w:r w:rsidR="00E34D86">
        <w:rPr>
          <w:lang w:val="es-ES"/>
        </w:rPr>
        <w:t xml:space="preserve">n </w:t>
      </w:r>
      <w:r w:rsidRPr="00DF37E1">
        <w:rPr>
          <w:lang w:val="es-ES"/>
        </w:rPr>
        <w:t xml:space="preserve">a los 2,300 mineros registrados anteriormente, cuyo total se estimó en más de 5,000. </w:t>
      </w:r>
    </w:p>
    <w:p w14:paraId="123BE307" w14:textId="77777777" w:rsidR="00A252FB" w:rsidRPr="00442B65" w:rsidRDefault="00A252FB" w:rsidP="00FA361E">
      <w:pPr>
        <w:spacing w:after="200" w:line="480" w:lineRule="auto"/>
        <w:jc w:val="both"/>
        <w:rPr>
          <w:rFonts w:ascii="Tahoma" w:hAnsi="Tahoma" w:cs="Tahoma"/>
          <w:sz w:val="22"/>
          <w:szCs w:val="22"/>
          <w:lang w:val="es-ES"/>
        </w:rPr>
      </w:pPr>
    </w:p>
    <w:p w14:paraId="1E8130A7" w14:textId="77777777" w:rsidR="00D94112" w:rsidRDefault="00D94112" w:rsidP="0079710B">
      <w:pPr>
        <w:spacing w:line="480" w:lineRule="auto"/>
        <w:jc w:val="both"/>
        <w:rPr>
          <w:lang w:val="es-ES"/>
        </w:rPr>
      </w:pPr>
    </w:p>
    <w:p w14:paraId="5D34377B" w14:textId="77777777" w:rsidR="00B21CCD" w:rsidRDefault="00B21CCD" w:rsidP="0079710B">
      <w:pPr>
        <w:pStyle w:val="Ttulo1"/>
        <w:rPr>
          <w:rFonts w:ascii="Times New Roman" w:hAnsi="Times New Roman" w:cs="Times New Roman"/>
          <w:b/>
          <w:lang w:val="es-ES"/>
        </w:rPr>
      </w:pPr>
    </w:p>
    <w:p w14:paraId="37414818" w14:textId="77777777" w:rsidR="001E481E" w:rsidRPr="00FE34DB" w:rsidRDefault="00906F9E" w:rsidP="0079710B">
      <w:pPr>
        <w:pStyle w:val="Ttulo1"/>
        <w:rPr>
          <w:b/>
          <w:lang w:val="es-ES"/>
        </w:rPr>
      </w:pPr>
      <w:bookmarkStart w:id="2" w:name="_Toc502324172"/>
      <w:r w:rsidRPr="00FE34DB">
        <w:rPr>
          <w:b/>
          <w:lang w:val="es-ES"/>
        </w:rPr>
        <w:t>Información</w:t>
      </w:r>
      <w:r w:rsidR="006C16B6" w:rsidRPr="00FE34DB">
        <w:rPr>
          <w:b/>
          <w:lang w:val="es-ES"/>
        </w:rPr>
        <w:t xml:space="preserve"> Institucional</w:t>
      </w:r>
      <w:bookmarkEnd w:id="2"/>
    </w:p>
    <w:p w14:paraId="5E779576" w14:textId="77777777" w:rsidR="001E481E" w:rsidRPr="008463C3" w:rsidRDefault="001E481E" w:rsidP="001E481E">
      <w:pPr>
        <w:pStyle w:val="Prrafodelista"/>
        <w:rPr>
          <w:b/>
          <w:bCs/>
          <w:sz w:val="32"/>
          <w:szCs w:val="32"/>
          <w:lang w:val="es-ES"/>
        </w:rPr>
      </w:pPr>
    </w:p>
    <w:p w14:paraId="2CADBA6B" w14:textId="77777777" w:rsidR="00D41A4D" w:rsidRPr="00FE34DB" w:rsidRDefault="00D41A4D" w:rsidP="0079710B">
      <w:pPr>
        <w:pStyle w:val="Ttulo2"/>
        <w:rPr>
          <w:rFonts w:ascii="Times New Roman" w:hAnsi="Times New Roman" w:cs="Times New Roman"/>
          <w:b/>
          <w:sz w:val="28"/>
          <w:szCs w:val="28"/>
          <w:lang w:val="es-ES"/>
        </w:rPr>
      </w:pPr>
      <w:bookmarkStart w:id="3" w:name="_Toc502324173"/>
      <w:r w:rsidRPr="00FE34DB">
        <w:rPr>
          <w:rFonts w:ascii="Times New Roman" w:hAnsi="Times New Roman" w:cs="Times New Roman"/>
          <w:b/>
          <w:sz w:val="28"/>
          <w:szCs w:val="28"/>
          <w:lang w:val="es-ES"/>
        </w:rPr>
        <w:t>Misión</w:t>
      </w:r>
      <w:bookmarkEnd w:id="3"/>
    </w:p>
    <w:p w14:paraId="1FD55997" w14:textId="77777777" w:rsidR="0079710B" w:rsidRPr="00D41A4D" w:rsidRDefault="0079710B" w:rsidP="0079710B">
      <w:pPr>
        <w:rPr>
          <w:lang w:val="es-DO"/>
        </w:rPr>
      </w:pPr>
    </w:p>
    <w:p w14:paraId="56DAAA9B" w14:textId="77777777" w:rsidR="0079710B" w:rsidRPr="00DF37E1" w:rsidRDefault="0079710B" w:rsidP="00DF37E1">
      <w:pPr>
        <w:spacing w:after="200" w:line="480" w:lineRule="auto"/>
        <w:jc w:val="both"/>
        <w:rPr>
          <w:lang w:val="es-ES"/>
        </w:rPr>
      </w:pPr>
      <w:r w:rsidRPr="00DF37E1">
        <w:rPr>
          <w:lang w:val="es-ES"/>
        </w:rPr>
        <w:t xml:space="preserve">Propiciar el otorgamiento de las licencias para exploraciones y explotaciones mineras y de </w:t>
      </w:r>
      <w:r w:rsidR="00E470B5">
        <w:rPr>
          <w:lang w:val="es-ES"/>
        </w:rPr>
        <w:t>h</w:t>
      </w:r>
      <w:r w:rsidRPr="00DF37E1">
        <w:rPr>
          <w:lang w:val="es-ES"/>
        </w:rPr>
        <w:t>idrocar</w:t>
      </w:r>
      <w:r w:rsidR="00E34D86">
        <w:rPr>
          <w:lang w:val="es-ES"/>
        </w:rPr>
        <w:t>buros en el territorio nacional</w:t>
      </w:r>
      <w:r w:rsidRPr="00DF37E1">
        <w:rPr>
          <w:lang w:val="es-ES"/>
        </w:rPr>
        <w:t xml:space="preserve"> y supervisar su ejecución bajo controles legales y ambientales para contribuir al fomento y desarrollo sostenible del país.</w:t>
      </w:r>
    </w:p>
    <w:p w14:paraId="1DCFD15B" w14:textId="77777777" w:rsidR="00D41A4D" w:rsidRPr="00FE34DB" w:rsidRDefault="00D41A4D" w:rsidP="0079710B">
      <w:pPr>
        <w:pStyle w:val="Ttulo2"/>
        <w:rPr>
          <w:rFonts w:ascii="Times New Roman" w:hAnsi="Times New Roman" w:cs="Times New Roman"/>
          <w:b/>
          <w:sz w:val="28"/>
          <w:szCs w:val="28"/>
          <w:lang w:val="es-ES"/>
        </w:rPr>
      </w:pPr>
      <w:bookmarkStart w:id="4" w:name="_Toc502324174"/>
      <w:r w:rsidRPr="00FE34DB">
        <w:rPr>
          <w:rFonts w:ascii="Times New Roman" w:hAnsi="Times New Roman" w:cs="Times New Roman"/>
          <w:b/>
          <w:sz w:val="28"/>
          <w:szCs w:val="28"/>
          <w:lang w:val="es-ES"/>
        </w:rPr>
        <w:t>Visión</w:t>
      </w:r>
      <w:bookmarkEnd w:id="4"/>
    </w:p>
    <w:p w14:paraId="489F49C1" w14:textId="77777777" w:rsidR="0079710B" w:rsidRDefault="0079710B" w:rsidP="0023232B">
      <w:pPr>
        <w:rPr>
          <w:lang w:val="es-ES"/>
        </w:rPr>
      </w:pPr>
    </w:p>
    <w:p w14:paraId="21DD45B6" w14:textId="77777777" w:rsidR="0079710B" w:rsidRPr="00DF37E1" w:rsidRDefault="0079710B" w:rsidP="00DF37E1">
      <w:pPr>
        <w:spacing w:after="200" w:line="480" w:lineRule="auto"/>
        <w:jc w:val="both"/>
        <w:rPr>
          <w:lang w:val="es-ES"/>
        </w:rPr>
      </w:pPr>
      <w:r w:rsidRPr="00DF37E1">
        <w:rPr>
          <w:lang w:val="es-ES"/>
        </w:rPr>
        <w:t>Ser la institución pública líder del sector minero por la calidad de su promoción, otorgamiento y fiscalización de los recursos mineros metálicos y no metálicos, convirtiendo la minería en un puntal del desarrollo económico nacional.</w:t>
      </w:r>
    </w:p>
    <w:p w14:paraId="40C80D5E" w14:textId="77777777" w:rsidR="0079710B" w:rsidRPr="00FE34DB" w:rsidRDefault="0079710B" w:rsidP="008463C3">
      <w:pPr>
        <w:pStyle w:val="Ttulo2"/>
        <w:rPr>
          <w:rFonts w:ascii="Times New Roman" w:hAnsi="Times New Roman" w:cs="Times New Roman"/>
          <w:b/>
          <w:sz w:val="28"/>
          <w:szCs w:val="28"/>
          <w:lang w:val="es-ES"/>
        </w:rPr>
      </w:pPr>
      <w:bookmarkStart w:id="5" w:name="_Toc502324175"/>
      <w:r w:rsidRPr="00FE34DB">
        <w:rPr>
          <w:rFonts w:ascii="Times New Roman" w:hAnsi="Times New Roman" w:cs="Times New Roman"/>
          <w:b/>
          <w:sz w:val="28"/>
          <w:szCs w:val="28"/>
          <w:lang w:val="es-ES"/>
        </w:rPr>
        <w:t>Valores</w:t>
      </w:r>
      <w:bookmarkEnd w:id="5"/>
    </w:p>
    <w:p w14:paraId="55B5961B" w14:textId="77777777" w:rsidR="0079710B" w:rsidRPr="0079710B" w:rsidRDefault="0079710B" w:rsidP="0079710B">
      <w:pPr>
        <w:rPr>
          <w:lang w:val="es-ES"/>
        </w:rPr>
      </w:pPr>
    </w:p>
    <w:p w14:paraId="324C642C" w14:textId="77777777" w:rsidR="0079710B" w:rsidRPr="00DF37E1" w:rsidRDefault="0079710B" w:rsidP="0079710B">
      <w:pPr>
        <w:spacing w:line="480" w:lineRule="auto"/>
        <w:jc w:val="both"/>
        <w:rPr>
          <w:lang w:val="es-ES"/>
        </w:rPr>
      </w:pPr>
      <w:r w:rsidRPr="002E58FB">
        <w:rPr>
          <w:b/>
          <w:lang w:val="es-DO"/>
        </w:rPr>
        <w:t>Innovación:</w:t>
      </w:r>
      <w:r w:rsidRPr="002E58FB">
        <w:rPr>
          <w:lang w:val="es-DO"/>
        </w:rPr>
        <w:t xml:space="preserve"> </w:t>
      </w:r>
      <w:r w:rsidRPr="00DF37E1">
        <w:rPr>
          <w:lang w:val="es-ES"/>
        </w:rPr>
        <w:t xml:space="preserve">Mantenernos al día, en cuanto al uso de las últimas tecnologías disponibles para el desarrollo de las actividades de la institución. </w:t>
      </w:r>
    </w:p>
    <w:p w14:paraId="37ABC812" w14:textId="77777777" w:rsidR="0079710B" w:rsidRPr="00DF37E1" w:rsidRDefault="0079710B" w:rsidP="0079710B">
      <w:pPr>
        <w:spacing w:line="480" w:lineRule="auto"/>
        <w:jc w:val="both"/>
        <w:rPr>
          <w:lang w:val="es-ES"/>
        </w:rPr>
      </w:pPr>
      <w:r w:rsidRPr="00F80C55">
        <w:rPr>
          <w:b/>
          <w:lang w:val="es-DO"/>
        </w:rPr>
        <w:t>Responsabilidad:</w:t>
      </w:r>
      <w:r w:rsidRPr="00F80C55">
        <w:rPr>
          <w:lang w:val="es-DO"/>
        </w:rPr>
        <w:t xml:space="preserve"> </w:t>
      </w:r>
      <w:r w:rsidRPr="00DF37E1">
        <w:rPr>
          <w:lang w:val="es-ES"/>
        </w:rPr>
        <w:t xml:space="preserve">Cumplimiento institucional propiciando una industria minera responsable que respete el </w:t>
      </w:r>
      <w:r w:rsidR="00E470B5">
        <w:rPr>
          <w:lang w:val="es-ES"/>
        </w:rPr>
        <w:t>m</w:t>
      </w:r>
      <w:r w:rsidRPr="00DF37E1">
        <w:rPr>
          <w:lang w:val="es-ES"/>
        </w:rPr>
        <w:t xml:space="preserve">edio </w:t>
      </w:r>
      <w:r w:rsidR="00E470B5">
        <w:rPr>
          <w:lang w:val="es-ES"/>
        </w:rPr>
        <w:t>a</w:t>
      </w:r>
      <w:r w:rsidRPr="00DF37E1">
        <w:rPr>
          <w:lang w:val="es-ES"/>
        </w:rPr>
        <w:t>mbiente y responda a las expectativas de las comunidades mineras.</w:t>
      </w:r>
    </w:p>
    <w:p w14:paraId="54273D72" w14:textId="77777777" w:rsidR="0079710B" w:rsidRPr="00DF37E1" w:rsidRDefault="0079710B" w:rsidP="0079710B">
      <w:pPr>
        <w:spacing w:line="480" w:lineRule="auto"/>
        <w:jc w:val="both"/>
        <w:rPr>
          <w:lang w:val="es-ES"/>
        </w:rPr>
      </w:pPr>
      <w:r w:rsidRPr="00F80C55">
        <w:rPr>
          <w:b/>
          <w:lang w:val="es-DO"/>
        </w:rPr>
        <w:t>Transparencia:</w:t>
      </w:r>
      <w:r w:rsidRPr="00F80C55">
        <w:rPr>
          <w:lang w:val="es-DO"/>
        </w:rPr>
        <w:t xml:space="preserve"> </w:t>
      </w:r>
      <w:r w:rsidRPr="00DF37E1">
        <w:rPr>
          <w:lang w:val="es-ES"/>
        </w:rPr>
        <w:t>Solucionar conflictos de intereses y respetar los derechos legalmente adquiridos. Brindar servicios que no favorezcan a intereses particulares. Apegada al cumplimiento de la ley.</w:t>
      </w:r>
    </w:p>
    <w:p w14:paraId="006D0F44" w14:textId="77777777" w:rsidR="0079710B" w:rsidRPr="00DF37E1" w:rsidRDefault="0079710B" w:rsidP="0079710B">
      <w:pPr>
        <w:spacing w:line="480" w:lineRule="auto"/>
        <w:jc w:val="both"/>
        <w:rPr>
          <w:lang w:val="es-ES"/>
        </w:rPr>
      </w:pPr>
      <w:r w:rsidRPr="00E470B5">
        <w:rPr>
          <w:b/>
          <w:lang w:val="es-ES"/>
        </w:rPr>
        <w:t>Eficiencia:</w:t>
      </w:r>
      <w:r w:rsidRPr="00DF37E1">
        <w:rPr>
          <w:lang w:val="es-ES"/>
        </w:rPr>
        <w:t xml:space="preserve"> Cumplimiento de los plazos que establece la ley para el otorgamiento de las concesiones al menor costo y al menor tiempo.</w:t>
      </w:r>
    </w:p>
    <w:p w14:paraId="72EF56CD" w14:textId="77777777" w:rsidR="0079710B" w:rsidRPr="00FE34DB" w:rsidRDefault="00B82C94" w:rsidP="00B82C94">
      <w:pPr>
        <w:pStyle w:val="Ttulo2"/>
        <w:rPr>
          <w:rFonts w:ascii="Times New Roman" w:hAnsi="Times New Roman" w:cs="Times New Roman"/>
          <w:b/>
          <w:sz w:val="28"/>
          <w:szCs w:val="28"/>
          <w:lang w:val="es-ES"/>
        </w:rPr>
      </w:pPr>
      <w:bookmarkStart w:id="6" w:name="_Toc502324176"/>
      <w:r w:rsidRPr="00FE34DB">
        <w:rPr>
          <w:rFonts w:ascii="Times New Roman" w:hAnsi="Times New Roman" w:cs="Times New Roman"/>
          <w:b/>
          <w:sz w:val="28"/>
          <w:szCs w:val="28"/>
          <w:lang w:val="es-ES"/>
        </w:rPr>
        <w:lastRenderedPageBreak/>
        <w:t>F</w:t>
      </w:r>
      <w:r w:rsidR="0079710B" w:rsidRPr="00FE34DB">
        <w:rPr>
          <w:rFonts w:ascii="Times New Roman" w:hAnsi="Times New Roman" w:cs="Times New Roman"/>
          <w:b/>
          <w:sz w:val="28"/>
          <w:szCs w:val="28"/>
          <w:lang w:val="es-ES"/>
        </w:rPr>
        <w:t>uncionarios</w:t>
      </w:r>
      <w:bookmarkEnd w:id="6"/>
    </w:p>
    <w:p w14:paraId="62E1F207" w14:textId="77777777" w:rsidR="0079710B" w:rsidRPr="00997EDF" w:rsidRDefault="0079710B" w:rsidP="0079710B">
      <w:pPr>
        <w:pStyle w:val="Sinespaciado"/>
        <w:rPr>
          <w:rFonts w:ascii="Times New Roman" w:hAnsi="Times New Roman" w:cs="Times New Roman"/>
        </w:rPr>
      </w:pPr>
    </w:p>
    <w:p w14:paraId="110EF028" w14:textId="77777777" w:rsidR="00B82C94" w:rsidRDefault="00B82C94" w:rsidP="0079710B">
      <w:pPr>
        <w:spacing w:line="480" w:lineRule="auto"/>
        <w:rPr>
          <w:b/>
          <w:lang w:val="es-DO"/>
        </w:rPr>
      </w:pPr>
      <w:r>
        <w:rPr>
          <w:b/>
          <w:lang w:val="es-DO"/>
        </w:rPr>
        <w:t>Conducción General</w:t>
      </w:r>
    </w:p>
    <w:p w14:paraId="051FDA71" w14:textId="77777777" w:rsidR="00B82C94" w:rsidRPr="00EC05E9" w:rsidRDefault="00B82C94" w:rsidP="008463C3">
      <w:pPr>
        <w:spacing w:line="360" w:lineRule="auto"/>
        <w:rPr>
          <w:b/>
          <w:lang w:val="es-DO"/>
        </w:rPr>
      </w:pPr>
      <w:r w:rsidRPr="00EC05E9">
        <w:rPr>
          <w:lang w:val="es-DO"/>
        </w:rPr>
        <w:t>Ing. Alexander Medina Herasme</w:t>
      </w:r>
    </w:p>
    <w:p w14:paraId="320BE576" w14:textId="77777777" w:rsidR="0079710B" w:rsidRDefault="0079710B" w:rsidP="008463C3">
      <w:pPr>
        <w:spacing w:line="360" w:lineRule="auto"/>
        <w:rPr>
          <w:b/>
          <w:lang w:val="es-DO"/>
        </w:rPr>
      </w:pPr>
      <w:r w:rsidRPr="00EC05E9">
        <w:rPr>
          <w:b/>
          <w:lang w:val="es-DO"/>
        </w:rPr>
        <w:t>Director General</w:t>
      </w:r>
      <w:r>
        <w:rPr>
          <w:b/>
          <w:lang w:val="es-DO"/>
        </w:rPr>
        <w:t xml:space="preserve"> de Minería                       </w:t>
      </w:r>
      <w:r>
        <w:rPr>
          <w:b/>
          <w:lang w:val="es-DO"/>
        </w:rPr>
        <w:tab/>
      </w:r>
      <w:r>
        <w:rPr>
          <w:b/>
          <w:lang w:val="es-DO"/>
        </w:rPr>
        <w:tab/>
      </w:r>
    </w:p>
    <w:p w14:paraId="0D6EB37E" w14:textId="77777777" w:rsidR="008463C3" w:rsidRDefault="008463C3" w:rsidP="0079710B">
      <w:pPr>
        <w:spacing w:line="480" w:lineRule="auto"/>
        <w:rPr>
          <w:b/>
          <w:lang w:val="es-DO"/>
        </w:rPr>
      </w:pPr>
    </w:p>
    <w:p w14:paraId="6AE89128" w14:textId="77777777" w:rsidR="008463C3" w:rsidRDefault="008463C3" w:rsidP="0079710B">
      <w:pPr>
        <w:spacing w:line="480" w:lineRule="auto"/>
        <w:rPr>
          <w:b/>
          <w:lang w:val="es-DO"/>
        </w:rPr>
      </w:pPr>
      <w:r w:rsidRPr="008463C3">
        <w:rPr>
          <w:b/>
          <w:lang w:val="es-DO"/>
        </w:rPr>
        <w:t>E</w:t>
      </w:r>
      <w:r>
        <w:rPr>
          <w:b/>
          <w:lang w:val="es-DO"/>
        </w:rPr>
        <w:t>quipo Estratégico – Político</w:t>
      </w:r>
    </w:p>
    <w:p w14:paraId="7715A80F" w14:textId="77777777" w:rsidR="008463C3" w:rsidRDefault="008463C3" w:rsidP="00B21CCD">
      <w:pPr>
        <w:spacing w:line="360" w:lineRule="auto"/>
        <w:rPr>
          <w:b/>
          <w:lang w:val="es-DO"/>
        </w:rPr>
      </w:pPr>
      <w:r w:rsidRPr="00EC05E9">
        <w:rPr>
          <w:lang w:val="es-DO"/>
        </w:rPr>
        <w:t>Ing. Alexander Medina Herasme</w:t>
      </w:r>
      <w:r w:rsidR="00B21CCD">
        <w:rPr>
          <w:lang w:val="es-DO"/>
        </w:rPr>
        <w:t xml:space="preserve">, </w:t>
      </w:r>
      <w:r w:rsidRPr="00EC05E9">
        <w:rPr>
          <w:b/>
          <w:lang w:val="es-DO"/>
        </w:rPr>
        <w:t>Director General</w:t>
      </w:r>
      <w:r>
        <w:rPr>
          <w:b/>
          <w:lang w:val="es-DO"/>
        </w:rPr>
        <w:t xml:space="preserve"> de Minería                       </w:t>
      </w:r>
    </w:p>
    <w:p w14:paraId="14DD4375" w14:textId="77777777" w:rsidR="008463C3" w:rsidRDefault="0079710B" w:rsidP="008463C3">
      <w:pPr>
        <w:spacing w:line="480" w:lineRule="auto"/>
        <w:rPr>
          <w:lang w:val="es-DO"/>
        </w:rPr>
      </w:pPr>
      <w:r w:rsidRPr="008463C3">
        <w:rPr>
          <w:b/>
          <w:lang w:val="es-DO"/>
        </w:rPr>
        <w:t>Ing. Ramón Elías Ramírez</w:t>
      </w:r>
      <w:r w:rsidR="008463C3">
        <w:rPr>
          <w:b/>
          <w:lang w:val="es-DO"/>
        </w:rPr>
        <w:t xml:space="preserve">, </w:t>
      </w:r>
      <w:r w:rsidR="008463C3" w:rsidRPr="008463C3">
        <w:rPr>
          <w:lang w:val="es-DO"/>
        </w:rPr>
        <w:t>Director de Planificación, Exploración Geológica y Proyectos</w:t>
      </w:r>
      <w:r w:rsidR="008463C3">
        <w:rPr>
          <w:lang w:val="es-DO"/>
        </w:rPr>
        <w:t xml:space="preserve">         </w:t>
      </w:r>
    </w:p>
    <w:p w14:paraId="0771AAA9" w14:textId="77777777" w:rsidR="008463C3" w:rsidRPr="008463C3" w:rsidRDefault="008463C3" w:rsidP="008463C3">
      <w:pPr>
        <w:spacing w:line="480" w:lineRule="auto"/>
        <w:rPr>
          <w:b/>
          <w:lang w:val="es-DO"/>
        </w:rPr>
      </w:pPr>
      <w:r w:rsidRPr="008463C3">
        <w:rPr>
          <w:b/>
          <w:lang w:val="es-DO"/>
        </w:rPr>
        <w:t>Ing. Eugenio Lugo</w:t>
      </w:r>
      <w:r>
        <w:rPr>
          <w:b/>
          <w:lang w:val="es-DO"/>
        </w:rPr>
        <w:t xml:space="preserve">, </w:t>
      </w:r>
      <w:r w:rsidR="00E470B5" w:rsidRPr="00E470B5">
        <w:rPr>
          <w:lang w:val="es-DO"/>
        </w:rPr>
        <w:t>Sub Director General y</w:t>
      </w:r>
      <w:r w:rsidR="00E470B5">
        <w:rPr>
          <w:b/>
          <w:lang w:val="es-DO"/>
        </w:rPr>
        <w:t xml:space="preserve"> </w:t>
      </w:r>
      <w:r w:rsidRPr="008463C3">
        <w:rPr>
          <w:lang w:val="es-DO"/>
        </w:rPr>
        <w:t>Director de Pequeña Minería</w:t>
      </w:r>
    </w:p>
    <w:p w14:paraId="2EACCFFD" w14:textId="77777777" w:rsidR="0079710B" w:rsidRDefault="008463C3" w:rsidP="0079710B">
      <w:pPr>
        <w:spacing w:line="480" w:lineRule="auto"/>
        <w:rPr>
          <w:b/>
          <w:lang w:val="es-DO"/>
        </w:rPr>
      </w:pPr>
      <w:r w:rsidRPr="008463C3">
        <w:rPr>
          <w:b/>
          <w:lang w:val="es-DO"/>
        </w:rPr>
        <w:t>Ing. Ramón Morrobel</w:t>
      </w:r>
      <w:r>
        <w:rPr>
          <w:b/>
          <w:lang w:val="es-DO"/>
        </w:rPr>
        <w:t xml:space="preserve">, </w:t>
      </w:r>
      <w:r w:rsidRPr="008463C3">
        <w:rPr>
          <w:lang w:val="es-DO"/>
        </w:rPr>
        <w:t xml:space="preserve">Director de Catastro </w:t>
      </w:r>
      <w:r>
        <w:rPr>
          <w:b/>
          <w:color w:val="FF0000"/>
          <w:lang w:val="es-DO"/>
        </w:rPr>
        <w:t xml:space="preserve">                                </w:t>
      </w:r>
      <w:r w:rsidR="0079710B">
        <w:rPr>
          <w:b/>
          <w:lang w:val="es-DO"/>
        </w:rPr>
        <w:tab/>
      </w:r>
      <w:r w:rsidR="0079710B">
        <w:rPr>
          <w:b/>
          <w:lang w:val="es-DO"/>
        </w:rPr>
        <w:tab/>
      </w:r>
    </w:p>
    <w:p w14:paraId="36B3F866" w14:textId="77777777" w:rsidR="006E3029" w:rsidRPr="006E3029" w:rsidRDefault="006E3029" w:rsidP="006E3029">
      <w:pPr>
        <w:spacing w:line="480" w:lineRule="auto"/>
        <w:rPr>
          <w:b/>
          <w:lang w:val="es-DO"/>
        </w:rPr>
      </w:pPr>
      <w:r w:rsidRPr="006E3029">
        <w:rPr>
          <w:b/>
          <w:lang w:val="es-DO"/>
        </w:rPr>
        <w:t xml:space="preserve">Ing. </w:t>
      </w:r>
      <w:r w:rsidR="00E470B5">
        <w:rPr>
          <w:b/>
          <w:lang w:val="es-ES"/>
        </w:rPr>
        <w:t>Domingo Amparo</w:t>
      </w:r>
      <w:r>
        <w:rPr>
          <w:b/>
          <w:lang w:val="es-DO"/>
        </w:rPr>
        <w:t xml:space="preserve">, </w:t>
      </w:r>
      <w:r>
        <w:rPr>
          <w:lang w:val="es-DO"/>
        </w:rPr>
        <w:t xml:space="preserve">Director de </w:t>
      </w:r>
      <w:r w:rsidR="00E470B5">
        <w:rPr>
          <w:lang w:val="es-DO"/>
        </w:rPr>
        <w:t>Fiscalización y Gestión Ambiental</w:t>
      </w:r>
      <w:r w:rsidRPr="006E3029">
        <w:rPr>
          <w:b/>
          <w:lang w:val="es-DO"/>
        </w:rPr>
        <w:t xml:space="preserve">                                      </w:t>
      </w:r>
    </w:p>
    <w:p w14:paraId="314D3294" w14:textId="77777777" w:rsidR="0079710B" w:rsidRDefault="006E3029" w:rsidP="0079710B">
      <w:pPr>
        <w:spacing w:line="480" w:lineRule="auto"/>
        <w:rPr>
          <w:b/>
          <w:lang w:val="es-DO"/>
        </w:rPr>
      </w:pPr>
      <w:r w:rsidRPr="006E3029">
        <w:rPr>
          <w:b/>
          <w:lang w:val="es-DO"/>
        </w:rPr>
        <w:t>Licda. Jeannette Contreras</w:t>
      </w:r>
      <w:r>
        <w:rPr>
          <w:b/>
          <w:color w:val="FF0000"/>
          <w:lang w:val="es-DO"/>
        </w:rPr>
        <w:t xml:space="preserve">, </w:t>
      </w:r>
      <w:r w:rsidR="0079710B" w:rsidRPr="006E3029">
        <w:rPr>
          <w:lang w:val="es-DO"/>
        </w:rPr>
        <w:t>Encargada Administrativa y Financiera</w:t>
      </w:r>
      <w:r w:rsidR="0079710B">
        <w:rPr>
          <w:b/>
          <w:lang w:val="es-DO"/>
        </w:rPr>
        <w:t xml:space="preserve">                    </w:t>
      </w:r>
    </w:p>
    <w:p w14:paraId="799A2337" w14:textId="77777777" w:rsidR="006E3029" w:rsidRDefault="006E3029" w:rsidP="006E3029">
      <w:pPr>
        <w:spacing w:line="480" w:lineRule="auto"/>
        <w:rPr>
          <w:b/>
          <w:lang w:val="es-DO"/>
        </w:rPr>
      </w:pPr>
      <w:r w:rsidRPr="006E3029">
        <w:rPr>
          <w:b/>
          <w:lang w:val="es-DO"/>
        </w:rPr>
        <w:t>Licdo. Ramón Núñez</w:t>
      </w:r>
      <w:r>
        <w:rPr>
          <w:b/>
          <w:lang w:val="es-DO"/>
        </w:rPr>
        <w:t xml:space="preserve">, </w:t>
      </w:r>
      <w:r>
        <w:rPr>
          <w:lang w:val="es-DO"/>
        </w:rPr>
        <w:t>Consultor Jurídico</w:t>
      </w:r>
      <w:r>
        <w:rPr>
          <w:b/>
          <w:lang w:val="es-DO"/>
        </w:rPr>
        <w:t xml:space="preserve">                                                      </w:t>
      </w:r>
      <w:r w:rsidRPr="00EC05E9">
        <w:rPr>
          <w:b/>
          <w:lang w:val="es-DO"/>
        </w:rPr>
        <w:t xml:space="preserve"> </w:t>
      </w:r>
    </w:p>
    <w:p w14:paraId="2945F1D0" w14:textId="77777777" w:rsidR="006E3029" w:rsidRDefault="006E3029" w:rsidP="006E3029">
      <w:pPr>
        <w:spacing w:line="480" w:lineRule="auto"/>
        <w:rPr>
          <w:b/>
          <w:lang w:val="es-DO"/>
        </w:rPr>
      </w:pPr>
      <w:r w:rsidRPr="006E3029">
        <w:rPr>
          <w:b/>
          <w:lang w:val="es-DO"/>
        </w:rPr>
        <w:t>Licda. Claudia Reyes</w:t>
      </w:r>
      <w:r>
        <w:rPr>
          <w:b/>
          <w:lang w:val="es-DO"/>
        </w:rPr>
        <w:t xml:space="preserve">, </w:t>
      </w:r>
      <w:r w:rsidRPr="006E3029">
        <w:rPr>
          <w:lang w:val="es-DO"/>
        </w:rPr>
        <w:t>Encargada de Contabilidad</w:t>
      </w:r>
      <w:r>
        <w:rPr>
          <w:b/>
          <w:lang w:val="es-DO"/>
        </w:rPr>
        <w:t xml:space="preserve">                                         </w:t>
      </w:r>
      <w:r w:rsidRPr="00EC05E9">
        <w:rPr>
          <w:b/>
          <w:lang w:val="es-DO"/>
        </w:rPr>
        <w:t xml:space="preserve"> </w:t>
      </w:r>
    </w:p>
    <w:p w14:paraId="7B5A83B6" w14:textId="77777777" w:rsidR="006E3029" w:rsidRDefault="006E3029" w:rsidP="006E3029">
      <w:pPr>
        <w:spacing w:line="480" w:lineRule="auto"/>
        <w:rPr>
          <w:b/>
          <w:lang w:val="es-DO"/>
        </w:rPr>
      </w:pPr>
      <w:r w:rsidRPr="006E3029">
        <w:rPr>
          <w:b/>
          <w:lang w:val="es-DO"/>
        </w:rPr>
        <w:t>Licda. Juli</w:t>
      </w:r>
      <w:r w:rsidR="00E470B5">
        <w:rPr>
          <w:b/>
          <w:lang w:val="es-DO"/>
        </w:rPr>
        <w:t>ss</w:t>
      </w:r>
      <w:r w:rsidRPr="006E3029">
        <w:rPr>
          <w:b/>
          <w:lang w:val="es-DO"/>
        </w:rPr>
        <w:t xml:space="preserve">a </w:t>
      </w:r>
      <w:r w:rsidR="00E470B5">
        <w:rPr>
          <w:b/>
          <w:lang w:val="es-DO"/>
        </w:rPr>
        <w:t>Vásquez</w:t>
      </w:r>
      <w:r>
        <w:rPr>
          <w:b/>
          <w:lang w:val="es-DO"/>
        </w:rPr>
        <w:t xml:space="preserve">, </w:t>
      </w:r>
      <w:r>
        <w:rPr>
          <w:lang w:val="es-DO"/>
        </w:rPr>
        <w:t>Encargada de Recursos Humanos</w:t>
      </w:r>
      <w:r>
        <w:rPr>
          <w:b/>
          <w:lang w:val="es-DO"/>
        </w:rPr>
        <w:t xml:space="preserve">                             </w:t>
      </w:r>
    </w:p>
    <w:p w14:paraId="5A7BE470" w14:textId="77777777" w:rsidR="006E3029" w:rsidRDefault="006E3029" w:rsidP="006E3029">
      <w:pPr>
        <w:spacing w:line="480" w:lineRule="auto"/>
        <w:rPr>
          <w:b/>
          <w:lang w:val="es-DO"/>
        </w:rPr>
      </w:pPr>
      <w:r w:rsidRPr="006E3029">
        <w:rPr>
          <w:b/>
          <w:lang w:val="es-DO"/>
        </w:rPr>
        <w:t>Dra. Patricia Pumarol</w:t>
      </w:r>
      <w:r>
        <w:rPr>
          <w:b/>
          <w:lang w:val="es-DO"/>
        </w:rPr>
        <w:t xml:space="preserve">, </w:t>
      </w:r>
      <w:r w:rsidRPr="006E3029">
        <w:rPr>
          <w:lang w:val="es-DO"/>
        </w:rPr>
        <w:t>Registradora de Registro Público de Derechos Mineros</w:t>
      </w:r>
      <w:r w:rsidRPr="00EC05E9">
        <w:rPr>
          <w:b/>
          <w:lang w:val="es-DO"/>
        </w:rPr>
        <w:t xml:space="preserve"> </w:t>
      </w:r>
    </w:p>
    <w:p w14:paraId="5DF77853" w14:textId="77777777" w:rsidR="006E3029" w:rsidRDefault="006E3029" w:rsidP="006E3029">
      <w:pPr>
        <w:spacing w:line="480" w:lineRule="auto"/>
        <w:rPr>
          <w:lang w:val="es-DO"/>
        </w:rPr>
      </w:pPr>
      <w:r w:rsidRPr="006E3029">
        <w:rPr>
          <w:b/>
          <w:lang w:val="es-DO"/>
        </w:rPr>
        <w:t>Ing. Theyder Moquete</w:t>
      </w:r>
      <w:r>
        <w:rPr>
          <w:b/>
          <w:lang w:val="es-DO"/>
        </w:rPr>
        <w:t xml:space="preserve">, </w:t>
      </w:r>
      <w:r>
        <w:rPr>
          <w:lang w:val="es-DO"/>
        </w:rPr>
        <w:t>Encargado Cómputos</w:t>
      </w:r>
    </w:p>
    <w:p w14:paraId="79CFE79C" w14:textId="77777777" w:rsidR="006E3029" w:rsidRPr="006E3029" w:rsidRDefault="006E3029" w:rsidP="006E3029">
      <w:pPr>
        <w:spacing w:line="480" w:lineRule="auto"/>
        <w:rPr>
          <w:b/>
          <w:lang w:val="es-DO"/>
        </w:rPr>
      </w:pPr>
      <w:r w:rsidRPr="006E3029">
        <w:rPr>
          <w:b/>
          <w:lang w:val="es-DO"/>
        </w:rPr>
        <w:t xml:space="preserve">EQUIPO TÉCNICO </w:t>
      </w:r>
    </w:p>
    <w:p w14:paraId="37F5353F" w14:textId="77777777" w:rsidR="006E3029" w:rsidRPr="00906F9E" w:rsidRDefault="006E3029" w:rsidP="006E3029">
      <w:pPr>
        <w:spacing w:line="480" w:lineRule="auto"/>
        <w:rPr>
          <w:lang w:val="es-DO"/>
        </w:rPr>
      </w:pPr>
      <w:r w:rsidRPr="006E3029">
        <w:rPr>
          <w:b/>
          <w:lang w:val="es-DO"/>
        </w:rPr>
        <w:t xml:space="preserve"> </w:t>
      </w:r>
      <w:r>
        <w:rPr>
          <w:b/>
          <w:lang w:val="es-DO"/>
        </w:rPr>
        <w:t xml:space="preserve">Lic. Julio Cesar Ferreira Núñez, </w:t>
      </w:r>
      <w:r w:rsidRPr="00906F9E">
        <w:rPr>
          <w:lang w:val="es-DO"/>
        </w:rPr>
        <w:t>Encargado de Planificación y Desarrollo</w:t>
      </w:r>
    </w:p>
    <w:p w14:paraId="5508892D" w14:textId="77777777" w:rsidR="006E3029" w:rsidRPr="00906F9E" w:rsidRDefault="006E3029" w:rsidP="006E3029">
      <w:pPr>
        <w:spacing w:line="480" w:lineRule="auto"/>
        <w:rPr>
          <w:lang w:val="es-DO"/>
        </w:rPr>
      </w:pPr>
      <w:r w:rsidRPr="00906F9E">
        <w:rPr>
          <w:lang w:val="es-DO"/>
        </w:rPr>
        <w:t xml:space="preserve">Diseño de textos y Elaboración </w:t>
      </w:r>
    </w:p>
    <w:p w14:paraId="438374A4" w14:textId="77777777" w:rsidR="00A46C69" w:rsidRDefault="00A46C69" w:rsidP="00A46C69">
      <w:pPr>
        <w:rPr>
          <w:lang w:val="es-ES"/>
        </w:rPr>
      </w:pPr>
    </w:p>
    <w:p w14:paraId="251E83A2" w14:textId="77777777" w:rsidR="00B21CCD" w:rsidRDefault="00B21CCD" w:rsidP="00A46C69">
      <w:pPr>
        <w:rPr>
          <w:lang w:val="es-ES"/>
        </w:rPr>
      </w:pPr>
    </w:p>
    <w:p w14:paraId="1EAC9F57" w14:textId="77777777" w:rsidR="00B21CCD" w:rsidRDefault="00B21CCD" w:rsidP="00A46C69">
      <w:pPr>
        <w:rPr>
          <w:lang w:val="es-ES"/>
        </w:rPr>
      </w:pPr>
    </w:p>
    <w:p w14:paraId="5F699D00" w14:textId="77777777" w:rsidR="00B21CCD" w:rsidRPr="0079710B" w:rsidRDefault="00B21CCD" w:rsidP="00A46C69">
      <w:pPr>
        <w:rPr>
          <w:lang w:val="es-ES"/>
        </w:rPr>
      </w:pPr>
    </w:p>
    <w:p w14:paraId="71B90561" w14:textId="77777777" w:rsidR="0023232B" w:rsidRPr="00FE34DB" w:rsidRDefault="0023232B" w:rsidP="006E3029">
      <w:pPr>
        <w:pStyle w:val="Ttulo2"/>
        <w:rPr>
          <w:rFonts w:ascii="Times New Roman" w:hAnsi="Times New Roman" w:cs="Times New Roman"/>
          <w:b/>
          <w:sz w:val="28"/>
          <w:szCs w:val="28"/>
          <w:lang w:val="es-ES"/>
        </w:rPr>
      </w:pPr>
      <w:bookmarkStart w:id="7" w:name="_Toc502324177"/>
      <w:r w:rsidRPr="00FE34DB">
        <w:rPr>
          <w:rFonts w:ascii="Times New Roman" w:hAnsi="Times New Roman" w:cs="Times New Roman"/>
          <w:b/>
          <w:sz w:val="28"/>
          <w:szCs w:val="28"/>
          <w:lang w:val="es-ES"/>
        </w:rPr>
        <w:t>Base Legal</w:t>
      </w:r>
      <w:bookmarkEnd w:id="7"/>
    </w:p>
    <w:p w14:paraId="62104828" w14:textId="77777777" w:rsidR="006E3029" w:rsidRDefault="006E3029" w:rsidP="006E3029">
      <w:pPr>
        <w:rPr>
          <w:lang w:val="es-ES"/>
        </w:rPr>
      </w:pPr>
    </w:p>
    <w:p w14:paraId="25AD125B" w14:textId="77777777" w:rsidR="006E3029" w:rsidRDefault="006E3029" w:rsidP="009C579C">
      <w:pPr>
        <w:spacing w:line="480" w:lineRule="auto"/>
        <w:jc w:val="both"/>
        <w:rPr>
          <w:lang w:val="es-ES"/>
        </w:rPr>
      </w:pPr>
      <w:r w:rsidRPr="009C579C">
        <w:rPr>
          <w:lang w:val="es-ES"/>
        </w:rPr>
        <w:t xml:space="preserve">La Dirección General de Minería, </w:t>
      </w:r>
      <w:r w:rsidR="00EB6293" w:rsidRPr="009C579C">
        <w:rPr>
          <w:lang w:val="es-ES"/>
        </w:rPr>
        <w:t>fue creada</w:t>
      </w:r>
      <w:r w:rsidRPr="009C579C">
        <w:rPr>
          <w:lang w:val="es-ES"/>
        </w:rPr>
        <w:t xml:space="preserve"> mediante</w:t>
      </w:r>
      <w:r w:rsidR="00EB6293" w:rsidRPr="009C579C">
        <w:rPr>
          <w:lang w:val="es-ES"/>
        </w:rPr>
        <w:t xml:space="preserve"> la</w:t>
      </w:r>
      <w:r w:rsidRPr="009C579C">
        <w:rPr>
          <w:lang w:val="es-ES"/>
        </w:rPr>
        <w:t xml:space="preserve"> Ley No. 146-71, de fecha 4 de junio del año 1971, y Decreto No. 207-98, de fecha 3 de junio del año 1998,</w:t>
      </w:r>
      <w:r w:rsidR="00EB6293" w:rsidRPr="009C579C">
        <w:rPr>
          <w:lang w:val="es-ES"/>
        </w:rPr>
        <w:t> que</w:t>
      </w:r>
      <w:r w:rsidRPr="009C579C">
        <w:rPr>
          <w:lang w:val="es-ES"/>
        </w:rPr>
        <w:t xml:space="preserve"> establece el</w:t>
      </w:r>
      <w:r w:rsidR="00EB6293" w:rsidRPr="009C579C">
        <w:rPr>
          <w:lang w:val="es-ES"/>
        </w:rPr>
        <w:t> Reglamento</w:t>
      </w:r>
      <w:r w:rsidRPr="009C579C">
        <w:rPr>
          <w:lang w:val="es-ES"/>
        </w:rPr>
        <w:t xml:space="preserve"> de Aplicación</w:t>
      </w:r>
      <w:r w:rsidR="00441537">
        <w:rPr>
          <w:lang w:val="es-ES"/>
        </w:rPr>
        <w:t>. T</w:t>
      </w:r>
      <w:r w:rsidRPr="009C579C">
        <w:rPr>
          <w:lang w:val="es-ES"/>
        </w:rPr>
        <w:t>iene como objetivo promover</w:t>
      </w:r>
      <w:r w:rsidR="00441537">
        <w:rPr>
          <w:lang w:val="es-ES"/>
        </w:rPr>
        <w:t xml:space="preserve"> y </w:t>
      </w:r>
      <w:r w:rsidRPr="009C579C">
        <w:rPr>
          <w:lang w:val="es-ES"/>
        </w:rPr>
        <w:t>fomentar</w:t>
      </w:r>
      <w:r w:rsidR="00EB6293" w:rsidRPr="009C579C">
        <w:rPr>
          <w:lang w:val="es-ES"/>
        </w:rPr>
        <w:t> el</w:t>
      </w:r>
      <w:r w:rsidRPr="009C579C">
        <w:rPr>
          <w:lang w:val="es-ES"/>
        </w:rPr>
        <w:t xml:space="preserve"> desarrollo minero-metalúrgico en</w:t>
      </w:r>
      <w:r w:rsidR="00441537">
        <w:rPr>
          <w:lang w:val="es-ES"/>
        </w:rPr>
        <w:t xml:space="preserve"> la República Dominicana, basado</w:t>
      </w:r>
      <w:r w:rsidRPr="009C579C">
        <w:rPr>
          <w:lang w:val="es-ES"/>
        </w:rPr>
        <w:t xml:space="preserve"> en una política </w:t>
      </w:r>
      <w:r w:rsidR="00441537">
        <w:rPr>
          <w:lang w:val="es-ES"/>
        </w:rPr>
        <w:t xml:space="preserve">de concesiones de exploración y explotación de recursos metálicos y no metálicos, complementadas con una política de fiscalización y supervisión </w:t>
      </w:r>
      <w:r w:rsidRPr="009C579C">
        <w:rPr>
          <w:lang w:val="es-ES"/>
        </w:rPr>
        <w:t>ambiental</w:t>
      </w:r>
      <w:r w:rsidR="00441537">
        <w:rPr>
          <w:lang w:val="es-ES"/>
        </w:rPr>
        <w:t>.</w:t>
      </w:r>
      <w:r w:rsidRPr="009C579C">
        <w:rPr>
          <w:lang w:val="es-ES"/>
        </w:rPr>
        <w:t xml:space="preserve"> </w:t>
      </w:r>
    </w:p>
    <w:p w14:paraId="7BA5EF24" w14:textId="77777777" w:rsidR="00B21CCD" w:rsidRPr="009C579C" w:rsidRDefault="00B21CCD" w:rsidP="009C579C">
      <w:pPr>
        <w:spacing w:line="480" w:lineRule="auto"/>
        <w:jc w:val="both"/>
        <w:rPr>
          <w:lang w:val="es-ES"/>
        </w:rPr>
      </w:pPr>
    </w:p>
    <w:p w14:paraId="27D4403A" w14:textId="77777777" w:rsidR="006E3029" w:rsidRPr="009C579C" w:rsidRDefault="00CC0C58" w:rsidP="009C579C">
      <w:pPr>
        <w:spacing w:line="480" w:lineRule="auto"/>
        <w:jc w:val="both"/>
        <w:rPr>
          <w:lang w:val="es-ES"/>
        </w:rPr>
      </w:pPr>
      <w:r w:rsidRPr="009C579C">
        <w:rPr>
          <w:lang w:val="es-ES"/>
        </w:rPr>
        <w:t xml:space="preserve">Mediante el artículo No. 9 de la Ley No. 100-13 de fecha 30 de julio del 2013, la </w:t>
      </w:r>
      <w:r w:rsidR="006E3029" w:rsidRPr="009C579C">
        <w:rPr>
          <w:lang w:val="es-ES"/>
        </w:rPr>
        <w:t xml:space="preserve">Dirección General de Minería </w:t>
      </w:r>
      <w:r w:rsidRPr="009C579C">
        <w:rPr>
          <w:lang w:val="es-ES"/>
        </w:rPr>
        <w:t>paso a ser una entidad</w:t>
      </w:r>
      <w:r w:rsidR="006E3029" w:rsidRPr="009C579C">
        <w:rPr>
          <w:lang w:val="es-ES"/>
        </w:rPr>
        <w:t xml:space="preserve"> adscrita al Ministerio de Energía y Minas</w:t>
      </w:r>
      <w:r w:rsidRPr="009C579C">
        <w:rPr>
          <w:lang w:val="es-ES"/>
        </w:rPr>
        <w:t>.</w:t>
      </w:r>
    </w:p>
    <w:p w14:paraId="14B0A633" w14:textId="77777777" w:rsidR="00B21CCD" w:rsidRDefault="00B21CCD" w:rsidP="009C579C">
      <w:pPr>
        <w:spacing w:line="480" w:lineRule="auto"/>
        <w:jc w:val="both"/>
        <w:rPr>
          <w:lang w:val="es-ES"/>
        </w:rPr>
      </w:pPr>
    </w:p>
    <w:p w14:paraId="57E49DAF" w14:textId="77777777" w:rsidR="006E3029" w:rsidRPr="009C579C" w:rsidRDefault="00B21CCD" w:rsidP="009C579C">
      <w:pPr>
        <w:spacing w:line="480" w:lineRule="auto"/>
        <w:jc w:val="both"/>
        <w:rPr>
          <w:lang w:val="es-ES"/>
        </w:rPr>
      </w:pPr>
      <w:r>
        <w:rPr>
          <w:lang w:val="es-ES"/>
        </w:rPr>
        <w:t>Sus objetivos estratégicos están claramente establecidos, m</w:t>
      </w:r>
      <w:r w:rsidR="006E3029" w:rsidRPr="009C579C">
        <w:rPr>
          <w:lang w:val="es-ES"/>
        </w:rPr>
        <w:t xml:space="preserve">ediante la ley No. 1-12 </w:t>
      </w:r>
      <w:r w:rsidR="00441537">
        <w:rPr>
          <w:lang w:val="es-ES"/>
        </w:rPr>
        <w:t>(</w:t>
      </w:r>
      <w:r w:rsidR="006E3029" w:rsidRPr="009C579C">
        <w:rPr>
          <w:lang w:val="es-ES"/>
        </w:rPr>
        <w:t>Estrategia Nacional de Desarrollo</w:t>
      </w:r>
      <w:r w:rsidR="00441537">
        <w:rPr>
          <w:lang w:val="es-ES"/>
        </w:rPr>
        <w:t>) de fecha 2</w:t>
      </w:r>
      <w:r w:rsidR="006E3029" w:rsidRPr="009C579C">
        <w:rPr>
          <w:lang w:val="es-ES"/>
        </w:rPr>
        <w:t xml:space="preserve">6 de </w:t>
      </w:r>
      <w:r w:rsidR="00441537">
        <w:rPr>
          <w:lang w:val="es-ES"/>
        </w:rPr>
        <w:t>enero del 20</w:t>
      </w:r>
      <w:r w:rsidR="006E3029" w:rsidRPr="009C579C">
        <w:rPr>
          <w:lang w:val="es-ES"/>
        </w:rPr>
        <w:t>12</w:t>
      </w:r>
      <w:r w:rsidR="00441537">
        <w:rPr>
          <w:lang w:val="es-ES"/>
        </w:rPr>
        <w:t>, donde se establecen la</w:t>
      </w:r>
      <w:r w:rsidR="006E3029" w:rsidRPr="009C579C">
        <w:rPr>
          <w:lang w:val="es-ES"/>
        </w:rPr>
        <w:t xml:space="preserve">s </w:t>
      </w:r>
      <w:r w:rsidR="00441537">
        <w:rPr>
          <w:lang w:val="es-ES"/>
        </w:rPr>
        <w:t xml:space="preserve">líneas </w:t>
      </w:r>
      <w:r w:rsidR="006E3029" w:rsidRPr="009C579C">
        <w:rPr>
          <w:lang w:val="es-ES"/>
        </w:rPr>
        <w:t xml:space="preserve">de acción </w:t>
      </w:r>
      <w:r w:rsidR="00441537">
        <w:rPr>
          <w:lang w:val="es-ES"/>
        </w:rPr>
        <w:t>hasta el 2030.</w:t>
      </w:r>
      <w:r w:rsidR="006E3029" w:rsidRPr="009C579C">
        <w:rPr>
          <w:lang w:val="es-ES"/>
        </w:rPr>
        <w:t xml:space="preserve">         </w:t>
      </w:r>
    </w:p>
    <w:p w14:paraId="78823463" w14:textId="77777777" w:rsidR="006E3029" w:rsidRPr="006E3029" w:rsidRDefault="006E3029" w:rsidP="006E3029">
      <w:pPr>
        <w:rPr>
          <w:lang w:val="es-DO"/>
        </w:rPr>
      </w:pPr>
    </w:p>
    <w:p w14:paraId="3620B6CC" w14:textId="77777777" w:rsidR="00633280" w:rsidRPr="00633280" w:rsidRDefault="00633280" w:rsidP="00633280">
      <w:pPr>
        <w:rPr>
          <w:lang w:val="es-ES"/>
        </w:rPr>
      </w:pPr>
    </w:p>
    <w:p w14:paraId="20117B44" w14:textId="77777777" w:rsidR="00363439" w:rsidRPr="002E58FB" w:rsidRDefault="00363439" w:rsidP="00363439">
      <w:pPr>
        <w:pStyle w:val="Default"/>
        <w:spacing w:after="53"/>
        <w:ind w:left="1080"/>
        <w:rPr>
          <w:rFonts w:ascii="Times New Roman" w:hAnsi="Times New Roman" w:cs="Times New Roman"/>
          <w:b/>
          <w:bCs/>
          <w:sz w:val="32"/>
          <w:szCs w:val="32"/>
        </w:rPr>
      </w:pPr>
    </w:p>
    <w:p w14:paraId="59B29A4C" w14:textId="77777777" w:rsidR="009B50FC" w:rsidRDefault="009B50FC" w:rsidP="009B50FC">
      <w:pPr>
        <w:spacing w:line="480" w:lineRule="auto"/>
        <w:ind w:right="-496"/>
        <w:jc w:val="both"/>
        <w:rPr>
          <w:color w:val="FF0000"/>
          <w:lang w:val="es-MX"/>
        </w:rPr>
      </w:pPr>
    </w:p>
    <w:p w14:paraId="33D63119" w14:textId="77777777" w:rsidR="009B50FC" w:rsidRDefault="009B50FC" w:rsidP="009B50FC">
      <w:pPr>
        <w:spacing w:line="480" w:lineRule="auto"/>
        <w:ind w:right="-496"/>
        <w:jc w:val="both"/>
        <w:rPr>
          <w:color w:val="FF0000"/>
          <w:lang w:val="es-MX"/>
        </w:rPr>
      </w:pPr>
    </w:p>
    <w:p w14:paraId="3B265D9B" w14:textId="77777777" w:rsidR="009C579C" w:rsidRDefault="009C579C" w:rsidP="009B50FC">
      <w:pPr>
        <w:spacing w:line="480" w:lineRule="auto"/>
        <w:ind w:right="-496"/>
        <w:jc w:val="both"/>
        <w:rPr>
          <w:color w:val="FF0000"/>
          <w:lang w:val="es-MX"/>
        </w:rPr>
      </w:pPr>
    </w:p>
    <w:p w14:paraId="49E1CEC3" w14:textId="77777777" w:rsidR="009C579C" w:rsidRDefault="009C579C" w:rsidP="009B50FC">
      <w:pPr>
        <w:spacing w:line="480" w:lineRule="auto"/>
        <w:ind w:right="-496"/>
        <w:jc w:val="both"/>
        <w:rPr>
          <w:color w:val="FF0000"/>
          <w:lang w:val="es-MX"/>
        </w:rPr>
      </w:pPr>
    </w:p>
    <w:p w14:paraId="76C5E54E" w14:textId="77777777" w:rsidR="009C579C" w:rsidRDefault="009C579C" w:rsidP="009B50FC">
      <w:pPr>
        <w:spacing w:line="480" w:lineRule="auto"/>
        <w:ind w:right="-496"/>
        <w:jc w:val="both"/>
        <w:rPr>
          <w:color w:val="FF0000"/>
          <w:lang w:val="es-MX"/>
        </w:rPr>
      </w:pPr>
    </w:p>
    <w:p w14:paraId="20FAD2B4" w14:textId="77777777" w:rsidR="00FE34DB" w:rsidRDefault="00FE34DB" w:rsidP="009B50FC">
      <w:pPr>
        <w:spacing w:line="480" w:lineRule="auto"/>
        <w:ind w:right="-496"/>
        <w:jc w:val="both"/>
        <w:rPr>
          <w:color w:val="FF0000"/>
          <w:lang w:val="es-MX"/>
        </w:rPr>
      </w:pPr>
    </w:p>
    <w:p w14:paraId="5172167C" w14:textId="77777777" w:rsidR="00490F4B" w:rsidRPr="00FE34DB" w:rsidRDefault="00490F4B" w:rsidP="00490F4B">
      <w:pPr>
        <w:pStyle w:val="Ttulo1"/>
        <w:rPr>
          <w:b/>
          <w:lang w:val="es-MX"/>
        </w:rPr>
      </w:pPr>
      <w:bookmarkStart w:id="8" w:name="_Toc502324178"/>
      <w:r w:rsidRPr="00FE34DB">
        <w:rPr>
          <w:b/>
          <w:lang w:val="es-MX"/>
        </w:rPr>
        <w:t>Resultados de la Gestión del Año</w:t>
      </w:r>
      <w:bookmarkEnd w:id="8"/>
    </w:p>
    <w:p w14:paraId="20D57DBF" w14:textId="77777777" w:rsidR="00490F4B" w:rsidRDefault="00490F4B" w:rsidP="009B50FC">
      <w:pPr>
        <w:spacing w:line="480" w:lineRule="auto"/>
        <w:ind w:right="-496"/>
        <w:jc w:val="both"/>
        <w:rPr>
          <w:b/>
          <w:sz w:val="28"/>
          <w:szCs w:val="28"/>
          <w:lang w:val="es-MX"/>
        </w:rPr>
      </w:pPr>
    </w:p>
    <w:p w14:paraId="3945D50A" w14:textId="77777777" w:rsidR="00490F4B" w:rsidRPr="00FE34DB" w:rsidRDefault="004C0D1A" w:rsidP="004C0D1A">
      <w:pPr>
        <w:pStyle w:val="Ttulo2"/>
        <w:rPr>
          <w:b/>
          <w:lang w:val="es-MX"/>
        </w:rPr>
      </w:pPr>
      <w:bookmarkStart w:id="9" w:name="_Toc502324179"/>
      <w:r w:rsidRPr="00FE34DB">
        <w:rPr>
          <w:b/>
          <w:lang w:val="es-MX"/>
        </w:rPr>
        <w:t>Metas Institucionales</w:t>
      </w:r>
      <w:bookmarkEnd w:id="9"/>
    </w:p>
    <w:p w14:paraId="470AB381" w14:textId="77777777" w:rsidR="00814449" w:rsidRDefault="00814449" w:rsidP="00814449">
      <w:pPr>
        <w:rPr>
          <w:lang w:val="es-MX"/>
        </w:rPr>
      </w:pPr>
    </w:p>
    <w:p w14:paraId="009531A9" w14:textId="77777777" w:rsidR="00906F9E" w:rsidRPr="00FE34DB" w:rsidRDefault="00906F9E" w:rsidP="00E059B5">
      <w:pPr>
        <w:pStyle w:val="Ttulo3"/>
        <w:rPr>
          <w:b/>
          <w:lang w:val="es-MX"/>
        </w:rPr>
      </w:pPr>
      <w:bookmarkStart w:id="10" w:name="_Toc502324180"/>
      <w:r w:rsidRPr="00FE34DB">
        <w:rPr>
          <w:b/>
          <w:lang w:val="es-MX"/>
        </w:rPr>
        <w:t>Catastro</w:t>
      </w:r>
      <w:bookmarkEnd w:id="10"/>
    </w:p>
    <w:p w14:paraId="769ED30B" w14:textId="77777777" w:rsidR="00906F9E" w:rsidRDefault="00906F9E" w:rsidP="00906F9E">
      <w:pPr>
        <w:pStyle w:val="Default"/>
        <w:spacing w:after="53"/>
        <w:rPr>
          <w:b/>
          <w:bCs/>
          <w:sz w:val="22"/>
          <w:szCs w:val="22"/>
          <w:lang w:val="es-MX"/>
        </w:rPr>
      </w:pPr>
    </w:p>
    <w:p w14:paraId="4613451B" w14:textId="77777777" w:rsidR="0030192E" w:rsidRPr="009C579C" w:rsidRDefault="00441537" w:rsidP="00441537">
      <w:pPr>
        <w:spacing w:line="480" w:lineRule="auto"/>
        <w:jc w:val="both"/>
        <w:rPr>
          <w:lang w:val="es-ES"/>
        </w:rPr>
      </w:pPr>
      <w:r>
        <w:rPr>
          <w:lang w:val="es-ES"/>
        </w:rPr>
        <w:t xml:space="preserve">Las actividades más importantes de la </w:t>
      </w:r>
      <w:r w:rsidRPr="009C579C">
        <w:rPr>
          <w:lang w:val="es-ES"/>
        </w:rPr>
        <w:t>Dirección de</w:t>
      </w:r>
      <w:r w:rsidR="0030192E" w:rsidRPr="009C579C">
        <w:rPr>
          <w:lang w:val="es-ES"/>
        </w:rPr>
        <w:t xml:space="preserve"> Catastro </w:t>
      </w:r>
      <w:r>
        <w:rPr>
          <w:lang w:val="es-ES"/>
        </w:rPr>
        <w:t xml:space="preserve">en el año 2017 fueron las siguientes: </w:t>
      </w:r>
    </w:p>
    <w:p w14:paraId="6C4F08C7" w14:textId="77777777" w:rsidR="0030192E" w:rsidRPr="009C579C" w:rsidRDefault="0030192E" w:rsidP="009C579C">
      <w:pPr>
        <w:spacing w:line="480" w:lineRule="auto"/>
        <w:jc w:val="both"/>
        <w:rPr>
          <w:lang w:val="es-ES"/>
        </w:rPr>
      </w:pPr>
      <w:r w:rsidRPr="009C579C">
        <w:rPr>
          <w:lang w:val="es-ES"/>
        </w:rPr>
        <w:t xml:space="preserve">Recepción de un total de 79 denuncias de sustancias minerales metálicas y no metálicas. De estas llegaron a formalizarse un total de 43 convirtiéndose en solicitudes de exploración.    </w:t>
      </w:r>
    </w:p>
    <w:p w14:paraId="2F10B0AE" w14:textId="77777777" w:rsidR="0030192E" w:rsidRPr="009C579C" w:rsidRDefault="0030192E" w:rsidP="009C579C">
      <w:pPr>
        <w:spacing w:line="480" w:lineRule="auto"/>
        <w:jc w:val="both"/>
        <w:rPr>
          <w:lang w:val="es-ES"/>
        </w:rPr>
      </w:pPr>
      <w:r w:rsidRPr="009C579C">
        <w:rPr>
          <w:lang w:val="es-ES"/>
        </w:rPr>
        <w:t xml:space="preserve">Durante este período se procesaron un total de 7 solicitudes de exploración metálicas 21 solicitudes de exploración no metálicas y 15 solicitudes para la formalización de la explotación de ámbar. </w:t>
      </w:r>
    </w:p>
    <w:p w14:paraId="2E56DCC0" w14:textId="77777777" w:rsidR="0030192E" w:rsidRPr="009C579C" w:rsidRDefault="0030192E" w:rsidP="009C579C">
      <w:pPr>
        <w:spacing w:line="480" w:lineRule="auto"/>
        <w:jc w:val="both"/>
        <w:rPr>
          <w:lang w:val="es-ES"/>
        </w:rPr>
      </w:pPr>
      <w:r w:rsidRPr="009C579C">
        <w:rPr>
          <w:lang w:val="es-ES"/>
        </w:rPr>
        <w:t>Se inició el proyecto para la formalización de la explotación de ámbar, para lo cual se visitaron 41áreas de extracción de las cuales 17 quedaron dentro zona de áreas protegidas</w:t>
      </w:r>
      <w:r w:rsidR="00441537">
        <w:rPr>
          <w:lang w:val="es-ES"/>
        </w:rPr>
        <w:t xml:space="preserve">. </w:t>
      </w:r>
    </w:p>
    <w:p w14:paraId="555F8DE9" w14:textId="77777777" w:rsidR="0030192E" w:rsidRPr="009C579C" w:rsidRDefault="0030192E" w:rsidP="009C579C">
      <w:pPr>
        <w:spacing w:line="480" w:lineRule="auto"/>
        <w:jc w:val="both"/>
        <w:rPr>
          <w:lang w:val="es-ES"/>
        </w:rPr>
      </w:pPr>
    </w:p>
    <w:p w14:paraId="4DD40D85" w14:textId="77777777" w:rsidR="0030192E" w:rsidRDefault="0030192E" w:rsidP="009C579C">
      <w:pPr>
        <w:spacing w:line="480" w:lineRule="auto"/>
        <w:jc w:val="both"/>
        <w:rPr>
          <w:lang w:val="es-ES"/>
        </w:rPr>
      </w:pPr>
      <w:r w:rsidRPr="009C579C">
        <w:rPr>
          <w:lang w:val="es-ES"/>
        </w:rPr>
        <w:t xml:space="preserve">Se prepararon 60 extractos para la publicación en periódico de circulación nacional. </w:t>
      </w:r>
      <w:r w:rsidR="002F7764">
        <w:rPr>
          <w:lang w:val="es-ES"/>
        </w:rPr>
        <w:t xml:space="preserve">Se realizaron </w:t>
      </w:r>
      <w:r w:rsidRPr="009C579C">
        <w:rPr>
          <w:lang w:val="es-ES"/>
        </w:rPr>
        <w:t>47 solicitudes de pago de inspección de puntos de conexión, así como 33 comunicaciones solicitando el pago de la patente Minera</w:t>
      </w:r>
      <w:r w:rsidR="002F7764">
        <w:rPr>
          <w:lang w:val="es-ES"/>
        </w:rPr>
        <w:t xml:space="preserve">; </w:t>
      </w:r>
      <w:r w:rsidRPr="009C579C">
        <w:rPr>
          <w:lang w:val="es-ES"/>
        </w:rPr>
        <w:t>39 proyectos de recomendación para la resolución de otorgamiento de concesión, de los cuales se enviaron 18 al Ministerio de energía y Minas</w:t>
      </w:r>
      <w:r w:rsidR="002F7764">
        <w:rPr>
          <w:lang w:val="es-ES"/>
        </w:rPr>
        <w:t xml:space="preserve">; </w:t>
      </w:r>
      <w:r w:rsidR="008D7473" w:rsidRPr="009C579C">
        <w:rPr>
          <w:lang w:val="es-ES"/>
        </w:rPr>
        <w:t>304 certificaciones</w:t>
      </w:r>
      <w:r w:rsidRPr="009C579C">
        <w:rPr>
          <w:lang w:val="es-ES"/>
        </w:rPr>
        <w:t xml:space="preserve"> de no existencia de concesiones mineras en áreas de proyectos de extracción de agregados bajo la ley 123/71, en cumplimiento a la certificación No. 0001/2007 emitida por el ministerio de Medio Ambiente y </w:t>
      </w:r>
      <w:r w:rsidR="002F7764">
        <w:rPr>
          <w:lang w:val="es-ES"/>
        </w:rPr>
        <w:t>R</w:t>
      </w:r>
      <w:r w:rsidRPr="009C579C">
        <w:rPr>
          <w:lang w:val="es-ES"/>
        </w:rPr>
        <w:t xml:space="preserve">ecursos </w:t>
      </w:r>
      <w:r w:rsidR="002F7764">
        <w:rPr>
          <w:lang w:val="es-ES"/>
        </w:rPr>
        <w:t>N</w:t>
      </w:r>
      <w:r w:rsidRPr="009C579C">
        <w:rPr>
          <w:lang w:val="es-ES"/>
        </w:rPr>
        <w:t>aturales. Así como 23 certificaciones varias.</w:t>
      </w:r>
    </w:p>
    <w:p w14:paraId="5B17740B" w14:textId="77777777" w:rsidR="00FE34DB" w:rsidRPr="009C579C" w:rsidRDefault="00FE34DB" w:rsidP="009C579C">
      <w:pPr>
        <w:spacing w:line="480" w:lineRule="auto"/>
        <w:jc w:val="both"/>
        <w:rPr>
          <w:lang w:val="es-ES"/>
        </w:rPr>
      </w:pPr>
    </w:p>
    <w:p w14:paraId="2DCBA3D6" w14:textId="77777777" w:rsidR="0030192E" w:rsidRPr="009C579C" w:rsidRDefault="008D7473" w:rsidP="009C579C">
      <w:pPr>
        <w:spacing w:line="480" w:lineRule="auto"/>
        <w:jc w:val="both"/>
        <w:rPr>
          <w:lang w:val="es-ES"/>
        </w:rPr>
      </w:pPr>
      <w:r w:rsidRPr="009C579C">
        <w:rPr>
          <w:lang w:val="es-ES"/>
        </w:rPr>
        <w:t>La evaluación realizada a las solicitudes de concesiones mineras, estuvo representada de la manera siguiente:</w:t>
      </w:r>
    </w:p>
    <w:p w14:paraId="78591A69" w14:textId="77777777" w:rsidR="0030192E" w:rsidRPr="009C579C" w:rsidRDefault="0030192E" w:rsidP="009C579C">
      <w:pPr>
        <w:spacing w:line="480" w:lineRule="auto"/>
        <w:jc w:val="both"/>
        <w:rPr>
          <w:lang w:val="es-ES"/>
        </w:rPr>
      </w:pPr>
      <w:r w:rsidRPr="009C579C">
        <w:rPr>
          <w:lang w:val="es-ES"/>
        </w:rPr>
        <w:t>7 de exploración para minerales metálicos, para un 16.28%</w:t>
      </w:r>
    </w:p>
    <w:p w14:paraId="0D572DE7" w14:textId="77777777" w:rsidR="0030192E" w:rsidRPr="009C579C" w:rsidRDefault="0030192E" w:rsidP="009C579C">
      <w:pPr>
        <w:spacing w:line="480" w:lineRule="auto"/>
        <w:jc w:val="both"/>
        <w:rPr>
          <w:lang w:val="es-ES"/>
        </w:rPr>
      </w:pPr>
      <w:r w:rsidRPr="009C579C">
        <w:rPr>
          <w:lang w:val="es-ES"/>
        </w:rPr>
        <w:t>12 de exploración para minerales no-metálicos, para un 48.84%</w:t>
      </w:r>
    </w:p>
    <w:p w14:paraId="64889EDA" w14:textId="77777777" w:rsidR="0030192E" w:rsidRDefault="0030192E" w:rsidP="009C579C">
      <w:pPr>
        <w:spacing w:line="480" w:lineRule="auto"/>
        <w:jc w:val="both"/>
        <w:rPr>
          <w:lang w:val="es-ES"/>
        </w:rPr>
      </w:pPr>
      <w:r w:rsidRPr="009C579C">
        <w:rPr>
          <w:lang w:val="es-ES"/>
        </w:rPr>
        <w:t>15 de explotación para Ámbar, para un 34.88%</w:t>
      </w:r>
    </w:p>
    <w:p w14:paraId="68430A47" w14:textId="77777777" w:rsidR="00B21CCD" w:rsidRPr="009C579C" w:rsidRDefault="00B21CCD" w:rsidP="009C579C">
      <w:pPr>
        <w:spacing w:line="480" w:lineRule="auto"/>
        <w:jc w:val="both"/>
        <w:rPr>
          <w:lang w:val="es-ES"/>
        </w:rPr>
      </w:pPr>
    </w:p>
    <w:p w14:paraId="6EEE3403" w14:textId="77777777" w:rsidR="0030192E" w:rsidRPr="009C579C" w:rsidRDefault="0030192E" w:rsidP="009C579C">
      <w:pPr>
        <w:spacing w:line="480" w:lineRule="auto"/>
        <w:jc w:val="both"/>
        <w:rPr>
          <w:lang w:val="es-ES"/>
        </w:rPr>
      </w:pPr>
      <w:r w:rsidRPr="009C579C">
        <w:rPr>
          <w:lang w:val="es-ES"/>
        </w:rPr>
        <w:t>Se evaluaron los estudios técnicos y de factibilidad económica un total de 3 P</w:t>
      </w:r>
      <w:r w:rsidR="008D7473" w:rsidRPr="009C579C">
        <w:rPr>
          <w:lang w:val="es-ES"/>
        </w:rPr>
        <w:t xml:space="preserve">royectos Mineros en Explotación, estos </w:t>
      </w:r>
      <w:r w:rsidRPr="009C579C">
        <w:rPr>
          <w:lang w:val="es-ES"/>
        </w:rPr>
        <w:t>estudios corresponden a los siguientes proyectos mineros en explotación en trámite para minerales no-metálicos:</w:t>
      </w:r>
    </w:p>
    <w:p w14:paraId="434E3859" w14:textId="77777777" w:rsidR="0030192E" w:rsidRPr="009C579C" w:rsidRDefault="0030192E" w:rsidP="009C579C">
      <w:pPr>
        <w:spacing w:line="480" w:lineRule="auto"/>
        <w:jc w:val="both"/>
        <w:rPr>
          <w:lang w:val="es-ES"/>
        </w:rPr>
      </w:pPr>
    </w:p>
    <w:p w14:paraId="2AD47F7B" w14:textId="77777777" w:rsidR="0030192E" w:rsidRPr="009C579C" w:rsidRDefault="0030192E" w:rsidP="009C579C">
      <w:pPr>
        <w:spacing w:line="480" w:lineRule="auto"/>
        <w:jc w:val="both"/>
        <w:rPr>
          <w:lang w:val="es-ES"/>
        </w:rPr>
      </w:pPr>
      <w:r w:rsidRPr="009C579C">
        <w:rPr>
          <w:lang w:val="es-ES"/>
        </w:rPr>
        <w:t xml:space="preserve">La Vereda                           </w:t>
      </w:r>
    </w:p>
    <w:p w14:paraId="352B60A9" w14:textId="77777777" w:rsidR="0030192E" w:rsidRPr="009C579C" w:rsidRDefault="0030192E" w:rsidP="009C579C">
      <w:pPr>
        <w:spacing w:line="480" w:lineRule="auto"/>
        <w:jc w:val="both"/>
        <w:rPr>
          <w:lang w:val="es-ES"/>
        </w:rPr>
      </w:pPr>
      <w:r w:rsidRPr="009C579C">
        <w:rPr>
          <w:lang w:val="es-ES"/>
        </w:rPr>
        <w:t xml:space="preserve">Ampliación Los cabrito                          </w:t>
      </w:r>
    </w:p>
    <w:p w14:paraId="5C27F81A" w14:textId="77777777" w:rsidR="0030192E" w:rsidRPr="009C579C" w:rsidRDefault="0030192E" w:rsidP="009C579C">
      <w:pPr>
        <w:spacing w:line="480" w:lineRule="auto"/>
        <w:jc w:val="both"/>
        <w:rPr>
          <w:lang w:val="es-ES"/>
        </w:rPr>
      </w:pPr>
      <w:r w:rsidRPr="009C579C">
        <w:rPr>
          <w:lang w:val="es-ES"/>
        </w:rPr>
        <w:t>Honduras</w:t>
      </w:r>
    </w:p>
    <w:p w14:paraId="0465ECF1" w14:textId="77777777" w:rsidR="0030192E" w:rsidRPr="009C579C" w:rsidRDefault="0030192E" w:rsidP="009C579C">
      <w:pPr>
        <w:spacing w:line="480" w:lineRule="auto"/>
        <w:jc w:val="both"/>
        <w:rPr>
          <w:lang w:val="es-ES"/>
        </w:rPr>
      </w:pPr>
      <w:r w:rsidRPr="009C579C">
        <w:rPr>
          <w:lang w:val="es-ES"/>
        </w:rPr>
        <w:t xml:space="preserve"> </w:t>
      </w:r>
      <w:r w:rsidR="008D7473" w:rsidRPr="009C579C">
        <w:rPr>
          <w:lang w:val="es-ES"/>
        </w:rPr>
        <w:t xml:space="preserve">Las </w:t>
      </w:r>
      <w:r w:rsidRPr="009C579C">
        <w:rPr>
          <w:lang w:val="es-ES"/>
        </w:rPr>
        <w:t>correcciones evaluada</w:t>
      </w:r>
      <w:r w:rsidR="008D7473" w:rsidRPr="009C579C">
        <w:rPr>
          <w:lang w:val="es-ES"/>
        </w:rPr>
        <w:t>s</w:t>
      </w:r>
      <w:r w:rsidRPr="009C579C">
        <w:rPr>
          <w:lang w:val="es-ES"/>
        </w:rPr>
        <w:t xml:space="preserve"> </w:t>
      </w:r>
      <w:r w:rsidR="00002CE3" w:rsidRPr="009C579C">
        <w:rPr>
          <w:lang w:val="es-ES"/>
        </w:rPr>
        <w:t xml:space="preserve">relativas a solicitudes de concesiones </w:t>
      </w:r>
      <w:r w:rsidR="008D7473" w:rsidRPr="009C579C">
        <w:rPr>
          <w:lang w:val="es-ES"/>
        </w:rPr>
        <w:t xml:space="preserve">ascendieron a unas </w:t>
      </w:r>
      <w:r w:rsidRPr="009C579C">
        <w:rPr>
          <w:lang w:val="es-ES"/>
        </w:rPr>
        <w:t>33, distribuida de la siguiente manera</w:t>
      </w:r>
    </w:p>
    <w:p w14:paraId="553F97D1" w14:textId="77777777" w:rsidR="0030192E" w:rsidRPr="009C579C" w:rsidRDefault="0030192E" w:rsidP="009C579C">
      <w:pPr>
        <w:spacing w:line="480" w:lineRule="auto"/>
        <w:jc w:val="both"/>
        <w:rPr>
          <w:lang w:val="es-ES"/>
        </w:rPr>
      </w:pPr>
      <w:r w:rsidRPr="009C579C">
        <w:rPr>
          <w:noProof/>
        </w:rPr>
        <mc:AlternateContent>
          <mc:Choice Requires="wps">
            <w:drawing>
              <wp:anchor distT="0" distB="0" distL="114300" distR="114300" simplePos="0" relativeHeight="251661312" behindDoc="0" locked="0" layoutInCell="1" allowOverlap="1" wp14:anchorId="108D1B74" wp14:editId="1062F33B">
                <wp:simplePos x="0" y="0"/>
                <wp:positionH relativeFrom="column">
                  <wp:posOffset>1153795</wp:posOffset>
                </wp:positionH>
                <wp:positionV relativeFrom="paragraph">
                  <wp:posOffset>29845</wp:posOffset>
                </wp:positionV>
                <wp:extent cx="4009606" cy="1352550"/>
                <wp:effectExtent l="0" t="0" r="10160" b="19050"/>
                <wp:wrapNone/>
                <wp:docPr id="4" name="3 CuadroTexto"/>
                <wp:cNvGraphicFramePr/>
                <a:graphic xmlns:a="http://schemas.openxmlformats.org/drawingml/2006/main">
                  <a:graphicData uri="http://schemas.microsoft.com/office/word/2010/wordprocessingShape">
                    <wps:wsp>
                      <wps:cNvSpPr txBox="1"/>
                      <wps:spPr>
                        <a:xfrm>
                          <a:off x="0" y="0"/>
                          <a:ext cx="4009606" cy="13525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528D513" w14:textId="77777777" w:rsidR="003A671E" w:rsidRPr="008D7473" w:rsidRDefault="003A671E" w:rsidP="004C3CAC">
                            <w:pPr>
                              <w:pStyle w:val="Sinespaciado"/>
                              <w:numPr>
                                <w:ilvl w:val="0"/>
                                <w:numId w:val="13"/>
                              </w:numPr>
                              <w:spacing w:line="480" w:lineRule="auto"/>
                              <w:jc w:val="both"/>
                              <w:rPr>
                                <w:rFonts w:ascii="Times New Roman" w:hAnsi="Times New Roman" w:cs="Times New Roman"/>
                                <w:sz w:val="24"/>
                                <w:szCs w:val="24"/>
                                <w:lang w:eastAsia="es-DO"/>
                              </w:rPr>
                            </w:pPr>
                            <w:r>
                              <w:rPr>
                                <w:rFonts w:ascii="Times New Roman" w:hAnsi="Times New Roman" w:cs="Times New Roman"/>
                                <w:sz w:val="24"/>
                                <w:szCs w:val="24"/>
                                <w:lang w:eastAsia="es-DO"/>
                              </w:rPr>
                              <w:t>14, Minería Metálicas en exploración</w:t>
                            </w:r>
                            <w:r w:rsidRPr="008D7473">
                              <w:rPr>
                                <w:rFonts w:ascii="Times New Roman" w:hAnsi="Times New Roman" w:cs="Times New Roman"/>
                                <w:sz w:val="24"/>
                                <w:szCs w:val="24"/>
                                <w:lang w:eastAsia="es-DO"/>
                              </w:rPr>
                              <w:t xml:space="preserve">, un 42.42%       </w:t>
                            </w:r>
                          </w:p>
                          <w:p w14:paraId="1A831C5C" w14:textId="77777777" w:rsidR="003A671E" w:rsidRPr="008D7473" w:rsidRDefault="003A671E" w:rsidP="004C3CAC">
                            <w:pPr>
                              <w:pStyle w:val="Sinespaciado"/>
                              <w:numPr>
                                <w:ilvl w:val="0"/>
                                <w:numId w:val="13"/>
                              </w:numPr>
                              <w:spacing w:line="480" w:lineRule="auto"/>
                              <w:jc w:val="both"/>
                              <w:rPr>
                                <w:rFonts w:ascii="Times New Roman" w:hAnsi="Times New Roman" w:cs="Times New Roman"/>
                                <w:sz w:val="24"/>
                                <w:szCs w:val="24"/>
                                <w:lang w:eastAsia="es-DO"/>
                              </w:rPr>
                            </w:pPr>
                            <w:r>
                              <w:rPr>
                                <w:rFonts w:ascii="Times New Roman" w:hAnsi="Times New Roman" w:cs="Times New Roman"/>
                                <w:sz w:val="24"/>
                                <w:szCs w:val="24"/>
                                <w:lang w:eastAsia="es-DO"/>
                              </w:rPr>
                              <w:t xml:space="preserve">3,  </w:t>
                            </w:r>
                            <w:r w:rsidRPr="008D7473">
                              <w:rPr>
                                <w:rFonts w:ascii="Times New Roman" w:hAnsi="Times New Roman" w:cs="Times New Roman"/>
                                <w:sz w:val="24"/>
                                <w:szCs w:val="24"/>
                                <w:lang w:eastAsia="es-DO"/>
                              </w:rPr>
                              <w:t>No-Metálicas en explotación</w:t>
                            </w:r>
                            <w:r>
                              <w:rPr>
                                <w:rFonts w:ascii="Times New Roman" w:hAnsi="Times New Roman" w:cs="Times New Roman"/>
                                <w:sz w:val="24"/>
                                <w:szCs w:val="24"/>
                                <w:lang w:eastAsia="es-DO"/>
                              </w:rPr>
                              <w:t xml:space="preserve">, </w:t>
                            </w:r>
                            <w:r w:rsidRPr="008D7473">
                              <w:rPr>
                                <w:rFonts w:ascii="Times New Roman" w:hAnsi="Times New Roman" w:cs="Times New Roman"/>
                                <w:sz w:val="24"/>
                                <w:szCs w:val="24"/>
                                <w:lang w:eastAsia="es-DO"/>
                              </w:rPr>
                              <w:t xml:space="preserve">un 9.1% </w:t>
                            </w:r>
                          </w:p>
                          <w:p w14:paraId="32E3C2D3" w14:textId="77777777" w:rsidR="003A671E" w:rsidRPr="008D7473" w:rsidRDefault="003A671E" w:rsidP="004C3CAC">
                            <w:pPr>
                              <w:pStyle w:val="Sinespaciado"/>
                              <w:numPr>
                                <w:ilvl w:val="0"/>
                                <w:numId w:val="13"/>
                              </w:numPr>
                              <w:spacing w:line="480" w:lineRule="auto"/>
                              <w:jc w:val="both"/>
                              <w:rPr>
                                <w:rFonts w:ascii="Times New Roman" w:hAnsi="Times New Roman" w:cs="Times New Roman"/>
                                <w:sz w:val="24"/>
                                <w:szCs w:val="24"/>
                                <w:lang w:eastAsia="es-DO"/>
                              </w:rPr>
                            </w:pPr>
                            <w:r>
                              <w:rPr>
                                <w:rFonts w:ascii="Times New Roman" w:hAnsi="Times New Roman" w:cs="Times New Roman"/>
                                <w:sz w:val="24"/>
                                <w:szCs w:val="24"/>
                                <w:lang w:eastAsia="es-DO"/>
                              </w:rPr>
                              <w:t xml:space="preserve">16 No-Metálicas en exploración, </w:t>
                            </w:r>
                            <w:r w:rsidRPr="008D7473">
                              <w:rPr>
                                <w:rFonts w:ascii="Times New Roman" w:hAnsi="Times New Roman" w:cs="Times New Roman"/>
                                <w:sz w:val="24"/>
                                <w:szCs w:val="24"/>
                                <w:lang w:eastAsia="es-DO"/>
                              </w:rPr>
                              <w:t xml:space="preserve">un 48.48%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08D1B74" id="_x0000_t202" coordsize="21600,21600" o:spt="202" path="m,l,21600r21600,l21600,xe">
                <v:stroke joinstyle="miter"/>
                <v:path gradientshapeok="t" o:connecttype="rect"/>
              </v:shapetype>
              <v:shape id="3 CuadroTexto" o:spid="_x0000_s1026" type="#_x0000_t202" style="position:absolute;left:0;text-align:left;margin-left:90.85pt;margin-top:2.35pt;width:315.7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" fillcolor="white [3201]" strokecolor="#7f7f7f [1601]">
                <v:textbox>
                  <w:txbxContent>
                    <w:p w14:paraId="5528D513" w14:textId="77777777" w:rsidR="003A671E" w:rsidRPr="008D7473" w:rsidRDefault="003A671E" w:rsidP="004C3CAC">
                      <w:pPr>
                        <w:pStyle w:val="Sinespaciado"/>
                        <w:numPr>
                          <w:ilvl w:val="0"/>
                          <w:numId w:val="13"/>
                        </w:numPr>
                        <w:spacing w:line="480" w:lineRule="auto"/>
                        <w:jc w:val="both"/>
                        <w:rPr>
                          <w:rFonts w:ascii="Times New Roman" w:hAnsi="Times New Roman" w:cs="Times New Roman"/>
                          <w:sz w:val="24"/>
                          <w:szCs w:val="24"/>
                          <w:lang w:eastAsia="es-DO"/>
                        </w:rPr>
                      </w:pPr>
                      <w:r>
                        <w:rPr>
                          <w:rFonts w:ascii="Times New Roman" w:hAnsi="Times New Roman" w:cs="Times New Roman"/>
                          <w:sz w:val="24"/>
                          <w:szCs w:val="24"/>
                          <w:lang w:eastAsia="es-DO"/>
                        </w:rPr>
                        <w:t>14, Minería Metálicas en exploración</w:t>
                      </w:r>
                      <w:r w:rsidRPr="008D7473">
                        <w:rPr>
                          <w:rFonts w:ascii="Times New Roman" w:hAnsi="Times New Roman" w:cs="Times New Roman"/>
                          <w:sz w:val="24"/>
                          <w:szCs w:val="24"/>
                          <w:lang w:eastAsia="es-DO"/>
                        </w:rPr>
                        <w:t xml:space="preserve">, un 42.42%       </w:t>
                      </w:r>
                    </w:p>
                    <w:p w14:paraId="1A831C5C" w14:textId="77777777" w:rsidR="003A671E" w:rsidRPr="008D7473" w:rsidRDefault="003A671E" w:rsidP="004C3CAC">
                      <w:pPr>
                        <w:pStyle w:val="Sinespaciado"/>
                        <w:numPr>
                          <w:ilvl w:val="0"/>
                          <w:numId w:val="13"/>
                        </w:numPr>
                        <w:spacing w:line="480" w:lineRule="auto"/>
                        <w:jc w:val="both"/>
                        <w:rPr>
                          <w:rFonts w:ascii="Times New Roman" w:hAnsi="Times New Roman" w:cs="Times New Roman"/>
                          <w:sz w:val="24"/>
                          <w:szCs w:val="24"/>
                          <w:lang w:eastAsia="es-DO"/>
                        </w:rPr>
                      </w:pPr>
                      <w:r>
                        <w:rPr>
                          <w:rFonts w:ascii="Times New Roman" w:hAnsi="Times New Roman" w:cs="Times New Roman"/>
                          <w:sz w:val="24"/>
                          <w:szCs w:val="24"/>
                          <w:lang w:eastAsia="es-DO"/>
                        </w:rPr>
                        <w:t xml:space="preserve">3,  </w:t>
                      </w:r>
                      <w:r w:rsidRPr="008D7473">
                        <w:rPr>
                          <w:rFonts w:ascii="Times New Roman" w:hAnsi="Times New Roman" w:cs="Times New Roman"/>
                          <w:sz w:val="24"/>
                          <w:szCs w:val="24"/>
                          <w:lang w:eastAsia="es-DO"/>
                        </w:rPr>
                        <w:t>No-Metálicas en explotación</w:t>
                      </w:r>
                      <w:r>
                        <w:rPr>
                          <w:rFonts w:ascii="Times New Roman" w:hAnsi="Times New Roman" w:cs="Times New Roman"/>
                          <w:sz w:val="24"/>
                          <w:szCs w:val="24"/>
                          <w:lang w:eastAsia="es-DO"/>
                        </w:rPr>
                        <w:t xml:space="preserve">, </w:t>
                      </w:r>
                      <w:r w:rsidRPr="008D7473">
                        <w:rPr>
                          <w:rFonts w:ascii="Times New Roman" w:hAnsi="Times New Roman" w:cs="Times New Roman"/>
                          <w:sz w:val="24"/>
                          <w:szCs w:val="24"/>
                          <w:lang w:eastAsia="es-DO"/>
                        </w:rPr>
                        <w:t xml:space="preserve">un 9.1% </w:t>
                      </w:r>
                    </w:p>
                    <w:p w14:paraId="32E3C2D3" w14:textId="77777777" w:rsidR="003A671E" w:rsidRPr="008D7473" w:rsidRDefault="003A671E" w:rsidP="004C3CAC">
                      <w:pPr>
                        <w:pStyle w:val="Sinespaciado"/>
                        <w:numPr>
                          <w:ilvl w:val="0"/>
                          <w:numId w:val="13"/>
                        </w:numPr>
                        <w:spacing w:line="480" w:lineRule="auto"/>
                        <w:jc w:val="both"/>
                        <w:rPr>
                          <w:rFonts w:ascii="Times New Roman" w:hAnsi="Times New Roman" w:cs="Times New Roman"/>
                          <w:sz w:val="24"/>
                          <w:szCs w:val="24"/>
                          <w:lang w:eastAsia="es-DO"/>
                        </w:rPr>
                      </w:pPr>
                      <w:r>
                        <w:rPr>
                          <w:rFonts w:ascii="Times New Roman" w:hAnsi="Times New Roman" w:cs="Times New Roman"/>
                          <w:sz w:val="24"/>
                          <w:szCs w:val="24"/>
                          <w:lang w:eastAsia="es-DO"/>
                        </w:rPr>
                        <w:t xml:space="preserve">16 No-Metálicas en exploración, </w:t>
                      </w:r>
                      <w:r w:rsidRPr="008D7473">
                        <w:rPr>
                          <w:rFonts w:ascii="Times New Roman" w:hAnsi="Times New Roman" w:cs="Times New Roman"/>
                          <w:sz w:val="24"/>
                          <w:szCs w:val="24"/>
                          <w:lang w:eastAsia="es-DO"/>
                        </w:rPr>
                        <w:t xml:space="preserve">un 48.48% </w:t>
                      </w:r>
                    </w:p>
                  </w:txbxContent>
                </v:textbox>
              </v:shape>
            </w:pict>
          </mc:Fallback>
        </mc:AlternateContent>
      </w:r>
    </w:p>
    <w:p w14:paraId="03B00499" w14:textId="77777777" w:rsidR="0030192E" w:rsidRPr="009C579C" w:rsidRDefault="0030192E" w:rsidP="009C579C">
      <w:pPr>
        <w:spacing w:line="480" w:lineRule="auto"/>
        <w:jc w:val="both"/>
        <w:rPr>
          <w:lang w:val="es-ES"/>
        </w:rPr>
      </w:pPr>
    </w:p>
    <w:p w14:paraId="12AD02A1" w14:textId="77777777" w:rsidR="0030192E" w:rsidRPr="009C579C" w:rsidRDefault="0030192E" w:rsidP="009C579C">
      <w:pPr>
        <w:spacing w:line="480" w:lineRule="auto"/>
        <w:jc w:val="both"/>
        <w:rPr>
          <w:lang w:val="es-ES"/>
        </w:rPr>
      </w:pPr>
    </w:p>
    <w:p w14:paraId="124A91F0" w14:textId="77777777" w:rsidR="0030192E" w:rsidRPr="009C579C" w:rsidRDefault="0030192E" w:rsidP="009C579C">
      <w:pPr>
        <w:spacing w:line="480" w:lineRule="auto"/>
        <w:jc w:val="both"/>
        <w:rPr>
          <w:lang w:val="es-ES"/>
        </w:rPr>
      </w:pPr>
    </w:p>
    <w:p w14:paraId="51CD678C" w14:textId="77777777" w:rsidR="0030192E" w:rsidRPr="009C579C" w:rsidRDefault="0030192E" w:rsidP="009C579C">
      <w:pPr>
        <w:spacing w:line="480" w:lineRule="auto"/>
        <w:jc w:val="both"/>
        <w:rPr>
          <w:lang w:val="es-ES"/>
        </w:rPr>
      </w:pPr>
    </w:p>
    <w:p w14:paraId="500A4B03" w14:textId="77777777" w:rsidR="0030192E" w:rsidRPr="009C579C" w:rsidRDefault="00002CE3" w:rsidP="009C579C">
      <w:pPr>
        <w:spacing w:line="480" w:lineRule="auto"/>
        <w:jc w:val="both"/>
        <w:rPr>
          <w:lang w:val="es-ES"/>
        </w:rPr>
      </w:pPr>
      <w:r w:rsidRPr="009C579C">
        <w:rPr>
          <w:lang w:val="es-ES"/>
        </w:rPr>
        <w:t xml:space="preserve">En el departamento de Cartografía de </w:t>
      </w:r>
      <w:r w:rsidR="002F7764">
        <w:rPr>
          <w:lang w:val="es-ES"/>
        </w:rPr>
        <w:t>la Dirección de Catastro Minero</w:t>
      </w:r>
      <w:r w:rsidRPr="009C579C">
        <w:rPr>
          <w:lang w:val="es-ES"/>
        </w:rPr>
        <w:t xml:space="preserve"> se recibieron y evaluaron</w:t>
      </w:r>
      <w:r w:rsidR="002F7764">
        <w:rPr>
          <w:lang w:val="es-ES"/>
        </w:rPr>
        <w:t xml:space="preserve">: </w:t>
      </w:r>
      <w:r w:rsidRPr="009C579C">
        <w:rPr>
          <w:lang w:val="es-ES"/>
        </w:rPr>
        <w:t xml:space="preserve"> </w:t>
      </w:r>
    </w:p>
    <w:p w14:paraId="35EC942C" w14:textId="77777777" w:rsidR="00002CE3" w:rsidRDefault="0030192E" w:rsidP="009C579C">
      <w:pPr>
        <w:spacing w:line="480" w:lineRule="auto"/>
        <w:jc w:val="both"/>
        <w:rPr>
          <w:lang w:val="es-ES"/>
        </w:rPr>
      </w:pPr>
      <w:r w:rsidRPr="009C579C">
        <w:rPr>
          <w:lang w:val="es-ES"/>
        </w:rPr>
        <w:t>79 denuncias de presencia de sustancias minerales de las cuales 17 no procedieron</w:t>
      </w:r>
      <w:r w:rsidR="002F7764">
        <w:rPr>
          <w:lang w:val="es-ES"/>
        </w:rPr>
        <w:t>; 4</w:t>
      </w:r>
      <w:r w:rsidR="00002CE3" w:rsidRPr="009C579C">
        <w:rPr>
          <w:lang w:val="es-ES"/>
        </w:rPr>
        <w:t xml:space="preserve">3 solicitudes de concesión las cuales se registraron en las hojas topográficas y se le realizó la evaluación técnica.   </w:t>
      </w:r>
    </w:p>
    <w:p w14:paraId="4FFD2CE8" w14:textId="77777777" w:rsidR="00B21CCD" w:rsidRPr="009C579C" w:rsidRDefault="00B21CCD" w:rsidP="009C579C">
      <w:pPr>
        <w:spacing w:line="480" w:lineRule="auto"/>
        <w:jc w:val="both"/>
        <w:rPr>
          <w:lang w:val="es-ES"/>
        </w:rPr>
      </w:pPr>
    </w:p>
    <w:p w14:paraId="3EB0A0B7" w14:textId="77777777" w:rsidR="0030192E" w:rsidRPr="009C579C" w:rsidRDefault="0030192E" w:rsidP="009C579C">
      <w:pPr>
        <w:spacing w:line="480" w:lineRule="auto"/>
        <w:jc w:val="both"/>
        <w:rPr>
          <w:lang w:val="es-ES"/>
        </w:rPr>
      </w:pPr>
      <w:r w:rsidRPr="009C579C">
        <w:rPr>
          <w:lang w:val="es-ES"/>
        </w:rPr>
        <w:t>Elaboración 304 de planos de sustento a certificaciones emitidas para dar cumplimiento a la Resolución No. 0001/2017 del ministerio de Medio Ambiente y Recursos Naturales, sobre la ex</w:t>
      </w:r>
      <w:r w:rsidR="00B21CCD">
        <w:rPr>
          <w:lang w:val="es-ES"/>
        </w:rPr>
        <w:t>istencia de concesiones mineras, y se a</w:t>
      </w:r>
      <w:r w:rsidR="00B21CCD" w:rsidRPr="009C579C">
        <w:rPr>
          <w:lang w:val="es-ES"/>
        </w:rPr>
        <w:t>ctuali</w:t>
      </w:r>
      <w:r w:rsidR="00B21CCD">
        <w:rPr>
          <w:lang w:val="es-ES"/>
        </w:rPr>
        <w:t xml:space="preserve">zó </w:t>
      </w:r>
      <w:r w:rsidRPr="009C579C">
        <w:rPr>
          <w:lang w:val="es-ES"/>
        </w:rPr>
        <w:t>el registro de</w:t>
      </w:r>
      <w:r w:rsidR="00B21CCD">
        <w:rPr>
          <w:lang w:val="es-ES"/>
        </w:rPr>
        <w:t>l</w:t>
      </w:r>
      <w:r w:rsidRPr="009C579C">
        <w:rPr>
          <w:lang w:val="es-ES"/>
        </w:rPr>
        <w:t xml:space="preserve"> histórico de derechos mineros otorgados, declarados caduco, </w:t>
      </w:r>
      <w:r w:rsidR="00002CE3" w:rsidRPr="009C579C">
        <w:rPr>
          <w:lang w:val="es-ES"/>
        </w:rPr>
        <w:t>desestimados y</w:t>
      </w:r>
      <w:r w:rsidRPr="009C579C">
        <w:rPr>
          <w:lang w:val="es-ES"/>
        </w:rPr>
        <w:t xml:space="preserve"> vencidos. Así como la del mapa y listado de las concesiones mineras y Reservas fiscales vigentes.</w:t>
      </w:r>
    </w:p>
    <w:p w14:paraId="19125D8E" w14:textId="77777777" w:rsidR="0030192E" w:rsidRPr="009C579C" w:rsidRDefault="00B21CCD" w:rsidP="009C579C">
      <w:pPr>
        <w:spacing w:line="480" w:lineRule="auto"/>
        <w:jc w:val="both"/>
        <w:rPr>
          <w:lang w:val="es-ES"/>
        </w:rPr>
      </w:pPr>
      <w:r>
        <w:rPr>
          <w:lang w:val="es-ES"/>
        </w:rPr>
        <w:t>Se mantiene una a</w:t>
      </w:r>
      <w:r w:rsidR="0030192E" w:rsidRPr="009C579C">
        <w:rPr>
          <w:lang w:val="es-ES"/>
        </w:rPr>
        <w:t xml:space="preserve">ctualización diaria en la página web de la </w:t>
      </w:r>
      <w:r>
        <w:rPr>
          <w:lang w:val="es-ES"/>
        </w:rPr>
        <w:t xml:space="preserve">Dirección General de Minería, relativa a los </w:t>
      </w:r>
      <w:r w:rsidR="0030192E" w:rsidRPr="009C579C">
        <w:rPr>
          <w:lang w:val="es-ES"/>
        </w:rPr>
        <w:t xml:space="preserve"> plano</w:t>
      </w:r>
      <w:r>
        <w:rPr>
          <w:lang w:val="es-ES"/>
        </w:rPr>
        <w:t>s</w:t>
      </w:r>
      <w:r w:rsidR="0030192E" w:rsidRPr="009C579C">
        <w:rPr>
          <w:lang w:val="es-ES"/>
        </w:rPr>
        <w:t xml:space="preserve"> de los derechos mineros, solicitudes y denuncias.</w:t>
      </w:r>
    </w:p>
    <w:p w14:paraId="709BD897" w14:textId="77777777" w:rsidR="0030192E" w:rsidRPr="009C579C" w:rsidRDefault="0030192E" w:rsidP="009C579C">
      <w:pPr>
        <w:spacing w:line="480" w:lineRule="auto"/>
        <w:jc w:val="both"/>
        <w:rPr>
          <w:lang w:val="es-ES"/>
        </w:rPr>
      </w:pPr>
    </w:p>
    <w:p w14:paraId="25D1080D" w14:textId="77777777" w:rsidR="00906F9E" w:rsidRPr="00FE34DB" w:rsidRDefault="00906F9E" w:rsidP="00E059B5">
      <w:pPr>
        <w:pStyle w:val="Ttulo3"/>
        <w:rPr>
          <w:b/>
          <w:lang w:val="es-ES"/>
        </w:rPr>
      </w:pPr>
      <w:bookmarkStart w:id="11" w:name="_Toc502324181"/>
      <w:r w:rsidRPr="00FE34DB">
        <w:rPr>
          <w:b/>
          <w:lang w:val="es-ES"/>
        </w:rPr>
        <w:t>Fiscalización</w:t>
      </w:r>
      <w:bookmarkEnd w:id="11"/>
    </w:p>
    <w:p w14:paraId="5F2EA37A" w14:textId="77777777" w:rsidR="00E059B5" w:rsidRPr="00E059B5" w:rsidRDefault="00E059B5" w:rsidP="00E059B5">
      <w:pPr>
        <w:rPr>
          <w:lang w:val="es-ES"/>
        </w:rPr>
      </w:pPr>
    </w:p>
    <w:p w14:paraId="1B426779" w14:textId="77777777" w:rsidR="001E7960" w:rsidRPr="009C579C" w:rsidRDefault="00203A7E" w:rsidP="009C579C">
      <w:pPr>
        <w:spacing w:line="480" w:lineRule="auto"/>
        <w:jc w:val="both"/>
        <w:rPr>
          <w:lang w:val="es-ES"/>
        </w:rPr>
      </w:pPr>
      <w:r w:rsidRPr="009C579C">
        <w:rPr>
          <w:lang w:val="es-ES"/>
        </w:rPr>
        <w:t>Durante el ejercicio fiscal 2017, s</w:t>
      </w:r>
      <w:r w:rsidR="001E7960" w:rsidRPr="009C579C">
        <w:rPr>
          <w:lang w:val="es-ES"/>
        </w:rPr>
        <w:t>e fiscalizaron 23 concesiones mineras de exploración y 121 de explotación, para un total de 144 concesiones mineras.</w:t>
      </w:r>
    </w:p>
    <w:p w14:paraId="5D8852DD" w14:textId="77777777" w:rsidR="001E7960" w:rsidRDefault="00203A7E" w:rsidP="009C579C">
      <w:pPr>
        <w:spacing w:line="480" w:lineRule="auto"/>
        <w:jc w:val="both"/>
        <w:rPr>
          <w:lang w:val="es-ES"/>
        </w:rPr>
      </w:pPr>
      <w:r w:rsidRPr="009C579C">
        <w:rPr>
          <w:lang w:val="es-ES"/>
        </w:rPr>
        <w:t>Durante el ejercicio 2017, se recibieron 29 solicitudes de concesionarios de canteras, a los fines de obtener las cartas de NO</w:t>
      </w:r>
      <w:r w:rsidR="002F7764">
        <w:rPr>
          <w:lang w:val="es-ES"/>
        </w:rPr>
        <w:t xml:space="preserve"> - </w:t>
      </w:r>
      <w:r w:rsidRPr="009C579C">
        <w:rPr>
          <w:lang w:val="es-ES"/>
        </w:rPr>
        <w:t>OBJECION para realizar voladuras, del mismo modo f</w:t>
      </w:r>
      <w:r w:rsidR="001E7960" w:rsidRPr="009C579C">
        <w:rPr>
          <w:lang w:val="es-ES"/>
        </w:rPr>
        <w:t>ueron fiscalizados los procesos de voladuras a 14 concesiones mineras de explotación que realizan esta actividad en las canteras.</w:t>
      </w:r>
    </w:p>
    <w:p w14:paraId="51DFD42E" w14:textId="77777777" w:rsidR="00FE34DB" w:rsidRPr="009C579C" w:rsidRDefault="00FE34DB" w:rsidP="009C579C">
      <w:pPr>
        <w:spacing w:line="480" w:lineRule="auto"/>
        <w:jc w:val="both"/>
        <w:rPr>
          <w:lang w:val="es-ES"/>
        </w:rPr>
      </w:pPr>
    </w:p>
    <w:p w14:paraId="12DBD822" w14:textId="77777777" w:rsidR="001E7960" w:rsidRPr="009C579C" w:rsidRDefault="00203A7E" w:rsidP="009C579C">
      <w:pPr>
        <w:spacing w:line="480" w:lineRule="auto"/>
        <w:jc w:val="both"/>
        <w:rPr>
          <w:lang w:val="es-ES"/>
        </w:rPr>
      </w:pPr>
      <w:r w:rsidRPr="009C579C">
        <w:rPr>
          <w:lang w:val="es-ES"/>
        </w:rPr>
        <w:t xml:space="preserve">Durante este ejercicio fiscal 2017, le entregamos </w:t>
      </w:r>
      <w:r w:rsidR="001E7960" w:rsidRPr="009C579C">
        <w:rPr>
          <w:lang w:val="es-ES"/>
        </w:rPr>
        <w:t>un resumen de las estadísticas mineras para el periodo 2004-2016 a la Oficina Nacional de Estadísticas, Comisión Nacional de Energía, las Asesoras del Banco Interamericano de Desarrollo para la Iniciativa de Transparencia en la Industria Extractiva (EITI por su nombre en inglés) y al USGS Global Minerals Analysis Section.</w:t>
      </w:r>
    </w:p>
    <w:p w14:paraId="16FF47A7" w14:textId="77777777" w:rsidR="001E7960" w:rsidRPr="009C579C" w:rsidRDefault="001E7960" w:rsidP="009C579C">
      <w:pPr>
        <w:spacing w:line="480" w:lineRule="auto"/>
        <w:jc w:val="both"/>
        <w:rPr>
          <w:lang w:val="es-ES"/>
        </w:rPr>
      </w:pPr>
      <w:r w:rsidRPr="009C579C">
        <w:rPr>
          <w:lang w:val="es-ES"/>
        </w:rPr>
        <w:t>Fue revisado el estudio de pre-factibilidad del proyecto Romero de la empresa Gold Quest Mining Corporation.</w:t>
      </w:r>
    </w:p>
    <w:p w14:paraId="5A6C8717" w14:textId="77777777" w:rsidR="001E7960" w:rsidRPr="009C579C" w:rsidRDefault="004E2A7D" w:rsidP="009C579C">
      <w:pPr>
        <w:spacing w:line="480" w:lineRule="auto"/>
        <w:jc w:val="both"/>
        <w:rPr>
          <w:lang w:val="es-ES"/>
        </w:rPr>
      </w:pPr>
      <w:r w:rsidRPr="009C579C">
        <w:rPr>
          <w:lang w:val="es-ES"/>
        </w:rPr>
        <w:t>Se les suministraron</w:t>
      </w:r>
      <w:r w:rsidR="001E7960" w:rsidRPr="009C579C">
        <w:rPr>
          <w:lang w:val="es-ES"/>
        </w:rPr>
        <w:t xml:space="preserve"> las informaciones a los representantes de la empresa DELOITTE RD que oferta servicios en auditoría, consultoría, impuestos, asesoría financiera, entre otros, para la preparación del Primer Informe EITI-RD.</w:t>
      </w:r>
    </w:p>
    <w:p w14:paraId="10876AC1" w14:textId="77777777" w:rsidR="004E2A7D" w:rsidRPr="009C579C" w:rsidRDefault="004E2A7D" w:rsidP="009C579C">
      <w:pPr>
        <w:spacing w:line="480" w:lineRule="auto"/>
        <w:jc w:val="both"/>
        <w:rPr>
          <w:lang w:val="es-ES"/>
        </w:rPr>
      </w:pPr>
    </w:p>
    <w:p w14:paraId="36172915" w14:textId="77777777" w:rsidR="001E7960" w:rsidRDefault="001E7960" w:rsidP="009C579C">
      <w:pPr>
        <w:spacing w:line="480" w:lineRule="auto"/>
        <w:jc w:val="both"/>
        <w:rPr>
          <w:lang w:val="es-ES"/>
        </w:rPr>
      </w:pPr>
      <w:r w:rsidRPr="009C579C">
        <w:rPr>
          <w:lang w:val="es-ES"/>
        </w:rPr>
        <w:t xml:space="preserve">Recopilación de informaciones para el proyecto” Determinación del contenido de Litio en la mina de sal de la CORPORACION DOMINICANA DE EMPRESAS ESTATALES - CORDE y en las Salmueras de Las Calderas de Baní y de Montecristi “, incluyendo programa de muestreo y análisis químico de las muestras en el laboratorio de la Dirección General de Aduana.  </w:t>
      </w:r>
    </w:p>
    <w:p w14:paraId="318FE299" w14:textId="77777777" w:rsidR="00E34D86" w:rsidRPr="009C579C" w:rsidRDefault="00E34D86" w:rsidP="009C579C">
      <w:pPr>
        <w:spacing w:line="480" w:lineRule="auto"/>
        <w:jc w:val="both"/>
        <w:rPr>
          <w:lang w:val="es-ES"/>
        </w:rPr>
      </w:pPr>
    </w:p>
    <w:p w14:paraId="77F4C47F" w14:textId="77777777" w:rsidR="001E7960" w:rsidRDefault="004E2A7D" w:rsidP="009C579C">
      <w:pPr>
        <w:spacing w:line="480" w:lineRule="auto"/>
        <w:jc w:val="both"/>
        <w:rPr>
          <w:lang w:val="es-ES"/>
        </w:rPr>
      </w:pPr>
      <w:r w:rsidRPr="009C579C">
        <w:rPr>
          <w:lang w:val="es-ES"/>
        </w:rPr>
        <w:t>Dentro del aspecto relativo a la</w:t>
      </w:r>
      <w:r w:rsidR="001E7960" w:rsidRPr="009C579C">
        <w:rPr>
          <w:lang w:val="es-ES"/>
        </w:rPr>
        <w:t xml:space="preserve"> Seguridad y Salud Ocupacional</w:t>
      </w:r>
      <w:r w:rsidRPr="009C579C">
        <w:rPr>
          <w:lang w:val="es-ES"/>
        </w:rPr>
        <w:t xml:space="preserve">, se elaboraron los planes de </w:t>
      </w:r>
      <w:r w:rsidR="001E7960" w:rsidRPr="009C579C">
        <w:rPr>
          <w:lang w:val="es-ES"/>
        </w:rPr>
        <w:t>contingencia para emergencias y rescate para las actividades desarrolladas en el túnel minero de la mina de larimar, en la sección Las Filipinas, provincia de Pedernales.</w:t>
      </w:r>
    </w:p>
    <w:p w14:paraId="04232FD4" w14:textId="77777777" w:rsidR="00FE34DB" w:rsidRDefault="00FE34DB" w:rsidP="009C579C">
      <w:pPr>
        <w:spacing w:line="480" w:lineRule="auto"/>
        <w:jc w:val="both"/>
        <w:rPr>
          <w:lang w:val="es-ES"/>
        </w:rPr>
      </w:pPr>
    </w:p>
    <w:p w14:paraId="54EE9CE0" w14:textId="77777777" w:rsidR="00FE34DB" w:rsidRPr="009C579C" w:rsidRDefault="00FE34DB" w:rsidP="009C579C">
      <w:pPr>
        <w:spacing w:line="480" w:lineRule="auto"/>
        <w:jc w:val="both"/>
        <w:rPr>
          <w:lang w:val="es-ES"/>
        </w:rPr>
      </w:pPr>
    </w:p>
    <w:p w14:paraId="61051471" w14:textId="77777777" w:rsidR="001E7960" w:rsidRDefault="004E2A7D" w:rsidP="009C579C">
      <w:pPr>
        <w:spacing w:line="480" w:lineRule="auto"/>
        <w:jc w:val="both"/>
        <w:rPr>
          <w:lang w:val="es-ES"/>
        </w:rPr>
      </w:pPr>
      <w:r w:rsidRPr="009C579C">
        <w:rPr>
          <w:lang w:val="es-ES"/>
        </w:rPr>
        <w:t xml:space="preserve">Obtuvimos la colaboración del </w:t>
      </w:r>
      <w:r w:rsidR="001E7960" w:rsidRPr="009C579C">
        <w:rPr>
          <w:lang w:val="es-ES"/>
        </w:rPr>
        <w:t xml:space="preserve">General Juan Manuel Méndez </w:t>
      </w:r>
      <w:r w:rsidRPr="009C579C">
        <w:rPr>
          <w:lang w:val="es-ES"/>
        </w:rPr>
        <w:t>García</w:t>
      </w:r>
      <w:r w:rsidR="001E7960" w:rsidRPr="009C579C">
        <w:rPr>
          <w:lang w:val="es-ES"/>
        </w:rPr>
        <w:t xml:space="preserve"> (ERD), Director General del Centro Nacional de Emergencia (COE)</w:t>
      </w:r>
      <w:r w:rsidRPr="009C579C">
        <w:rPr>
          <w:lang w:val="es-ES"/>
        </w:rPr>
        <w:t xml:space="preserve">, en cuanto a </w:t>
      </w:r>
      <w:r w:rsidR="001E7960" w:rsidRPr="009C579C">
        <w:rPr>
          <w:lang w:val="es-ES"/>
        </w:rPr>
        <w:t>soporte de asesoría técnica en la preparación e implementación del Plan de Contingencia para emergencias contra sismos, incendios, explosión, accidentes, rescates y evacuación en las minas artesanales de ámbar, oro aluvional y larimar, en las provincias Hato Mayor</w:t>
      </w:r>
      <w:r w:rsidR="002005C5">
        <w:rPr>
          <w:lang w:val="es-ES"/>
        </w:rPr>
        <w:t xml:space="preserve">, </w:t>
      </w:r>
      <w:r w:rsidR="001E7960" w:rsidRPr="009C579C">
        <w:rPr>
          <w:lang w:val="es-ES"/>
        </w:rPr>
        <w:t>Puerto Plata, Santiago, San Cristóbal y Barahona.</w:t>
      </w:r>
    </w:p>
    <w:p w14:paraId="1AEE0F71" w14:textId="77777777" w:rsidR="00FE34DB" w:rsidRPr="009C579C" w:rsidRDefault="00FE34DB" w:rsidP="009C579C">
      <w:pPr>
        <w:spacing w:line="480" w:lineRule="auto"/>
        <w:jc w:val="both"/>
        <w:rPr>
          <w:lang w:val="es-ES"/>
        </w:rPr>
      </w:pPr>
    </w:p>
    <w:p w14:paraId="39D3141B" w14:textId="77777777" w:rsidR="001E7960" w:rsidRPr="009C579C" w:rsidRDefault="004E2A7D" w:rsidP="009C579C">
      <w:pPr>
        <w:spacing w:line="480" w:lineRule="auto"/>
        <w:jc w:val="both"/>
        <w:rPr>
          <w:lang w:val="es-ES"/>
        </w:rPr>
      </w:pPr>
      <w:r w:rsidRPr="009C579C">
        <w:rPr>
          <w:lang w:val="es-ES"/>
        </w:rPr>
        <w:t xml:space="preserve">Se elaboró </w:t>
      </w:r>
      <w:r w:rsidR="001E7960" w:rsidRPr="009C579C">
        <w:rPr>
          <w:lang w:val="es-ES"/>
        </w:rPr>
        <w:t>el reglamento operativo, de seguridad y salud del túnel minero para la extracción del larimar en Las Filipinas-Barahona. El mismo fue entregado al Ministerio de Trabajo.</w:t>
      </w:r>
    </w:p>
    <w:p w14:paraId="71B7102B" w14:textId="77777777" w:rsidR="001E7960" w:rsidRPr="009C579C" w:rsidRDefault="001E7960" w:rsidP="009C579C">
      <w:pPr>
        <w:spacing w:line="480" w:lineRule="auto"/>
        <w:jc w:val="both"/>
        <w:rPr>
          <w:lang w:val="es-ES"/>
        </w:rPr>
      </w:pPr>
      <w:r w:rsidRPr="009C579C">
        <w:rPr>
          <w:lang w:val="es-ES"/>
        </w:rPr>
        <w:t>En fecha 03 de octubre del 2017 fue realizada una visita de inspección a la zona de Quita Sueño,   donde en fecha 23 de agosto del 2017 había ocurrido un derrame de combustible, “fuel oil” desde el oleoducto utilizado por la empresa Falconbridge Dominicana, C. por A, para el bombeo del combustible utilizado en sus operaciones en Bonao. La misma fue realizada por técnicos de la Dirección General de Minería, con el objetivo de dar seguimiento a los trabajos de limpieza y reparación de la tubería.</w:t>
      </w:r>
    </w:p>
    <w:p w14:paraId="16F442F3" w14:textId="77777777" w:rsidR="001E7960" w:rsidRPr="009C579C" w:rsidRDefault="001E7960" w:rsidP="009C579C">
      <w:pPr>
        <w:spacing w:line="480" w:lineRule="auto"/>
        <w:jc w:val="both"/>
        <w:rPr>
          <w:lang w:val="es-ES"/>
        </w:rPr>
      </w:pPr>
    </w:p>
    <w:p w14:paraId="33B92B89" w14:textId="77777777" w:rsidR="001E7960" w:rsidRDefault="00D353FD" w:rsidP="009C579C">
      <w:pPr>
        <w:spacing w:line="480" w:lineRule="auto"/>
        <w:jc w:val="both"/>
        <w:rPr>
          <w:lang w:val="es-ES"/>
        </w:rPr>
      </w:pPr>
      <w:r w:rsidRPr="009C579C">
        <w:rPr>
          <w:lang w:val="es-ES"/>
        </w:rPr>
        <w:t xml:space="preserve">En cuanto al desarrollo del aspecto relativo al </w:t>
      </w:r>
      <w:r w:rsidR="001E7960" w:rsidRPr="009C579C">
        <w:rPr>
          <w:lang w:val="es-ES"/>
        </w:rPr>
        <w:t>Medio Ambiente y Sostenibilidad</w:t>
      </w:r>
      <w:r w:rsidRPr="009C579C">
        <w:rPr>
          <w:lang w:val="es-ES"/>
        </w:rPr>
        <w:t xml:space="preserve">, a los fines de fomentar la reforestación, se instalaron </w:t>
      </w:r>
      <w:r w:rsidR="001E7960" w:rsidRPr="009C579C">
        <w:rPr>
          <w:lang w:val="es-ES"/>
        </w:rPr>
        <w:t xml:space="preserve">en los Distritos Mineros de Sánchez Ramírez y Monseñor, </w:t>
      </w:r>
      <w:r w:rsidRPr="009C579C">
        <w:rPr>
          <w:lang w:val="es-ES"/>
        </w:rPr>
        <w:t>Dos (</w:t>
      </w:r>
      <w:r w:rsidR="001E7960" w:rsidRPr="009C579C">
        <w:rPr>
          <w:lang w:val="es-ES"/>
        </w:rPr>
        <w:t>2</w:t>
      </w:r>
      <w:r w:rsidRPr="009C579C">
        <w:rPr>
          <w:lang w:val="es-ES"/>
        </w:rPr>
        <w:t>)</w:t>
      </w:r>
      <w:r w:rsidR="001E7960" w:rsidRPr="009C579C">
        <w:rPr>
          <w:lang w:val="es-ES"/>
        </w:rPr>
        <w:t xml:space="preserve"> viveros que producen al menos 40,000 plantas y se han plantado 40,780 plantas de las especies caoba criolla, caoba hondureña, bambú, cacao, juan primero y melina, en áreas de caños, cañadas y riberas de ríos de dichas provincias. Por lo que estas actividades se realizan en las zonas externas a las áreas mineras.</w:t>
      </w:r>
    </w:p>
    <w:p w14:paraId="61C7F6A4" w14:textId="77777777" w:rsidR="00FE34DB" w:rsidRPr="009C579C" w:rsidRDefault="00FE34DB" w:rsidP="009C579C">
      <w:pPr>
        <w:spacing w:line="480" w:lineRule="auto"/>
        <w:jc w:val="both"/>
        <w:rPr>
          <w:lang w:val="es-ES"/>
        </w:rPr>
      </w:pPr>
    </w:p>
    <w:p w14:paraId="4F4DE38B" w14:textId="77777777" w:rsidR="001E7960" w:rsidRDefault="00D353FD" w:rsidP="009C579C">
      <w:pPr>
        <w:spacing w:line="480" w:lineRule="auto"/>
        <w:jc w:val="both"/>
        <w:rPr>
          <w:lang w:val="es-ES"/>
        </w:rPr>
      </w:pPr>
      <w:r w:rsidRPr="009C579C">
        <w:rPr>
          <w:lang w:val="es-ES"/>
        </w:rPr>
        <w:t>Dimos a</w:t>
      </w:r>
      <w:r w:rsidR="001E7960" w:rsidRPr="009C579C">
        <w:rPr>
          <w:lang w:val="es-ES"/>
        </w:rPr>
        <w:t xml:space="preserve">poyo a las actividades que se desarrollan dentro de la Pequeña Minería y Minería Artesanal en los componentes de Medio </w:t>
      </w:r>
      <w:r w:rsidRPr="009C579C">
        <w:rPr>
          <w:lang w:val="es-ES"/>
        </w:rPr>
        <w:t>Ambiente y Sostenibilidad, a estos fines aportamos la realización de los a</w:t>
      </w:r>
      <w:r w:rsidR="001E7960" w:rsidRPr="009C579C">
        <w:rPr>
          <w:lang w:val="es-ES"/>
        </w:rPr>
        <w:t>nálisis de las investigaciones que se han realizado de los depósitos de Ámbar del Valle. Preparación de la documentación necesaria para solicitar la Constancia Ambiental del Proyecto Exploración Geológica en la Formación Yanigua (agosto-septiembre</w:t>
      </w:r>
      <w:r w:rsidR="002005C5">
        <w:rPr>
          <w:lang w:val="es-ES"/>
        </w:rPr>
        <w:t xml:space="preserve"> 2017</w:t>
      </w:r>
      <w:r w:rsidR="001E7960" w:rsidRPr="009C579C">
        <w:rPr>
          <w:lang w:val="es-ES"/>
        </w:rPr>
        <w:t>).</w:t>
      </w:r>
    </w:p>
    <w:p w14:paraId="7A1F2FE6" w14:textId="77777777" w:rsidR="00FE34DB" w:rsidRPr="009C579C" w:rsidRDefault="00FE34DB" w:rsidP="009C579C">
      <w:pPr>
        <w:spacing w:line="480" w:lineRule="auto"/>
        <w:jc w:val="both"/>
        <w:rPr>
          <w:lang w:val="es-ES"/>
        </w:rPr>
      </w:pPr>
    </w:p>
    <w:p w14:paraId="197D73AF" w14:textId="77777777" w:rsidR="00D353FD" w:rsidRDefault="00D353FD" w:rsidP="009C579C">
      <w:pPr>
        <w:spacing w:line="480" w:lineRule="auto"/>
        <w:jc w:val="both"/>
        <w:rPr>
          <w:lang w:val="es-ES"/>
        </w:rPr>
      </w:pPr>
      <w:r w:rsidRPr="009C579C">
        <w:rPr>
          <w:lang w:val="es-ES"/>
        </w:rPr>
        <w:t>Realizamos varias j</w:t>
      </w:r>
      <w:r w:rsidR="001E7960" w:rsidRPr="009C579C">
        <w:rPr>
          <w:lang w:val="es-ES"/>
        </w:rPr>
        <w:t>ornada</w:t>
      </w:r>
      <w:r w:rsidRPr="009C579C">
        <w:rPr>
          <w:lang w:val="es-ES"/>
        </w:rPr>
        <w:t>s</w:t>
      </w:r>
      <w:r w:rsidR="001E7960" w:rsidRPr="009C579C">
        <w:rPr>
          <w:lang w:val="es-ES"/>
        </w:rPr>
        <w:t xml:space="preserve"> de reforestación</w:t>
      </w:r>
      <w:r w:rsidRPr="009C579C">
        <w:rPr>
          <w:lang w:val="es-ES"/>
        </w:rPr>
        <w:t xml:space="preserve">, dentro de las cuales se destacan las siguientes: </w:t>
      </w:r>
      <w:r w:rsidR="001E7960" w:rsidRPr="009C579C">
        <w:rPr>
          <w:lang w:val="es-ES"/>
        </w:rPr>
        <w:t xml:space="preserve">Sección de Palero Arriba del Distrito Municipal Sabana del Puerto, provincia de Monseñor </w:t>
      </w:r>
      <w:r w:rsidRPr="009C579C">
        <w:rPr>
          <w:lang w:val="es-ES"/>
        </w:rPr>
        <w:t>Nouel donde</w:t>
      </w:r>
      <w:r w:rsidR="001E7960" w:rsidRPr="009C579C">
        <w:rPr>
          <w:lang w:val="es-ES"/>
        </w:rPr>
        <w:t xml:space="preserve"> participaron </w:t>
      </w:r>
      <w:r w:rsidRPr="009C579C">
        <w:rPr>
          <w:lang w:val="es-ES"/>
        </w:rPr>
        <w:t xml:space="preserve">empleados y personal técnico de Medio Ambiente y </w:t>
      </w:r>
      <w:r w:rsidR="001E7960" w:rsidRPr="009C579C">
        <w:rPr>
          <w:lang w:val="es-ES"/>
        </w:rPr>
        <w:t xml:space="preserve">se plantaron 1,300 plantas, de las cuales 1000 fueron de caoba criolla y 300 de cacao, en al menos 19 tareas de terreno, perteneciente a la cuenca del río Jatubey y zonas cercanas a la mina de Loma Miranda. </w:t>
      </w:r>
    </w:p>
    <w:p w14:paraId="7CCBAE0D" w14:textId="77777777" w:rsidR="00FE34DB" w:rsidRDefault="00FE34DB" w:rsidP="009C579C">
      <w:pPr>
        <w:spacing w:line="480" w:lineRule="auto"/>
        <w:jc w:val="both"/>
        <w:rPr>
          <w:lang w:val="es-ES"/>
        </w:rPr>
      </w:pPr>
    </w:p>
    <w:p w14:paraId="2CE132BE" w14:textId="77777777" w:rsidR="001E7960" w:rsidRDefault="001E7960" w:rsidP="009C579C">
      <w:pPr>
        <w:spacing w:line="480" w:lineRule="auto"/>
        <w:jc w:val="both"/>
        <w:rPr>
          <w:lang w:val="es-ES"/>
        </w:rPr>
      </w:pPr>
      <w:r w:rsidRPr="009C579C">
        <w:rPr>
          <w:lang w:val="es-ES"/>
        </w:rPr>
        <w:t>Todo esto como parte de la celebración del mes de la reforestación con el propósito de colaborar en el cumplimiento de la meta de plantar 2 millones de árboles de diferentes especies nativas y endémicas en todo el territorio nacional, auspiciado por el Ministerio de Medio Ambiente y Recursos Naturales.</w:t>
      </w:r>
    </w:p>
    <w:p w14:paraId="56646CFA" w14:textId="77777777" w:rsidR="00FE34DB" w:rsidRDefault="00FE34DB" w:rsidP="009C579C">
      <w:pPr>
        <w:spacing w:line="480" w:lineRule="auto"/>
        <w:jc w:val="both"/>
        <w:rPr>
          <w:lang w:val="es-ES"/>
        </w:rPr>
      </w:pPr>
    </w:p>
    <w:p w14:paraId="65B5975F" w14:textId="77777777" w:rsidR="00FE34DB" w:rsidRDefault="00FE34DB" w:rsidP="009C579C">
      <w:pPr>
        <w:spacing w:line="480" w:lineRule="auto"/>
        <w:jc w:val="both"/>
        <w:rPr>
          <w:lang w:val="es-ES"/>
        </w:rPr>
      </w:pPr>
    </w:p>
    <w:p w14:paraId="027D0E94" w14:textId="77777777" w:rsidR="00FE34DB" w:rsidRDefault="00FE34DB" w:rsidP="009C579C">
      <w:pPr>
        <w:spacing w:line="480" w:lineRule="auto"/>
        <w:jc w:val="both"/>
        <w:rPr>
          <w:lang w:val="es-ES"/>
        </w:rPr>
      </w:pPr>
    </w:p>
    <w:p w14:paraId="12A4E8EF" w14:textId="77777777" w:rsidR="00FE34DB" w:rsidRDefault="00FE34DB" w:rsidP="009C579C">
      <w:pPr>
        <w:spacing w:line="480" w:lineRule="auto"/>
        <w:jc w:val="both"/>
        <w:rPr>
          <w:lang w:val="es-ES"/>
        </w:rPr>
      </w:pPr>
    </w:p>
    <w:p w14:paraId="5B88CFE6" w14:textId="77777777" w:rsidR="00FE34DB" w:rsidRDefault="00FE34DB" w:rsidP="009C579C">
      <w:pPr>
        <w:spacing w:line="480" w:lineRule="auto"/>
        <w:jc w:val="both"/>
        <w:rPr>
          <w:lang w:val="es-ES"/>
        </w:rPr>
      </w:pPr>
    </w:p>
    <w:p w14:paraId="2A9C8871" w14:textId="77777777" w:rsidR="001E7960" w:rsidRPr="009C579C" w:rsidRDefault="001E7960" w:rsidP="009C579C">
      <w:pPr>
        <w:spacing w:line="480" w:lineRule="auto"/>
        <w:jc w:val="both"/>
        <w:rPr>
          <w:lang w:val="es-ES"/>
        </w:rPr>
      </w:pPr>
      <w:r w:rsidRPr="009C579C">
        <w:rPr>
          <w:lang w:val="es-ES"/>
        </w:rPr>
        <w:t xml:space="preserve">Revisión de los Hallazgos encontrados en </w:t>
      </w:r>
      <w:r w:rsidR="00D353FD" w:rsidRPr="009C579C">
        <w:rPr>
          <w:lang w:val="es-ES"/>
        </w:rPr>
        <w:t>la Fiscalización</w:t>
      </w:r>
      <w:r w:rsidRPr="009C579C">
        <w:rPr>
          <w:lang w:val="es-ES"/>
        </w:rPr>
        <w:t xml:space="preserve"> realizada en el 2014, al Proyecto de Remediación Ambiental Presa de Colas Las Lagunas. Durante la actividad se hizo hincapié en los siguientes factores de Riesgos: Posibles derrames de Cianuro y estabilidad del Muro de la Presa de Colas.</w:t>
      </w:r>
    </w:p>
    <w:p w14:paraId="522B2161" w14:textId="77777777" w:rsidR="001E7960" w:rsidRDefault="001E7960" w:rsidP="009C579C">
      <w:pPr>
        <w:spacing w:line="480" w:lineRule="auto"/>
        <w:jc w:val="both"/>
        <w:rPr>
          <w:lang w:val="es-ES"/>
        </w:rPr>
      </w:pPr>
      <w:r w:rsidRPr="009C579C">
        <w:rPr>
          <w:lang w:val="es-ES"/>
        </w:rPr>
        <w:t>Análisis y Evaluación del ICA No.23 y 24 del Proyecto Presa de Colas Las Lagunas.</w:t>
      </w:r>
    </w:p>
    <w:p w14:paraId="5BAC6745" w14:textId="77777777" w:rsidR="00FC3FFF" w:rsidRPr="009C579C" w:rsidRDefault="00FC3FFF" w:rsidP="009C579C">
      <w:pPr>
        <w:spacing w:line="480" w:lineRule="auto"/>
        <w:jc w:val="both"/>
        <w:rPr>
          <w:lang w:val="es-ES"/>
        </w:rPr>
      </w:pPr>
    </w:p>
    <w:p w14:paraId="0002A487" w14:textId="77777777" w:rsidR="001E7960" w:rsidRPr="009C579C" w:rsidRDefault="001E7960" w:rsidP="009C579C">
      <w:pPr>
        <w:spacing w:line="480" w:lineRule="auto"/>
        <w:jc w:val="both"/>
        <w:rPr>
          <w:lang w:val="es-ES"/>
        </w:rPr>
      </w:pPr>
      <w:r w:rsidRPr="009C579C">
        <w:rPr>
          <w:lang w:val="es-ES"/>
        </w:rPr>
        <w:t>Análisis del Comunicado de descarga de La Laguna de Aguas Frescas, emitido por Enviro</w:t>
      </w:r>
      <w:r w:rsidR="00D353FD" w:rsidRPr="009C579C">
        <w:rPr>
          <w:lang w:val="es-ES"/>
        </w:rPr>
        <w:t xml:space="preserve"> </w:t>
      </w:r>
      <w:r w:rsidRPr="009C579C">
        <w:rPr>
          <w:lang w:val="es-ES"/>
        </w:rPr>
        <w:t>Gold (Las Lagunas) Limited en fecha 22/04/2017. La descarga de la misma fue una medida preventiva debido a los fuertes aguaceros de los últimos días.</w:t>
      </w:r>
    </w:p>
    <w:p w14:paraId="006E7616" w14:textId="77777777" w:rsidR="001E7960" w:rsidRPr="009C579C" w:rsidRDefault="001E7960" w:rsidP="009C579C">
      <w:pPr>
        <w:spacing w:line="480" w:lineRule="auto"/>
        <w:jc w:val="both"/>
        <w:rPr>
          <w:lang w:val="es-ES"/>
        </w:rPr>
      </w:pPr>
      <w:r w:rsidRPr="009C579C">
        <w:rPr>
          <w:lang w:val="es-ES"/>
        </w:rPr>
        <w:t xml:space="preserve">Seguimiento a los Proyectos de Reforestación que se llevan a cabo en los Distritos Mineros de Monseñor Nouel, </w:t>
      </w:r>
      <w:r w:rsidR="00FC3FFF" w:rsidRPr="009C579C">
        <w:rPr>
          <w:lang w:val="es-ES"/>
        </w:rPr>
        <w:t>Sánchez</w:t>
      </w:r>
      <w:r w:rsidRPr="009C579C">
        <w:rPr>
          <w:lang w:val="es-ES"/>
        </w:rPr>
        <w:t xml:space="preserve"> Ramírez y Pedernales.  </w:t>
      </w:r>
    </w:p>
    <w:p w14:paraId="28B4CF76" w14:textId="77777777" w:rsidR="001E7960" w:rsidRPr="009C579C" w:rsidRDefault="001E7960" w:rsidP="009C579C">
      <w:pPr>
        <w:spacing w:line="480" w:lineRule="auto"/>
        <w:jc w:val="both"/>
        <w:rPr>
          <w:lang w:val="es-ES"/>
        </w:rPr>
      </w:pPr>
    </w:p>
    <w:p w14:paraId="3B879C49" w14:textId="77777777" w:rsidR="001E7960" w:rsidRPr="009C579C" w:rsidRDefault="001E7960" w:rsidP="009C579C">
      <w:pPr>
        <w:spacing w:line="480" w:lineRule="auto"/>
        <w:jc w:val="both"/>
        <w:rPr>
          <w:lang w:val="es-ES"/>
        </w:rPr>
      </w:pPr>
    </w:p>
    <w:p w14:paraId="5C836E27" w14:textId="77777777" w:rsidR="009475DC" w:rsidRPr="009C579C" w:rsidRDefault="009475DC" w:rsidP="009C579C">
      <w:pPr>
        <w:spacing w:line="480" w:lineRule="auto"/>
        <w:jc w:val="both"/>
        <w:rPr>
          <w:lang w:val="es-ES"/>
        </w:rPr>
      </w:pPr>
    </w:p>
    <w:p w14:paraId="3925B738" w14:textId="77777777" w:rsidR="009475DC" w:rsidRPr="009C579C" w:rsidRDefault="009475DC" w:rsidP="009C579C">
      <w:pPr>
        <w:spacing w:line="480" w:lineRule="auto"/>
        <w:jc w:val="both"/>
        <w:rPr>
          <w:lang w:val="es-ES"/>
        </w:rPr>
      </w:pPr>
    </w:p>
    <w:p w14:paraId="76F2AC24" w14:textId="77777777" w:rsidR="009475DC" w:rsidRPr="009C579C" w:rsidRDefault="009475DC" w:rsidP="009C579C">
      <w:pPr>
        <w:spacing w:line="480" w:lineRule="auto"/>
        <w:jc w:val="both"/>
        <w:rPr>
          <w:lang w:val="es-ES"/>
        </w:rPr>
      </w:pPr>
    </w:p>
    <w:p w14:paraId="56C2E83F" w14:textId="77777777" w:rsidR="009475DC" w:rsidRPr="009C579C" w:rsidRDefault="009475DC" w:rsidP="009C579C">
      <w:pPr>
        <w:spacing w:line="480" w:lineRule="auto"/>
        <w:jc w:val="both"/>
        <w:rPr>
          <w:lang w:val="es-ES"/>
        </w:rPr>
      </w:pPr>
    </w:p>
    <w:p w14:paraId="0E54ACCE" w14:textId="77777777" w:rsidR="009475DC" w:rsidRDefault="009475DC" w:rsidP="009C579C">
      <w:pPr>
        <w:spacing w:line="480" w:lineRule="auto"/>
        <w:jc w:val="both"/>
        <w:rPr>
          <w:lang w:val="es-ES"/>
        </w:rPr>
      </w:pPr>
    </w:p>
    <w:p w14:paraId="61760E3C" w14:textId="77777777" w:rsidR="00FC3FFF" w:rsidRDefault="00FC3FFF" w:rsidP="009C579C">
      <w:pPr>
        <w:spacing w:line="480" w:lineRule="auto"/>
        <w:jc w:val="both"/>
        <w:rPr>
          <w:lang w:val="es-ES"/>
        </w:rPr>
      </w:pPr>
    </w:p>
    <w:p w14:paraId="090D04DE" w14:textId="77777777" w:rsidR="00FC3FFF" w:rsidRDefault="00FC3FFF" w:rsidP="009C579C">
      <w:pPr>
        <w:spacing w:line="480" w:lineRule="auto"/>
        <w:jc w:val="both"/>
        <w:rPr>
          <w:lang w:val="es-ES"/>
        </w:rPr>
      </w:pPr>
    </w:p>
    <w:p w14:paraId="53806FCB" w14:textId="77777777" w:rsidR="00FC3FFF" w:rsidRPr="009C579C" w:rsidRDefault="00FC3FFF" w:rsidP="009C579C">
      <w:pPr>
        <w:spacing w:line="480" w:lineRule="auto"/>
        <w:jc w:val="both"/>
        <w:rPr>
          <w:lang w:val="es-ES"/>
        </w:rPr>
      </w:pPr>
    </w:p>
    <w:p w14:paraId="014DB2F7" w14:textId="77777777" w:rsidR="00906F9E" w:rsidRPr="00E34D86" w:rsidRDefault="00906F9E" w:rsidP="00E059B5">
      <w:pPr>
        <w:pStyle w:val="Ttulo3"/>
        <w:rPr>
          <w:b/>
          <w:lang w:val="es-ES"/>
        </w:rPr>
      </w:pPr>
      <w:bookmarkStart w:id="12" w:name="_Toc502324182"/>
      <w:r w:rsidRPr="00E34D86">
        <w:rPr>
          <w:b/>
          <w:lang w:val="es-ES"/>
        </w:rPr>
        <w:t>Consultoría Jurídica</w:t>
      </w:r>
      <w:bookmarkEnd w:id="12"/>
      <w:r w:rsidRPr="00E34D86">
        <w:rPr>
          <w:b/>
          <w:lang w:val="es-ES"/>
        </w:rPr>
        <w:t xml:space="preserve"> </w:t>
      </w:r>
    </w:p>
    <w:p w14:paraId="1CD756A5" w14:textId="77777777" w:rsidR="00E059B5" w:rsidRPr="00E059B5" w:rsidRDefault="00E059B5" w:rsidP="00E059B5">
      <w:pPr>
        <w:rPr>
          <w:lang w:val="es-ES"/>
        </w:rPr>
      </w:pPr>
    </w:p>
    <w:p w14:paraId="0C23B22A" w14:textId="77777777" w:rsidR="009475DC" w:rsidRPr="009C579C" w:rsidRDefault="005C05F7" w:rsidP="009C579C">
      <w:pPr>
        <w:spacing w:line="480" w:lineRule="auto"/>
        <w:jc w:val="both"/>
        <w:rPr>
          <w:lang w:val="es-ES"/>
        </w:rPr>
      </w:pPr>
      <w:r w:rsidRPr="009C579C">
        <w:rPr>
          <w:lang w:val="es-ES"/>
        </w:rPr>
        <w:t>Durante el ejercicio fiscal 2017, la consultoría Jurídica de esta Dirección General de Minería, revisó y remitió</w:t>
      </w:r>
      <w:r w:rsidR="009475DC" w:rsidRPr="009C579C">
        <w:rPr>
          <w:lang w:val="es-ES"/>
        </w:rPr>
        <w:t xml:space="preserve"> al Ministerio de Energía y Minas</w:t>
      </w:r>
      <w:r w:rsidRPr="009C579C">
        <w:rPr>
          <w:lang w:val="es-ES"/>
        </w:rPr>
        <w:t xml:space="preserve">, un total </w:t>
      </w:r>
      <w:r w:rsidR="009475DC" w:rsidRPr="009C579C">
        <w:rPr>
          <w:lang w:val="es-ES"/>
        </w:rPr>
        <w:t xml:space="preserve">de 18 expedientes de solicitudes de concesión de exploración minera recomendando el otorgamiento de los mismos. </w:t>
      </w:r>
    </w:p>
    <w:p w14:paraId="5076B968" w14:textId="77777777" w:rsidR="009475DC" w:rsidRPr="009C579C" w:rsidRDefault="005C05F7" w:rsidP="009C579C">
      <w:pPr>
        <w:spacing w:line="480" w:lineRule="auto"/>
        <w:jc w:val="both"/>
        <w:rPr>
          <w:lang w:val="es-ES"/>
        </w:rPr>
      </w:pPr>
      <w:r w:rsidRPr="009C579C">
        <w:rPr>
          <w:lang w:val="es-ES"/>
        </w:rPr>
        <w:t xml:space="preserve">Se remitieron </w:t>
      </w:r>
      <w:r w:rsidR="009475DC" w:rsidRPr="009C579C">
        <w:rPr>
          <w:lang w:val="es-ES"/>
        </w:rPr>
        <w:t>al Ministerio de Energía y Minas</w:t>
      </w:r>
      <w:r w:rsidRPr="009C579C">
        <w:rPr>
          <w:lang w:val="es-ES"/>
        </w:rPr>
        <w:t xml:space="preserve">, un total </w:t>
      </w:r>
      <w:r w:rsidR="009475DC" w:rsidRPr="009C579C">
        <w:rPr>
          <w:lang w:val="es-ES"/>
        </w:rPr>
        <w:t>de 54 comunicaciones notificando los incumplimientos de las concesiones de explotación en faltas.</w:t>
      </w:r>
      <w:r w:rsidRPr="009C579C">
        <w:rPr>
          <w:lang w:val="es-ES"/>
        </w:rPr>
        <w:t xml:space="preserve"> Del mismo modo se le </w:t>
      </w:r>
      <w:r w:rsidR="00085123" w:rsidRPr="009C579C">
        <w:rPr>
          <w:lang w:val="es-ES"/>
        </w:rPr>
        <w:t>envió</w:t>
      </w:r>
      <w:r w:rsidRPr="009C579C">
        <w:rPr>
          <w:lang w:val="es-ES"/>
        </w:rPr>
        <w:t xml:space="preserve"> siete (7) </w:t>
      </w:r>
    </w:p>
    <w:p w14:paraId="75B39931" w14:textId="77777777" w:rsidR="009475DC" w:rsidRPr="009C579C" w:rsidRDefault="005C05F7" w:rsidP="009C579C">
      <w:pPr>
        <w:spacing w:line="480" w:lineRule="auto"/>
        <w:jc w:val="both"/>
        <w:rPr>
          <w:lang w:val="es-ES"/>
        </w:rPr>
      </w:pPr>
      <w:r w:rsidRPr="009C579C">
        <w:rPr>
          <w:lang w:val="es-ES"/>
        </w:rPr>
        <w:t>Expedientes</w:t>
      </w:r>
      <w:r w:rsidR="009475DC" w:rsidRPr="009C579C">
        <w:rPr>
          <w:lang w:val="es-ES"/>
        </w:rPr>
        <w:t xml:space="preserve"> de recomendación de caducidad de concesiones de explotación mineras que se encuentran en incumplimiento de sus obligaciones según la Ley Minera 146-71 y su reglamento de aplicación.</w:t>
      </w:r>
    </w:p>
    <w:p w14:paraId="0608DD32" w14:textId="77777777" w:rsidR="009475DC" w:rsidRPr="009C579C" w:rsidRDefault="009475DC" w:rsidP="009C579C">
      <w:pPr>
        <w:spacing w:line="480" w:lineRule="auto"/>
        <w:jc w:val="both"/>
        <w:rPr>
          <w:lang w:val="es-ES"/>
        </w:rPr>
      </w:pPr>
      <w:r w:rsidRPr="009C579C">
        <w:rPr>
          <w:lang w:val="es-ES"/>
        </w:rPr>
        <w:t>Se renov</w:t>
      </w:r>
      <w:r w:rsidR="00085123" w:rsidRPr="009C579C">
        <w:rPr>
          <w:lang w:val="es-ES"/>
        </w:rPr>
        <w:t xml:space="preserve">aron por </w:t>
      </w:r>
      <w:r w:rsidRPr="009C579C">
        <w:rPr>
          <w:lang w:val="es-ES"/>
        </w:rPr>
        <w:t xml:space="preserve">ante la Contraloría General de la República </w:t>
      </w:r>
      <w:r w:rsidR="00085123" w:rsidRPr="009C579C">
        <w:rPr>
          <w:lang w:val="es-ES"/>
        </w:rPr>
        <w:t xml:space="preserve">dos (2) </w:t>
      </w:r>
      <w:r w:rsidRPr="009C579C">
        <w:rPr>
          <w:lang w:val="es-ES"/>
        </w:rPr>
        <w:t>contrato</w:t>
      </w:r>
      <w:r w:rsidR="00085123" w:rsidRPr="009C579C">
        <w:rPr>
          <w:lang w:val="es-ES"/>
        </w:rPr>
        <w:t xml:space="preserve">s, relativos a </w:t>
      </w:r>
      <w:r w:rsidRPr="009C579C">
        <w:rPr>
          <w:lang w:val="es-ES"/>
        </w:rPr>
        <w:t xml:space="preserve">servicios profesionales </w:t>
      </w:r>
      <w:r w:rsidR="00085123" w:rsidRPr="009C579C">
        <w:rPr>
          <w:lang w:val="es-ES"/>
        </w:rPr>
        <w:t xml:space="preserve">y alquiler del local de la </w:t>
      </w:r>
      <w:r w:rsidRPr="009C579C">
        <w:rPr>
          <w:lang w:val="es-ES"/>
        </w:rPr>
        <w:t xml:space="preserve">oficina provincial en Bonao de la DGM. </w:t>
      </w:r>
    </w:p>
    <w:p w14:paraId="1D1A8C53" w14:textId="77777777" w:rsidR="009475DC" w:rsidRPr="009C579C" w:rsidRDefault="00085123" w:rsidP="009C579C">
      <w:pPr>
        <w:spacing w:line="480" w:lineRule="auto"/>
        <w:jc w:val="both"/>
        <w:rPr>
          <w:lang w:val="es-ES"/>
        </w:rPr>
      </w:pPr>
      <w:r w:rsidRPr="009C579C">
        <w:rPr>
          <w:lang w:val="es-ES"/>
        </w:rPr>
        <w:t>Durante el ejercicio se redactaron tres (3) Resoluciones, relativas a la aprobación de especificaciones</w:t>
      </w:r>
      <w:r w:rsidR="009475DC" w:rsidRPr="009C579C">
        <w:rPr>
          <w:lang w:val="es-ES"/>
        </w:rPr>
        <w:t xml:space="preserve"> técnicas o términos de referencia</w:t>
      </w:r>
      <w:r w:rsidRPr="009C579C">
        <w:rPr>
          <w:lang w:val="es-ES"/>
        </w:rPr>
        <w:t xml:space="preserve">, así como su anulación. Y </w:t>
      </w:r>
      <w:r w:rsidR="009475DC" w:rsidRPr="009C579C">
        <w:rPr>
          <w:lang w:val="es-ES"/>
        </w:rPr>
        <w:t xml:space="preserve"> </w:t>
      </w:r>
      <w:r w:rsidRPr="009C579C">
        <w:rPr>
          <w:lang w:val="es-ES"/>
        </w:rPr>
        <w:t xml:space="preserve">la otra resolución relativa a dar </w:t>
      </w:r>
      <w:r w:rsidR="009475DC" w:rsidRPr="009C579C">
        <w:rPr>
          <w:lang w:val="es-ES"/>
        </w:rPr>
        <w:t>respuesta a Recurso de Reconsideración interpuesto sobre la concesión LAS TEJAS  por la desaprobación de la solicitud de explotación por parte de la DGM</w:t>
      </w:r>
      <w:r w:rsidR="00FC3FFF">
        <w:rPr>
          <w:lang w:val="es-ES"/>
        </w:rPr>
        <w:t>, también el</w:t>
      </w:r>
      <w:r w:rsidR="00FC3FFF" w:rsidRPr="00FC3FFF">
        <w:rPr>
          <w:lang w:val="es-ES"/>
        </w:rPr>
        <w:t xml:space="preserve"> </w:t>
      </w:r>
      <w:r w:rsidR="00FC3FFF" w:rsidRPr="009C579C">
        <w:rPr>
          <w:lang w:val="es-ES"/>
        </w:rPr>
        <w:t xml:space="preserve">rechazo </w:t>
      </w:r>
      <w:r w:rsidR="00FC3FFF">
        <w:rPr>
          <w:lang w:val="es-ES"/>
        </w:rPr>
        <w:t xml:space="preserve">de </w:t>
      </w:r>
      <w:r w:rsidR="00FC3FFF" w:rsidRPr="009C579C">
        <w:rPr>
          <w:lang w:val="es-ES"/>
        </w:rPr>
        <w:t>solicitudes de no objeción para el uso explosivos en voladuras, en solicitudes de concesiones de exploración.</w:t>
      </w:r>
    </w:p>
    <w:p w14:paraId="1E8618BB" w14:textId="77777777" w:rsidR="009475DC" w:rsidRDefault="009475DC" w:rsidP="009C579C">
      <w:pPr>
        <w:spacing w:line="480" w:lineRule="auto"/>
        <w:jc w:val="both"/>
        <w:rPr>
          <w:lang w:val="es-ES"/>
        </w:rPr>
      </w:pPr>
      <w:r w:rsidRPr="009C579C">
        <w:rPr>
          <w:lang w:val="es-ES"/>
        </w:rPr>
        <w:t xml:space="preserve">Escrito de defensa con motivo del Recurso Contencioso Administrativo interpuesto por la empresa DOMINICAN CARIBBEAN METAL RESOURCE (DOCAMERE) S.R.L., contra </w:t>
      </w:r>
      <w:r w:rsidR="00085123" w:rsidRPr="009C579C">
        <w:rPr>
          <w:lang w:val="es-ES"/>
        </w:rPr>
        <w:t>el MINISTERIO</w:t>
      </w:r>
      <w:r w:rsidRPr="009C579C">
        <w:rPr>
          <w:lang w:val="es-ES"/>
        </w:rPr>
        <w:t xml:space="preserve"> DE ENERGIA Y MINAS y la DIRECCIÓN GENERAL DE MINERÍA</w:t>
      </w:r>
      <w:r w:rsidR="00FC3FFF">
        <w:rPr>
          <w:lang w:val="es-ES"/>
        </w:rPr>
        <w:t xml:space="preserve">. </w:t>
      </w:r>
    </w:p>
    <w:p w14:paraId="196F89D7" w14:textId="77777777" w:rsidR="00161D88" w:rsidRPr="009C579C" w:rsidRDefault="00161D88" w:rsidP="009C579C">
      <w:pPr>
        <w:spacing w:line="480" w:lineRule="auto"/>
        <w:jc w:val="both"/>
        <w:rPr>
          <w:lang w:val="es-ES"/>
        </w:rPr>
      </w:pPr>
    </w:p>
    <w:p w14:paraId="6707B0A7" w14:textId="77777777" w:rsidR="009475DC" w:rsidRPr="009C579C" w:rsidRDefault="009475DC" w:rsidP="009C579C">
      <w:pPr>
        <w:spacing w:line="480" w:lineRule="auto"/>
        <w:jc w:val="both"/>
        <w:rPr>
          <w:lang w:val="es-ES"/>
        </w:rPr>
      </w:pPr>
    </w:p>
    <w:p w14:paraId="2D10F5AC" w14:textId="77777777" w:rsidR="00906F9E" w:rsidRPr="00E34D86" w:rsidRDefault="00906F9E" w:rsidP="00E059B5">
      <w:pPr>
        <w:pStyle w:val="Ttulo3"/>
        <w:rPr>
          <w:b/>
          <w:lang w:val="es-ES"/>
        </w:rPr>
      </w:pPr>
      <w:bookmarkStart w:id="13" w:name="_Toc502324183"/>
      <w:r w:rsidRPr="00E34D86">
        <w:rPr>
          <w:b/>
          <w:lang w:val="es-ES"/>
        </w:rPr>
        <w:t>Registro Público de Derechos Mineros (RPDM)</w:t>
      </w:r>
      <w:bookmarkEnd w:id="13"/>
    </w:p>
    <w:p w14:paraId="7EAD9CC0" w14:textId="77777777" w:rsidR="00E059B5" w:rsidRPr="00E059B5" w:rsidRDefault="00E059B5" w:rsidP="00E059B5">
      <w:pPr>
        <w:rPr>
          <w:lang w:val="es-ES"/>
        </w:rPr>
      </w:pPr>
    </w:p>
    <w:p w14:paraId="656366B6" w14:textId="77777777" w:rsidR="00FC6A19" w:rsidRPr="009C579C" w:rsidRDefault="00A73BF4" w:rsidP="009C579C">
      <w:pPr>
        <w:spacing w:line="480" w:lineRule="auto"/>
        <w:jc w:val="both"/>
        <w:rPr>
          <w:lang w:val="es-ES"/>
        </w:rPr>
      </w:pPr>
      <w:r w:rsidRPr="009C579C">
        <w:rPr>
          <w:lang w:val="es-ES"/>
        </w:rPr>
        <w:t xml:space="preserve">Durante el ejercicio fiscal 2017, el departamento de </w:t>
      </w:r>
      <w:r w:rsidR="00FC6A19" w:rsidRPr="009C579C">
        <w:rPr>
          <w:lang w:val="es-ES"/>
        </w:rPr>
        <w:t>Registro Público de Derechos Mineros, de esta Dirección General de Minería, ha realizado las siguientes actividades:</w:t>
      </w:r>
    </w:p>
    <w:p w14:paraId="316842CA" w14:textId="77777777" w:rsidR="00FC6A19" w:rsidRPr="009C579C" w:rsidRDefault="003913E4" w:rsidP="009C579C">
      <w:pPr>
        <w:spacing w:line="480" w:lineRule="auto"/>
        <w:jc w:val="both"/>
        <w:rPr>
          <w:lang w:val="es-ES"/>
        </w:rPr>
      </w:pPr>
      <w:r w:rsidRPr="009C579C">
        <w:rPr>
          <w:lang w:val="es-ES"/>
        </w:rPr>
        <w:t xml:space="preserve">En cuanto a la </w:t>
      </w:r>
      <w:r w:rsidR="00FC3FFF" w:rsidRPr="009C579C">
        <w:rPr>
          <w:lang w:val="es-ES"/>
        </w:rPr>
        <w:t>inscripción</w:t>
      </w:r>
      <w:r w:rsidR="00FC6A19" w:rsidRPr="009C579C">
        <w:rPr>
          <w:lang w:val="es-ES"/>
        </w:rPr>
        <w:t xml:space="preserve"> y tramitación a la Dirección del Catastro Minero</w:t>
      </w:r>
      <w:r w:rsidRPr="009C579C">
        <w:rPr>
          <w:lang w:val="es-ES"/>
        </w:rPr>
        <w:t xml:space="preserve"> y </w:t>
      </w:r>
      <w:r w:rsidR="00FC6A19" w:rsidRPr="009C579C">
        <w:rPr>
          <w:lang w:val="es-ES"/>
        </w:rPr>
        <w:t>Consultoría Jurídica de los siguientes documentos:</w:t>
      </w:r>
    </w:p>
    <w:p w14:paraId="07D6FDBA" w14:textId="77777777" w:rsidR="00FC6A19" w:rsidRPr="009C579C" w:rsidRDefault="003913E4" w:rsidP="009C579C">
      <w:pPr>
        <w:spacing w:line="480" w:lineRule="auto"/>
        <w:jc w:val="both"/>
        <w:rPr>
          <w:lang w:val="es-ES"/>
        </w:rPr>
      </w:pPr>
      <w:r w:rsidRPr="009C579C">
        <w:rPr>
          <w:lang w:val="es-ES"/>
        </w:rPr>
        <w:t xml:space="preserve">Sesenta y Nueve (69) </w:t>
      </w:r>
      <w:r w:rsidR="00FC6A19" w:rsidRPr="009C579C">
        <w:rPr>
          <w:lang w:val="es-ES"/>
        </w:rPr>
        <w:t>Denuncias de minerales</w:t>
      </w:r>
      <w:r w:rsidRPr="009C579C">
        <w:rPr>
          <w:lang w:val="es-ES"/>
        </w:rPr>
        <w:t>, Sesenta y Cinco (65) Denuncias vencidas, Cuarenta y Tres (43) S</w:t>
      </w:r>
      <w:r w:rsidR="00FC6A19" w:rsidRPr="009C579C">
        <w:rPr>
          <w:lang w:val="es-ES"/>
        </w:rPr>
        <w:t>olicitudes de concesiones mineras</w:t>
      </w:r>
      <w:r w:rsidRPr="009C579C">
        <w:rPr>
          <w:lang w:val="es-ES"/>
        </w:rPr>
        <w:t>, Ciento Sesenta y Cinco (165)</w:t>
      </w:r>
      <w:r w:rsidR="003E1B93" w:rsidRPr="009C579C">
        <w:rPr>
          <w:lang w:val="es-ES"/>
        </w:rPr>
        <w:t xml:space="preserve"> </w:t>
      </w:r>
      <w:r w:rsidR="00FC6A19" w:rsidRPr="009C579C">
        <w:rPr>
          <w:lang w:val="es-ES"/>
        </w:rPr>
        <w:t xml:space="preserve"> </w:t>
      </w:r>
      <w:r w:rsidR="003E1B93" w:rsidRPr="009C579C">
        <w:rPr>
          <w:lang w:val="es-ES"/>
        </w:rPr>
        <w:t>Correcciones a solicitudes de concesiones mineras, Dos (2) R</w:t>
      </w:r>
      <w:r w:rsidR="00FC6A19" w:rsidRPr="009C579C">
        <w:rPr>
          <w:lang w:val="es-ES"/>
        </w:rPr>
        <w:t>enuncias a solicitudes de concesiones mineras</w:t>
      </w:r>
      <w:r w:rsidR="003E1B93" w:rsidRPr="009C579C">
        <w:rPr>
          <w:lang w:val="es-ES"/>
        </w:rPr>
        <w:t>, Tres (3) R</w:t>
      </w:r>
      <w:r w:rsidR="00FC6A19" w:rsidRPr="009C579C">
        <w:rPr>
          <w:lang w:val="es-ES"/>
        </w:rPr>
        <w:t>enuncias a denuncias</w:t>
      </w:r>
      <w:r w:rsidR="003E1B93" w:rsidRPr="009C579C">
        <w:rPr>
          <w:lang w:val="es-ES"/>
        </w:rPr>
        <w:t>, una (1) Re</w:t>
      </w:r>
      <w:r w:rsidR="00FC6A19" w:rsidRPr="009C579C">
        <w:rPr>
          <w:lang w:val="es-ES"/>
        </w:rPr>
        <w:t>nuncia parcial concesión explotación</w:t>
      </w:r>
      <w:r w:rsidR="003E1B93" w:rsidRPr="009C579C">
        <w:rPr>
          <w:lang w:val="es-ES"/>
        </w:rPr>
        <w:t xml:space="preserve"> y Veinte (20) </w:t>
      </w:r>
      <w:r w:rsidR="00FC6A19" w:rsidRPr="009C579C">
        <w:rPr>
          <w:lang w:val="es-ES"/>
        </w:rPr>
        <w:t>Solicitudes desestimadas o declaradas renunciantes</w:t>
      </w:r>
      <w:r w:rsidR="003E1B93" w:rsidRPr="009C579C">
        <w:rPr>
          <w:lang w:val="es-ES"/>
        </w:rPr>
        <w:t>.</w:t>
      </w:r>
    </w:p>
    <w:p w14:paraId="5DD080D7" w14:textId="77777777" w:rsidR="00FC6A19" w:rsidRPr="009C579C" w:rsidRDefault="003E1B93" w:rsidP="009C579C">
      <w:pPr>
        <w:spacing w:line="480" w:lineRule="auto"/>
        <w:jc w:val="both"/>
        <w:rPr>
          <w:lang w:val="es-ES"/>
        </w:rPr>
      </w:pPr>
      <w:r w:rsidRPr="009C579C">
        <w:rPr>
          <w:lang w:val="es-ES"/>
        </w:rPr>
        <w:t>Las i</w:t>
      </w:r>
      <w:r w:rsidR="00FC6A19" w:rsidRPr="009C579C">
        <w:rPr>
          <w:lang w:val="es-ES"/>
        </w:rPr>
        <w:t>nscripciones realizadas en los demás Libros</w:t>
      </w:r>
      <w:r w:rsidRPr="009C579C">
        <w:rPr>
          <w:lang w:val="es-ES"/>
        </w:rPr>
        <w:t>, durante este ejercicio fiscal 2017, consistieron en</w:t>
      </w:r>
      <w:r w:rsidR="00FC6A19" w:rsidRPr="009C579C">
        <w:rPr>
          <w:lang w:val="es-ES"/>
        </w:rPr>
        <w:t>:</w:t>
      </w:r>
    </w:p>
    <w:p w14:paraId="22EBA1C2" w14:textId="77777777" w:rsidR="008668FD" w:rsidRPr="009C579C" w:rsidRDefault="003E1B93" w:rsidP="009C579C">
      <w:pPr>
        <w:spacing w:line="480" w:lineRule="auto"/>
        <w:jc w:val="both"/>
        <w:rPr>
          <w:lang w:val="es-ES"/>
        </w:rPr>
      </w:pPr>
      <w:r w:rsidRPr="009C579C">
        <w:rPr>
          <w:lang w:val="es-ES"/>
        </w:rPr>
        <w:t xml:space="preserve">Un (1) poder, Una (1) </w:t>
      </w:r>
      <w:r w:rsidR="00FD2C92" w:rsidRPr="009C579C">
        <w:rPr>
          <w:lang w:val="es-ES"/>
        </w:rPr>
        <w:t>Reconsideración</w:t>
      </w:r>
      <w:r w:rsidRPr="009C579C">
        <w:rPr>
          <w:lang w:val="es-ES"/>
        </w:rPr>
        <w:t>, Cuatro (</w:t>
      </w:r>
      <w:r w:rsidR="00FD2C92" w:rsidRPr="009C579C">
        <w:rPr>
          <w:lang w:val="es-ES"/>
        </w:rPr>
        <w:t xml:space="preserve">4) </w:t>
      </w:r>
      <w:r w:rsidRPr="009C579C">
        <w:rPr>
          <w:lang w:val="es-ES"/>
        </w:rPr>
        <w:t xml:space="preserve">Caducidades, Una (1) </w:t>
      </w:r>
      <w:r w:rsidR="00FD2C92" w:rsidRPr="009C579C">
        <w:rPr>
          <w:lang w:val="es-ES"/>
        </w:rPr>
        <w:t>Caducidades Reconsideradas, Ve</w:t>
      </w:r>
      <w:r w:rsidR="002005C5">
        <w:rPr>
          <w:lang w:val="es-ES"/>
        </w:rPr>
        <w:t>i</w:t>
      </w:r>
      <w:r w:rsidR="00FD2C92" w:rsidRPr="009C579C">
        <w:rPr>
          <w:lang w:val="es-ES"/>
        </w:rPr>
        <w:t>nte y Cinco (25) Resoluciones de concesiones otorgadas, Doce (12) R</w:t>
      </w:r>
      <w:r w:rsidR="00FC6A19" w:rsidRPr="009C579C">
        <w:rPr>
          <w:lang w:val="es-ES"/>
        </w:rPr>
        <w:t xml:space="preserve">esoluciones diversas </w:t>
      </w:r>
      <w:r w:rsidR="008668FD" w:rsidRPr="009C579C">
        <w:rPr>
          <w:lang w:val="es-ES"/>
        </w:rPr>
        <w:t xml:space="preserve">del </w:t>
      </w:r>
      <w:r w:rsidR="00FC6A19" w:rsidRPr="009C579C">
        <w:rPr>
          <w:lang w:val="es-ES"/>
        </w:rPr>
        <w:t>M</w:t>
      </w:r>
      <w:r w:rsidR="008668FD" w:rsidRPr="009C579C">
        <w:rPr>
          <w:lang w:val="es-ES"/>
        </w:rPr>
        <w:t xml:space="preserve">inisterio de </w:t>
      </w:r>
      <w:r w:rsidR="00FC6A19" w:rsidRPr="009C579C">
        <w:rPr>
          <w:lang w:val="es-ES"/>
        </w:rPr>
        <w:t>E</w:t>
      </w:r>
      <w:r w:rsidR="008668FD" w:rsidRPr="009C579C">
        <w:rPr>
          <w:lang w:val="es-ES"/>
        </w:rPr>
        <w:t xml:space="preserve">nergia y </w:t>
      </w:r>
      <w:r w:rsidR="00FC6A19" w:rsidRPr="009C579C">
        <w:rPr>
          <w:lang w:val="es-ES"/>
        </w:rPr>
        <w:t>M</w:t>
      </w:r>
      <w:r w:rsidR="008668FD" w:rsidRPr="009C579C">
        <w:rPr>
          <w:lang w:val="es-ES"/>
        </w:rPr>
        <w:t xml:space="preserve">inas, Siete (7) </w:t>
      </w:r>
      <w:r w:rsidR="00FC6A19" w:rsidRPr="009C579C">
        <w:rPr>
          <w:lang w:val="es-ES"/>
        </w:rPr>
        <w:t>Transferencias de solicitudes de concesiones mineras</w:t>
      </w:r>
      <w:r w:rsidR="008668FD" w:rsidRPr="009C579C">
        <w:rPr>
          <w:lang w:val="es-ES"/>
        </w:rPr>
        <w:t xml:space="preserve">, Un (1) contrato Diverso, Catorce (14) Enmiendas, un (1) arrendamiento, Un (1) </w:t>
      </w:r>
      <w:r w:rsidR="00FC6A19" w:rsidRPr="009C579C">
        <w:rPr>
          <w:lang w:val="es-ES"/>
        </w:rPr>
        <w:t>Acto de Hipoteca sobre concesiones y contratos especiales</w:t>
      </w:r>
      <w:r w:rsidR="008668FD" w:rsidRPr="009C579C">
        <w:rPr>
          <w:lang w:val="es-ES"/>
        </w:rPr>
        <w:t xml:space="preserve"> y Una (1) </w:t>
      </w:r>
      <w:r w:rsidR="00FC6A19" w:rsidRPr="009C579C">
        <w:rPr>
          <w:lang w:val="es-ES"/>
        </w:rPr>
        <w:t xml:space="preserve">Modificaciones </w:t>
      </w:r>
      <w:r w:rsidR="008668FD" w:rsidRPr="009C579C">
        <w:rPr>
          <w:lang w:val="es-ES"/>
        </w:rPr>
        <w:t xml:space="preserve">sobre </w:t>
      </w:r>
      <w:r w:rsidR="00FC6A19" w:rsidRPr="009C579C">
        <w:rPr>
          <w:lang w:val="es-ES"/>
        </w:rPr>
        <w:t>Constitución de Sociedades</w:t>
      </w:r>
      <w:r w:rsidR="008668FD" w:rsidRPr="009C579C">
        <w:rPr>
          <w:lang w:val="es-ES"/>
        </w:rPr>
        <w:t>.</w:t>
      </w:r>
    </w:p>
    <w:p w14:paraId="44A9474C" w14:textId="77777777" w:rsidR="00FC6A19" w:rsidRDefault="008668FD" w:rsidP="009C579C">
      <w:pPr>
        <w:spacing w:line="480" w:lineRule="auto"/>
        <w:jc w:val="both"/>
        <w:rPr>
          <w:lang w:val="es-ES"/>
        </w:rPr>
      </w:pPr>
      <w:r w:rsidRPr="009C579C">
        <w:rPr>
          <w:lang w:val="es-ES"/>
        </w:rPr>
        <w:t xml:space="preserve">Durante el presente ejercicio fueron remitidos al departamento de </w:t>
      </w:r>
      <w:r w:rsidR="00FC6A19" w:rsidRPr="009C579C">
        <w:rPr>
          <w:lang w:val="es-ES"/>
        </w:rPr>
        <w:t>Archivo de Concesiones</w:t>
      </w:r>
      <w:r w:rsidRPr="009C579C">
        <w:rPr>
          <w:lang w:val="es-ES"/>
        </w:rPr>
        <w:t>, los siguientes documentos</w:t>
      </w:r>
      <w:r w:rsidR="00FC6A19" w:rsidRPr="009C579C">
        <w:rPr>
          <w:lang w:val="es-ES"/>
        </w:rPr>
        <w:t>:</w:t>
      </w:r>
    </w:p>
    <w:p w14:paraId="2D2114D0" w14:textId="77777777" w:rsidR="00FC3FFF" w:rsidRDefault="00FC3FFF" w:rsidP="009C579C">
      <w:pPr>
        <w:spacing w:line="480" w:lineRule="auto"/>
        <w:jc w:val="both"/>
        <w:rPr>
          <w:lang w:val="es-ES"/>
        </w:rPr>
      </w:pPr>
    </w:p>
    <w:p w14:paraId="6928401C" w14:textId="77777777" w:rsidR="00FC3FFF" w:rsidRPr="009C579C" w:rsidRDefault="00FC3FFF" w:rsidP="009C579C">
      <w:pPr>
        <w:spacing w:line="480" w:lineRule="auto"/>
        <w:jc w:val="both"/>
        <w:rPr>
          <w:lang w:val="es-ES"/>
        </w:rPr>
      </w:pPr>
    </w:p>
    <w:p w14:paraId="48305620" w14:textId="77777777" w:rsidR="00FC6A19" w:rsidRPr="009C579C" w:rsidRDefault="008668FD" w:rsidP="009C579C">
      <w:pPr>
        <w:spacing w:line="480" w:lineRule="auto"/>
        <w:jc w:val="both"/>
        <w:rPr>
          <w:lang w:val="es-ES"/>
        </w:rPr>
      </w:pPr>
      <w:r w:rsidRPr="009C579C">
        <w:rPr>
          <w:lang w:val="es-ES"/>
        </w:rPr>
        <w:t xml:space="preserve">Cincuenta y Ocho (58) </w:t>
      </w:r>
      <w:r w:rsidR="00FC6A19" w:rsidRPr="009C579C">
        <w:rPr>
          <w:lang w:val="es-ES"/>
        </w:rPr>
        <w:t xml:space="preserve">Documentos constitutivos recibidos, requeridos a los solicitantes en correcciones y que </w:t>
      </w:r>
      <w:r w:rsidRPr="009C579C">
        <w:rPr>
          <w:lang w:val="es-ES"/>
        </w:rPr>
        <w:t>acompañan nuevas solicitudes.</w:t>
      </w:r>
    </w:p>
    <w:p w14:paraId="0164EF4F" w14:textId="77777777" w:rsidR="006D3380" w:rsidRPr="009C579C" w:rsidRDefault="008668FD" w:rsidP="009C579C">
      <w:pPr>
        <w:spacing w:line="480" w:lineRule="auto"/>
        <w:jc w:val="both"/>
        <w:rPr>
          <w:lang w:val="es-ES"/>
        </w:rPr>
      </w:pPr>
      <w:r w:rsidRPr="009C579C">
        <w:rPr>
          <w:lang w:val="es-ES"/>
        </w:rPr>
        <w:t xml:space="preserve">Al departamento de Consultoría Jurídica, se remitieron Seis (6) </w:t>
      </w:r>
      <w:r w:rsidR="00FC6A19" w:rsidRPr="009C579C">
        <w:rPr>
          <w:lang w:val="es-ES"/>
        </w:rPr>
        <w:t>Solicitudes de transferencias</w:t>
      </w:r>
      <w:r w:rsidRPr="009C579C">
        <w:rPr>
          <w:lang w:val="es-ES"/>
        </w:rPr>
        <w:t>, Cuarenta y Dos (42) Certificaciones, y Cuarenta y Seis (4</w:t>
      </w:r>
      <w:r w:rsidR="00FC6A19" w:rsidRPr="009C579C">
        <w:rPr>
          <w:lang w:val="es-ES"/>
        </w:rPr>
        <w:t>6</w:t>
      </w:r>
      <w:r w:rsidRPr="009C579C">
        <w:rPr>
          <w:lang w:val="es-ES"/>
        </w:rPr>
        <w:t xml:space="preserve">) </w:t>
      </w:r>
      <w:r w:rsidR="00FC6A19" w:rsidRPr="009C579C">
        <w:rPr>
          <w:lang w:val="es-ES"/>
        </w:rPr>
        <w:t>Comunicaciones sobre solicitudes y concesiones</w:t>
      </w:r>
      <w:r w:rsidRPr="009C579C">
        <w:rPr>
          <w:lang w:val="es-ES"/>
        </w:rPr>
        <w:t xml:space="preserve">, Treinta y Nueve (39) </w:t>
      </w:r>
      <w:r w:rsidR="00FC6A19" w:rsidRPr="009C579C">
        <w:rPr>
          <w:lang w:val="es-ES"/>
        </w:rPr>
        <w:t>Comunicaciones al Ministerio de Energía y Minas</w:t>
      </w:r>
      <w:r w:rsidRPr="009C579C">
        <w:rPr>
          <w:lang w:val="es-ES"/>
        </w:rPr>
        <w:t xml:space="preserve">, Cinco (5) Comunicaciones varias, Cuarenta y Dos (42) </w:t>
      </w:r>
      <w:r w:rsidR="00FC6A19" w:rsidRPr="009C579C">
        <w:rPr>
          <w:lang w:val="es-ES"/>
        </w:rPr>
        <w:t>Comunicaciones sobre revisión de expedientes corporativos</w:t>
      </w:r>
      <w:r w:rsidR="006D3380" w:rsidRPr="009C579C">
        <w:rPr>
          <w:lang w:val="es-ES"/>
        </w:rPr>
        <w:t xml:space="preserve">, Catorce (14) </w:t>
      </w:r>
      <w:r w:rsidR="00FC6A19" w:rsidRPr="009C579C">
        <w:rPr>
          <w:lang w:val="es-ES"/>
        </w:rPr>
        <w:t>Comunicaciones notificando inscripciones</w:t>
      </w:r>
      <w:r w:rsidR="006D3380" w:rsidRPr="009C579C">
        <w:rPr>
          <w:lang w:val="es-ES"/>
        </w:rPr>
        <w:t>, y Cuatro (4) informes elaborados.</w:t>
      </w:r>
    </w:p>
    <w:p w14:paraId="183D4979" w14:textId="77777777" w:rsidR="00FC6A19" w:rsidRPr="009C579C" w:rsidRDefault="00FC6A19" w:rsidP="009C579C">
      <w:pPr>
        <w:spacing w:line="480" w:lineRule="auto"/>
        <w:jc w:val="both"/>
        <w:rPr>
          <w:lang w:val="es-ES"/>
        </w:rPr>
      </w:pPr>
      <w:r w:rsidRPr="009C579C">
        <w:rPr>
          <w:lang w:val="es-ES"/>
        </w:rPr>
        <w:t>Elaboración de informe con el estatus de solicitudes, análisis técnico, corporativo</w:t>
      </w:r>
      <w:r w:rsidR="006E64CD" w:rsidRPr="009C579C">
        <w:rPr>
          <w:lang w:val="es-ES"/>
        </w:rPr>
        <w:t xml:space="preserve"> </w:t>
      </w:r>
      <w:r w:rsidRPr="009C579C">
        <w:rPr>
          <w:lang w:val="es-ES"/>
        </w:rPr>
        <w:t>y económico para declarar como renunciantes o desestimadas las solicitudes de los siguientes solicitantes:</w:t>
      </w:r>
    </w:p>
    <w:p w14:paraId="02385B0A" w14:textId="77777777" w:rsidR="00FC6A19" w:rsidRPr="009C579C" w:rsidRDefault="00FC6A19" w:rsidP="009C579C">
      <w:pPr>
        <w:spacing w:line="480" w:lineRule="auto"/>
        <w:jc w:val="both"/>
        <w:rPr>
          <w:lang w:val="es-ES"/>
        </w:rPr>
      </w:pPr>
      <w:r w:rsidRPr="009C579C">
        <w:rPr>
          <w:lang w:val="es-ES"/>
        </w:rPr>
        <w:t>Inversiones Orlantha, S.R.L.</w:t>
      </w:r>
      <w:r w:rsidR="006E64CD" w:rsidRPr="009C579C">
        <w:rPr>
          <w:lang w:val="es-ES"/>
        </w:rPr>
        <w:t xml:space="preserve">, </w:t>
      </w:r>
      <w:r w:rsidRPr="009C579C">
        <w:rPr>
          <w:lang w:val="es-ES"/>
        </w:rPr>
        <w:t>La Griega</w:t>
      </w:r>
      <w:r w:rsidR="006E64CD" w:rsidRPr="009C579C">
        <w:rPr>
          <w:lang w:val="es-ES"/>
        </w:rPr>
        <w:t xml:space="preserve">, </w:t>
      </w:r>
      <w:r w:rsidRPr="009C579C">
        <w:rPr>
          <w:lang w:val="es-ES"/>
        </w:rPr>
        <w:t>Exploraciones Yuna (EXYU), S.R.L.</w:t>
      </w:r>
      <w:r w:rsidR="006E64CD" w:rsidRPr="009C579C">
        <w:rPr>
          <w:lang w:val="es-ES"/>
        </w:rPr>
        <w:t xml:space="preserve">, </w:t>
      </w:r>
      <w:r w:rsidRPr="009C579C">
        <w:rPr>
          <w:lang w:val="es-ES"/>
        </w:rPr>
        <w:t>Loma Los Maya</w:t>
      </w:r>
      <w:r w:rsidR="006E64CD" w:rsidRPr="009C579C">
        <w:rPr>
          <w:lang w:val="es-ES"/>
        </w:rPr>
        <w:t xml:space="preserve">, </w:t>
      </w:r>
      <w:r w:rsidRPr="009C579C">
        <w:rPr>
          <w:lang w:val="es-ES"/>
        </w:rPr>
        <w:t>El Muñeco</w:t>
      </w:r>
      <w:r w:rsidR="006E64CD" w:rsidRPr="009C579C">
        <w:rPr>
          <w:lang w:val="es-ES"/>
        </w:rPr>
        <w:t xml:space="preserve">, </w:t>
      </w:r>
      <w:r w:rsidRPr="009C579C">
        <w:rPr>
          <w:lang w:val="es-ES"/>
        </w:rPr>
        <w:t>La Nué</w:t>
      </w:r>
      <w:r w:rsidR="006E64CD" w:rsidRPr="009C579C">
        <w:rPr>
          <w:lang w:val="es-ES"/>
        </w:rPr>
        <w:t xml:space="preserve">, </w:t>
      </w:r>
      <w:r w:rsidRPr="009C579C">
        <w:rPr>
          <w:lang w:val="es-ES"/>
        </w:rPr>
        <w:t>Sabana Verde</w:t>
      </w:r>
      <w:r w:rsidR="006E64CD" w:rsidRPr="009C579C">
        <w:rPr>
          <w:lang w:val="es-ES"/>
        </w:rPr>
        <w:t xml:space="preserve">, </w:t>
      </w:r>
      <w:r w:rsidRPr="009C579C">
        <w:rPr>
          <w:lang w:val="es-ES"/>
        </w:rPr>
        <w:t>Loma Quemada</w:t>
      </w:r>
      <w:r w:rsidR="006E64CD" w:rsidRPr="009C579C">
        <w:rPr>
          <w:lang w:val="es-ES"/>
        </w:rPr>
        <w:t xml:space="preserve">, </w:t>
      </w:r>
      <w:r w:rsidRPr="009C579C">
        <w:rPr>
          <w:lang w:val="es-ES"/>
        </w:rPr>
        <w:t>Casa Real, S. R. L.</w:t>
      </w:r>
      <w:r w:rsidR="006E64CD" w:rsidRPr="009C579C">
        <w:rPr>
          <w:lang w:val="es-ES"/>
        </w:rPr>
        <w:t xml:space="preserve">, </w:t>
      </w:r>
      <w:r w:rsidRPr="009C579C">
        <w:rPr>
          <w:lang w:val="es-ES"/>
        </w:rPr>
        <w:t>Mata Santiago</w:t>
      </w:r>
      <w:r w:rsidR="006E64CD" w:rsidRPr="009C579C">
        <w:rPr>
          <w:lang w:val="es-ES"/>
        </w:rPr>
        <w:t xml:space="preserve">, </w:t>
      </w:r>
      <w:r w:rsidRPr="009C579C">
        <w:rPr>
          <w:lang w:val="es-ES"/>
        </w:rPr>
        <w:t>Los Azufres</w:t>
      </w:r>
      <w:r w:rsidR="006E64CD" w:rsidRPr="009C579C">
        <w:rPr>
          <w:lang w:val="es-ES"/>
        </w:rPr>
        <w:t xml:space="preserve">, </w:t>
      </w:r>
      <w:r w:rsidRPr="009C579C">
        <w:rPr>
          <w:lang w:val="es-ES"/>
        </w:rPr>
        <w:t>Benaldina</w:t>
      </w:r>
      <w:r w:rsidR="006E64CD" w:rsidRPr="009C579C">
        <w:rPr>
          <w:lang w:val="es-ES"/>
        </w:rPr>
        <w:t xml:space="preserve">, </w:t>
      </w:r>
      <w:r w:rsidRPr="009C579C">
        <w:rPr>
          <w:lang w:val="es-ES"/>
        </w:rPr>
        <w:t>El Altar</w:t>
      </w:r>
      <w:r w:rsidR="006E64CD" w:rsidRPr="009C579C">
        <w:rPr>
          <w:lang w:val="es-ES"/>
        </w:rPr>
        <w:t xml:space="preserve">, </w:t>
      </w:r>
      <w:r w:rsidRPr="009C579C">
        <w:rPr>
          <w:lang w:val="es-ES"/>
        </w:rPr>
        <w:t>Arroyo Rancho Viejo</w:t>
      </w:r>
      <w:r w:rsidR="006E64CD" w:rsidRPr="009C579C">
        <w:rPr>
          <w:lang w:val="es-ES"/>
        </w:rPr>
        <w:t xml:space="preserve">, </w:t>
      </w:r>
      <w:r w:rsidRPr="009C579C">
        <w:rPr>
          <w:lang w:val="es-ES"/>
        </w:rPr>
        <w:t>Rocas Y Minerales Dominicanos, S.R.L.</w:t>
      </w:r>
      <w:r w:rsidR="006E64CD" w:rsidRPr="009C579C">
        <w:rPr>
          <w:lang w:val="es-ES"/>
        </w:rPr>
        <w:t xml:space="preserve">, </w:t>
      </w:r>
      <w:r w:rsidRPr="009C579C">
        <w:rPr>
          <w:lang w:val="es-ES"/>
        </w:rPr>
        <w:t>Cañada Honda</w:t>
      </w:r>
      <w:r w:rsidR="006E64CD" w:rsidRPr="009C579C">
        <w:rPr>
          <w:lang w:val="es-ES"/>
        </w:rPr>
        <w:t xml:space="preserve">, </w:t>
      </w:r>
    </w:p>
    <w:p w14:paraId="47093076" w14:textId="77777777" w:rsidR="00FC6A19" w:rsidRPr="009C579C" w:rsidRDefault="00FC6A19" w:rsidP="009C579C">
      <w:pPr>
        <w:spacing w:line="480" w:lineRule="auto"/>
        <w:jc w:val="both"/>
        <w:rPr>
          <w:lang w:val="es-ES"/>
        </w:rPr>
      </w:pPr>
      <w:r w:rsidRPr="009C579C">
        <w:rPr>
          <w:lang w:val="es-ES"/>
        </w:rPr>
        <w:t>Actividades Mineras, S.R.L.</w:t>
      </w:r>
      <w:r w:rsidR="006E64CD" w:rsidRPr="009C579C">
        <w:rPr>
          <w:lang w:val="es-ES"/>
        </w:rPr>
        <w:t xml:space="preserve">, </w:t>
      </w:r>
      <w:r w:rsidRPr="009C579C">
        <w:rPr>
          <w:lang w:val="es-ES"/>
        </w:rPr>
        <w:t>Jobo Claro II</w:t>
      </w:r>
      <w:r w:rsidR="006E64CD" w:rsidRPr="009C579C">
        <w:rPr>
          <w:lang w:val="es-ES"/>
        </w:rPr>
        <w:t xml:space="preserve">, </w:t>
      </w:r>
      <w:r w:rsidRPr="009C579C">
        <w:rPr>
          <w:lang w:val="es-ES"/>
        </w:rPr>
        <w:t>La Cana</w:t>
      </w:r>
      <w:r w:rsidR="006E64CD" w:rsidRPr="009C579C">
        <w:rPr>
          <w:lang w:val="es-ES"/>
        </w:rPr>
        <w:t xml:space="preserve">, </w:t>
      </w:r>
      <w:r w:rsidRPr="009C579C">
        <w:rPr>
          <w:lang w:val="es-ES"/>
        </w:rPr>
        <w:t>Proyectos Mega, Compañía de Ingenieros, S.R.L.</w:t>
      </w:r>
      <w:r w:rsidR="006E64CD" w:rsidRPr="009C579C">
        <w:rPr>
          <w:lang w:val="es-ES"/>
        </w:rPr>
        <w:t xml:space="preserve">, </w:t>
      </w:r>
      <w:r w:rsidRPr="009C579C">
        <w:rPr>
          <w:lang w:val="es-ES"/>
        </w:rPr>
        <w:t>El Rayo</w:t>
      </w:r>
      <w:r w:rsidR="006E64CD" w:rsidRPr="009C579C">
        <w:rPr>
          <w:lang w:val="es-ES"/>
        </w:rPr>
        <w:t xml:space="preserve">, </w:t>
      </w:r>
      <w:r w:rsidRPr="009C579C">
        <w:rPr>
          <w:lang w:val="es-ES"/>
        </w:rPr>
        <w:t>La Paragua</w:t>
      </w:r>
      <w:r w:rsidR="006E64CD" w:rsidRPr="009C579C">
        <w:rPr>
          <w:lang w:val="es-ES"/>
        </w:rPr>
        <w:t xml:space="preserve">, </w:t>
      </w:r>
      <w:r w:rsidRPr="009C579C">
        <w:rPr>
          <w:lang w:val="es-ES"/>
        </w:rPr>
        <w:t>Parqui Minerals, S.R.L.</w:t>
      </w:r>
      <w:r w:rsidR="006E64CD" w:rsidRPr="009C579C">
        <w:rPr>
          <w:lang w:val="es-ES"/>
        </w:rPr>
        <w:t xml:space="preserve">, </w:t>
      </w:r>
      <w:r w:rsidRPr="009C579C">
        <w:rPr>
          <w:lang w:val="es-ES"/>
        </w:rPr>
        <w:t>El Memiso</w:t>
      </w:r>
      <w:r w:rsidR="006E64CD" w:rsidRPr="009C579C">
        <w:rPr>
          <w:lang w:val="es-ES"/>
        </w:rPr>
        <w:t xml:space="preserve">, </w:t>
      </w:r>
      <w:r w:rsidRPr="009C579C">
        <w:rPr>
          <w:lang w:val="es-ES"/>
        </w:rPr>
        <w:t>Granada</w:t>
      </w:r>
      <w:r w:rsidR="006E64CD" w:rsidRPr="009C579C">
        <w:rPr>
          <w:lang w:val="es-ES"/>
        </w:rPr>
        <w:t xml:space="preserve">, </w:t>
      </w:r>
      <w:r w:rsidRPr="009C579C">
        <w:rPr>
          <w:lang w:val="es-ES"/>
        </w:rPr>
        <w:t>Caribean Invest Jard, S.R.L.</w:t>
      </w:r>
    </w:p>
    <w:p w14:paraId="46950C4D" w14:textId="77777777" w:rsidR="006E64CD" w:rsidRPr="009C579C" w:rsidRDefault="00FC6A19" w:rsidP="009C579C">
      <w:pPr>
        <w:spacing w:line="480" w:lineRule="auto"/>
        <w:jc w:val="both"/>
        <w:rPr>
          <w:lang w:val="es-ES"/>
        </w:rPr>
      </w:pPr>
      <w:r w:rsidRPr="009C579C">
        <w:rPr>
          <w:lang w:val="es-ES"/>
        </w:rPr>
        <w:t>Jayan</w:t>
      </w:r>
      <w:r w:rsidR="006E64CD" w:rsidRPr="009C579C">
        <w:rPr>
          <w:lang w:val="es-ES"/>
        </w:rPr>
        <w:t xml:space="preserve">, </w:t>
      </w:r>
      <w:r w:rsidRPr="009C579C">
        <w:rPr>
          <w:lang w:val="es-ES"/>
        </w:rPr>
        <w:t>Consorcio Tecnológico &amp; Ambiental, S. A.</w:t>
      </w:r>
      <w:r w:rsidR="006E64CD" w:rsidRPr="009C579C">
        <w:rPr>
          <w:lang w:val="es-ES"/>
        </w:rPr>
        <w:t xml:space="preserve"> y </w:t>
      </w:r>
      <w:r w:rsidRPr="009C579C">
        <w:rPr>
          <w:lang w:val="es-ES"/>
        </w:rPr>
        <w:t>El Becerro I</w:t>
      </w:r>
      <w:r w:rsidR="006E64CD" w:rsidRPr="009C579C">
        <w:rPr>
          <w:lang w:val="es-ES"/>
        </w:rPr>
        <w:t>.</w:t>
      </w:r>
    </w:p>
    <w:p w14:paraId="5F05CE92" w14:textId="77777777" w:rsidR="006E64CD" w:rsidRPr="009C579C" w:rsidRDefault="006E64CD" w:rsidP="009C579C">
      <w:pPr>
        <w:spacing w:line="480" w:lineRule="auto"/>
        <w:jc w:val="both"/>
        <w:rPr>
          <w:lang w:val="es-ES"/>
        </w:rPr>
      </w:pPr>
      <w:r w:rsidRPr="009C579C">
        <w:rPr>
          <w:lang w:val="es-ES"/>
        </w:rPr>
        <w:t xml:space="preserve">Se realizó una revisión de los </w:t>
      </w:r>
      <w:r w:rsidR="00FC6A19" w:rsidRPr="009C579C">
        <w:rPr>
          <w:lang w:val="es-ES"/>
        </w:rPr>
        <w:t>Expedientes Corporativos</w:t>
      </w:r>
      <w:r w:rsidRPr="009C579C">
        <w:rPr>
          <w:lang w:val="es-ES"/>
        </w:rPr>
        <w:t>, a fin de mantener su documentación actualizada, por tanto se le solicito actualización de documentos a los siguientes concesionarios:</w:t>
      </w:r>
    </w:p>
    <w:p w14:paraId="7CD2A6C1" w14:textId="77777777" w:rsidR="00FC3FFF" w:rsidRDefault="00FC6A19" w:rsidP="009C579C">
      <w:pPr>
        <w:spacing w:line="480" w:lineRule="auto"/>
        <w:jc w:val="both"/>
        <w:rPr>
          <w:lang w:val="es-ES"/>
        </w:rPr>
      </w:pPr>
      <w:r w:rsidRPr="009C579C">
        <w:rPr>
          <w:lang w:val="es-ES"/>
        </w:rPr>
        <w:t xml:space="preserve"> </w:t>
      </w:r>
      <w:r w:rsidR="006E64CD" w:rsidRPr="009C579C">
        <w:rPr>
          <w:lang w:val="es-ES"/>
        </w:rPr>
        <w:t xml:space="preserve">Domicem S. A., </w:t>
      </w:r>
      <w:r w:rsidRPr="009C579C">
        <w:rPr>
          <w:lang w:val="es-ES"/>
        </w:rPr>
        <w:t>Ampliación Los Cabritos</w:t>
      </w:r>
      <w:r w:rsidR="006E64CD" w:rsidRPr="009C579C">
        <w:rPr>
          <w:lang w:val="es-ES"/>
        </w:rPr>
        <w:t xml:space="preserve">, </w:t>
      </w:r>
      <w:r w:rsidRPr="009C579C">
        <w:rPr>
          <w:lang w:val="es-ES"/>
        </w:rPr>
        <w:t>Consorcio de Inversiones Panamericano, S. R. L.</w:t>
      </w:r>
      <w:r w:rsidR="006E64CD" w:rsidRPr="009C579C">
        <w:rPr>
          <w:lang w:val="es-ES"/>
        </w:rPr>
        <w:t xml:space="preserve">, </w:t>
      </w:r>
      <w:r w:rsidRPr="009C579C">
        <w:rPr>
          <w:lang w:val="es-ES"/>
        </w:rPr>
        <w:t>La Toronja</w:t>
      </w:r>
      <w:r w:rsidR="006E64CD" w:rsidRPr="009C579C">
        <w:rPr>
          <w:lang w:val="es-ES"/>
        </w:rPr>
        <w:t xml:space="preserve">, </w:t>
      </w:r>
      <w:r w:rsidRPr="009C579C">
        <w:rPr>
          <w:lang w:val="es-ES"/>
        </w:rPr>
        <w:t>San Marcos</w:t>
      </w:r>
      <w:r w:rsidR="006E64CD" w:rsidRPr="009C579C">
        <w:rPr>
          <w:lang w:val="es-ES"/>
        </w:rPr>
        <w:t xml:space="preserve">, </w:t>
      </w:r>
      <w:r w:rsidRPr="009C579C">
        <w:rPr>
          <w:lang w:val="es-ES"/>
        </w:rPr>
        <w:t>Gold See Real State Brokers And Consulters, S. R. L.</w:t>
      </w:r>
      <w:r w:rsidR="006E64CD" w:rsidRPr="009C579C">
        <w:rPr>
          <w:lang w:val="es-ES"/>
        </w:rPr>
        <w:t xml:space="preserve">, </w:t>
      </w:r>
      <w:r w:rsidRPr="009C579C">
        <w:rPr>
          <w:lang w:val="es-ES"/>
        </w:rPr>
        <w:t>La Concordia</w:t>
      </w:r>
      <w:r w:rsidR="006E64CD" w:rsidRPr="009C579C">
        <w:rPr>
          <w:lang w:val="es-ES"/>
        </w:rPr>
        <w:t xml:space="preserve">, President </w:t>
      </w:r>
    </w:p>
    <w:p w14:paraId="385433A6" w14:textId="77777777" w:rsidR="00FC3FFF" w:rsidRDefault="00FC3FFF" w:rsidP="009C579C">
      <w:pPr>
        <w:spacing w:line="480" w:lineRule="auto"/>
        <w:jc w:val="both"/>
        <w:rPr>
          <w:lang w:val="es-ES"/>
        </w:rPr>
      </w:pPr>
    </w:p>
    <w:p w14:paraId="114E32C3" w14:textId="77777777" w:rsidR="00FC6A19" w:rsidRPr="009C579C" w:rsidRDefault="006E64CD" w:rsidP="009C579C">
      <w:pPr>
        <w:spacing w:line="480" w:lineRule="auto"/>
        <w:jc w:val="both"/>
        <w:rPr>
          <w:lang w:val="es-ES"/>
        </w:rPr>
      </w:pPr>
      <w:r w:rsidRPr="009C579C">
        <w:rPr>
          <w:lang w:val="es-ES"/>
        </w:rPr>
        <w:t xml:space="preserve">Tours, S.R.L., </w:t>
      </w:r>
      <w:r w:rsidR="00FC6A19" w:rsidRPr="009C579C">
        <w:rPr>
          <w:lang w:val="es-ES"/>
        </w:rPr>
        <w:t>Renacer</w:t>
      </w:r>
      <w:r w:rsidRPr="009C579C">
        <w:rPr>
          <w:lang w:val="es-ES"/>
        </w:rPr>
        <w:t xml:space="preserve">, </w:t>
      </w:r>
      <w:r w:rsidR="00FC6A19" w:rsidRPr="009C579C">
        <w:rPr>
          <w:lang w:val="es-ES"/>
        </w:rPr>
        <w:t>A Alba Sánchez y Asociados, S.R.L.</w:t>
      </w:r>
      <w:r w:rsidRPr="009C579C">
        <w:rPr>
          <w:lang w:val="es-ES"/>
        </w:rPr>
        <w:t xml:space="preserve">, </w:t>
      </w:r>
      <w:r w:rsidR="00FC6A19" w:rsidRPr="009C579C">
        <w:rPr>
          <w:lang w:val="es-ES"/>
        </w:rPr>
        <w:t>El Roble de Piedra</w:t>
      </w:r>
      <w:r w:rsidRPr="009C579C">
        <w:rPr>
          <w:lang w:val="es-ES"/>
        </w:rPr>
        <w:t xml:space="preserve">, </w:t>
      </w:r>
      <w:r w:rsidR="00FC6A19" w:rsidRPr="009C579C">
        <w:rPr>
          <w:lang w:val="es-ES"/>
        </w:rPr>
        <w:t>Las Albahacas</w:t>
      </w:r>
      <w:r w:rsidRPr="009C579C">
        <w:rPr>
          <w:lang w:val="es-ES"/>
        </w:rPr>
        <w:t xml:space="preserve">, </w:t>
      </w:r>
      <w:r w:rsidR="00FC6A19" w:rsidRPr="009C579C">
        <w:rPr>
          <w:lang w:val="es-ES"/>
        </w:rPr>
        <w:t>Cementos Santo Domingo, S. A.</w:t>
      </w:r>
      <w:r w:rsidRPr="009C579C">
        <w:rPr>
          <w:lang w:val="es-ES"/>
        </w:rPr>
        <w:t xml:space="preserve">, </w:t>
      </w:r>
      <w:r w:rsidR="00FC6A19" w:rsidRPr="009C579C">
        <w:rPr>
          <w:lang w:val="es-ES"/>
        </w:rPr>
        <w:t>Las Lomas</w:t>
      </w:r>
      <w:r w:rsidRPr="009C579C">
        <w:rPr>
          <w:lang w:val="es-ES"/>
        </w:rPr>
        <w:t xml:space="preserve">, </w:t>
      </w:r>
      <w:r w:rsidR="00FC6A19" w:rsidRPr="009C579C">
        <w:rPr>
          <w:lang w:val="es-ES"/>
        </w:rPr>
        <w:t>Cubierta Dominicana, S. R. L.</w:t>
      </w:r>
      <w:r w:rsidRPr="009C579C">
        <w:rPr>
          <w:lang w:val="es-ES"/>
        </w:rPr>
        <w:t xml:space="preserve">, </w:t>
      </w:r>
      <w:r w:rsidR="00FC6A19" w:rsidRPr="009C579C">
        <w:rPr>
          <w:lang w:val="es-ES"/>
        </w:rPr>
        <w:t>José Ignacio Acero Ruíz</w:t>
      </w:r>
    </w:p>
    <w:p w14:paraId="7FFE12F1" w14:textId="77777777" w:rsidR="00FC6A19" w:rsidRPr="009C579C" w:rsidRDefault="00FC6A19" w:rsidP="009C579C">
      <w:pPr>
        <w:spacing w:line="480" w:lineRule="auto"/>
        <w:jc w:val="both"/>
        <w:rPr>
          <w:lang w:val="es-ES"/>
        </w:rPr>
      </w:pPr>
      <w:r w:rsidRPr="009C579C">
        <w:rPr>
          <w:lang w:val="es-ES"/>
        </w:rPr>
        <w:t>Sabana Novillero</w:t>
      </w:r>
      <w:r w:rsidR="006E64CD" w:rsidRPr="009C579C">
        <w:rPr>
          <w:lang w:val="es-ES"/>
        </w:rPr>
        <w:t xml:space="preserve">, </w:t>
      </w:r>
      <w:r w:rsidRPr="009C579C">
        <w:rPr>
          <w:lang w:val="es-ES"/>
        </w:rPr>
        <w:t>Elpidio Rondón</w:t>
      </w:r>
      <w:r w:rsidR="006E64CD" w:rsidRPr="009C579C">
        <w:rPr>
          <w:lang w:val="es-ES"/>
        </w:rPr>
        <w:t xml:space="preserve">, </w:t>
      </w:r>
      <w:r w:rsidRPr="009C579C">
        <w:rPr>
          <w:lang w:val="es-ES"/>
        </w:rPr>
        <w:t>Rondón</w:t>
      </w:r>
      <w:r w:rsidR="006E64CD" w:rsidRPr="009C579C">
        <w:rPr>
          <w:lang w:val="es-ES"/>
        </w:rPr>
        <w:t xml:space="preserve">, </w:t>
      </w:r>
      <w:r w:rsidRPr="009C579C">
        <w:rPr>
          <w:lang w:val="es-ES"/>
        </w:rPr>
        <w:t>Servicios Integrales Urbanísticos (SIU), S.R. L.</w:t>
      </w:r>
      <w:r w:rsidR="006E64CD" w:rsidRPr="009C579C">
        <w:rPr>
          <w:lang w:val="es-ES"/>
        </w:rPr>
        <w:t xml:space="preserve">, </w:t>
      </w:r>
      <w:r w:rsidRPr="009C579C">
        <w:rPr>
          <w:lang w:val="es-ES"/>
        </w:rPr>
        <w:t>Pepillo Salcedo</w:t>
      </w:r>
      <w:r w:rsidR="006E64CD" w:rsidRPr="009C579C">
        <w:rPr>
          <w:lang w:val="es-ES"/>
        </w:rPr>
        <w:t xml:space="preserve">, </w:t>
      </w:r>
      <w:r w:rsidRPr="009C579C">
        <w:rPr>
          <w:lang w:val="es-ES"/>
        </w:rPr>
        <w:t>H &amp; O Profits, S. R. L.</w:t>
      </w:r>
      <w:r w:rsidR="006E64CD" w:rsidRPr="009C579C">
        <w:rPr>
          <w:lang w:val="es-ES"/>
        </w:rPr>
        <w:t xml:space="preserve">, </w:t>
      </w:r>
      <w:r w:rsidRPr="009C579C">
        <w:rPr>
          <w:lang w:val="es-ES"/>
        </w:rPr>
        <w:t>Gisel V</w:t>
      </w:r>
      <w:r w:rsidR="006E64CD" w:rsidRPr="009C579C">
        <w:rPr>
          <w:lang w:val="es-ES"/>
        </w:rPr>
        <w:t xml:space="preserve">, </w:t>
      </w:r>
      <w:r w:rsidRPr="009C579C">
        <w:rPr>
          <w:lang w:val="es-ES"/>
        </w:rPr>
        <w:t>Constructora Bisonó, S. A.</w:t>
      </w:r>
      <w:r w:rsidR="006E64CD" w:rsidRPr="009C579C">
        <w:rPr>
          <w:lang w:val="es-ES"/>
        </w:rPr>
        <w:t xml:space="preserve">, </w:t>
      </w:r>
      <w:r w:rsidRPr="009C579C">
        <w:rPr>
          <w:lang w:val="es-ES"/>
        </w:rPr>
        <w:t>El Limón</w:t>
      </w:r>
      <w:r w:rsidR="006E64CD" w:rsidRPr="009C579C">
        <w:rPr>
          <w:lang w:val="es-ES"/>
        </w:rPr>
        <w:t xml:space="preserve">, </w:t>
      </w:r>
      <w:r w:rsidRPr="009C579C">
        <w:rPr>
          <w:lang w:val="es-ES"/>
        </w:rPr>
        <w:t>Minerales Nacionales, GP, S. R. L.</w:t>
      </w:r>
      <w:r w:rsidR="006E64CD" w:rsidRPr="009C579C">
        <w:rPr>
          <w:lang w:val="es-ES"/>
        </w:rPr>
        <w:t xml:space="preserve">, </w:t>
      </w:r>
      <w:r w:rsidRPr="009C579C">
        <w:rPr>
          <w:lang w:val="es-ES"/>
        </w:rPr>
        <w:t>Las Sardinas</w:t>
      </w:r>
      <w:r w:rsidR="006E64CD" w:rsidRPr="009C579C">
        <w:rPr>
          <w:lang w:val="es-ES"/>
        </w:rPr>
        <w:t xml:space="preserve">, </w:t>
      </w:r>
      <w:r w:rsidRPr="009C579C">
        <w:rPr>
          <w:lang w:val="es-ES"/>
        </w:rPr>
        <w:t>Piter Mora García</w:t>
      </w:r>
      <w:r w:rsidR="006E64CD" w:rsidRPr="009C579C">
        <w:rPr>
          <w:lang w:val="es-ES"/>
        </w:rPr>
        <w:t xml:space="preserve">, </w:t>
      </w:r>
      <w:r w:rsidRPr="009C579C">
        <w:rPr>
          <w:lang w:val="es-ES"/>
        </w:rPr>
        <w:t>Boca del Soco</w:t>
      </w:r>
      <w:r w:rsidR="006E64CD" w:rsidRPr="009C579C">
        <w:rPr>
          <w:lang w:val="es-ES"/>
        </w:rPr>
        <w:t xml:space="preserve">, </w:t>
      </w:r>
      <w:r w:rsidRPr="009C579C">
        <w:rPr>
          <w:lang w:val="es-ES"/>
        </w:rPr>
        <w:t>Los Puentes</w:t>
      </w:r>
      <w:r w:rsidR="006E64CD" w:rsidRPr="009C579C">
        <w:rPr>
          <w:lang w:val="es-ES"/>
        </w:rPr>
        <w:t xml:space="preserve">, </w:t>
      </w:r>
      <w:r w:rsidRPr="009C579C">
        <w:rPr>
          <w:lang w:val="es-ES"/>
        </w:rPr>
        <w:t>Consorcio Minero Dominicano, S. R. L.</w:t>
      </w:r>
      <w:r w:rsidR="006E64CD" w:rsidRPr="009C579C">
        <w:rPr>
          <w:lang w:val="es-ES"/>
        </w:rPr>
        <w:t xml:space="preserve">, </w:t>
      </w:r>
      <w:r w:rsidRPr="009C579C">
        <w:rPr>
          <w:lang w:val="es-ES"/>
        </w:rPr>
        <w:t>La Pangola</w:t>
      </w:r>
      <w:r w:rsidR="006E64CD" w:rsidRPr="009C579C">
        <w:rPr>
          <w:lang w:val="es-ES"/>
        </w:rPr>
        <w:t xml:space="preserve">, </w:t>
      </w:r>
      <w:r w:rsidRPr="009C579C">
        <w:rPr>
          <w:lang w:val="es-ES"/>
        </w:rPr>
        <w:t>Marmotech, S.A.</w:t>
      </w:r>
      <w:r w:rsidR="006E64CD" w:rsidRPr="009C579C">
        <w:rPr>
          <w:lang w:val="es-ES"/>
        </w:rPr>
        <w:t xml:space="preserve">, </w:t>
      </w:r>
      <w:r w:rsidRPr="009C579C">
        <w:rPr>
          <w:lang w:val="es-ES"/>
        </w:rPr>
        <w:t>La Caleta del Este</w:t>
      </w:r>
      <w:r w:rsidR="006E64CD" w:rsidRPr="009C579C">
        <w:rPr>
          <w:lang w:val="es-ES"/>
        </w:rPr>
        <w:t xml:space="preserve">, </w:t>
      </w:r>
      <w:r w:rsidRPr="009C579C">
        <w:rPr>
          <w:lang w:val="es-ES"/>
        </w:rPr>
        <w:t>Unigold Resources, Inc</w:t>
      </w:r>
      <w:r w:rsidR="006E64CD" w:rsidRPr="009C579C">
        <w:rPr>
          <w:lang w:val="es-ES"/>
        </w:rPr>
        <w:t xml:space="preserve">, </w:t>
      </w:r>
      <w:r w:rsidRPr="009C579C">
        <w:rPr>
          <w:lang w:val="es-ES"/>
        </w:rPr>
        <w:t>Neita Fase II</w:t>
      </w:r>
      <w:r w:rsidR="006E64CD" w:rsidRPr="009C579C">
        <w:rPr>
          <w:lang w:val="es-ES"/>
        </w:rPr>
        <w:t xml:space="preserve">, </w:t>
      </w:r>
      <w:r w:rsidRPr="009C579C">
        <w:rPr>
          <w:lang w:val="es-ES"/>
        </w:rPr>
        <w:t>GoldQuest Dominicana, S. R. L.</w:t>
      </w:r>
    </w:p>
    <w:p w14:paraId="512998EB" w14:textId="77777777" w:rsidR="006E64CD" w:rsidRPr="009C579C" w:rsidRDefault="006E64CD" w:rsidP="009C579C">
      <w:pPr>
        <w:spacing w:line="480" w:lineRule="auto"/>
        <w:jc w:val="both"/>
        <w:rPr>
          <w:lang w:val="es-ES"/>
        </w:rPr>
      </w:pPr>
      <w:r w:rsidRPr="009C579C">
        <w:rPr>
          <w:lang w:val="es-ES"/>
        </w:rPr>
        <w:t>Dentro de las actualizaciones de documentos corporativos, también estuvieron los Concesionarios siguientes:</w:t>
      </w:r>
    </w:p>
    <w:p w14:paraId="43DC4277" w14:textId="77777777" w:rsidR="00FC6A19" w:rsidRPr="009C579C" w:rsidRDefault="00FC6A19" w:rsidP="009C579C">
      <w:pPr>
        <w:spacing w:line="480" w:lineRule="auto"/>
        <w:jc w:val="both"/>
        <w:rPr>
          <w:lang w:val="es-ES"/>
        </w:rPr>
      </w:pPr>
      <w:r w:rsidRPr="009C579C">
        <w:rPr>
          <w:lang w:val="es-ES"/>
        </w:rPr>
        <w:t>Tocón de Pino</w:t>
      </w:r>
      <w:r w:rsidR="006E64CD" w:rsidRPr="009C579C">
        <w:rPr>
          <w:lang w:val="es-ES"/>
        </w:rPr>
        <w:t xml:space="preserve">, </w:t>
      </w:r>
      <w:r w:rsidRPr="009C579C">
        <w:rPr>
          <w:lang w:val="es-ES"/>
        </w:rPr>
        <w:t>Star Bus, S. R. L.</w:t>
      </w:r>
      <w:r w:rsidR="006E64CD" w:rsidRPr="009C579C">
        <w:rPr>
          <w:lang w:val="es-ES"/>
        </w:rPr>
        <w:t xml:space="preserve">, </w:t>
      </w:r>
      <w:r w:rsidRPr="009C579C">
        <w:rPr>
          <w:lang w:val="es-ES"/>
        </w:rPr>
        <w:t>Las Américas</w:t>
      </w:r>
      <w:r w:rsidR="006E64CD" w:rsidRPr="009C579C">
        <w:rPr>
          <w:lang w:val="es-ES"/>
        </w:rPr>
        <w:t xml:space="preserve">, </w:t>
      </w:r>
      <w:r w:rsidRPr="009C579C">
        <w:rPr>
          <w:lang w:val="es-ES"/>
        </w:rPr>
        <w:t>Globalidad &amp; Alto Rendimiento, S.R.L.</w:t>
      </w:r>
    </w:p>
    <w:p w14:paraId="73EEB9ED" w14:textId="77777777" w:rsidR="00FC6A19" w:rsidRPr="009C579C" w:rsidRDefault="00FC6A19" w:rsidP="009C579C">
      <w:pPr>
        <w:spacing w:line="480" w:lineRule="auto"/>
        <w:jc w:val="both"/>
        <w:rPr>
          <w:lang w:val="es-ES"/>
        </w:rPr>
      </w:pPr>
      <w:r w:rsidRPr="009C579C">
        <w:rPr>
          <w:lang w:val="es-ES"/>
        </w:rPr>
        <w:t>Rocallosa</w:t>
      </w:r>
      <w:r w:rsidR="006E64CD" w:rsidRPr="009C579C">
        <w:rPr>
          <w:lang w:val="es-ES"/>
        </w:rPr>
        <w:t xml:space="preserve">, </w:t>
      </w:r>
      <w:r w:rsidRPr="009C579C">
        <w:rPr>
          <w:lang w:val="es-ES"/>
        </w:rPr>
        <w:t>José Francisco Papaterra</w:t>
      </w:r>
      <w:r w:rsidR="006E64CD" w:rsidRPr="009C579C">
        <w:rPr>
          <w:lang w:val="es-ES"/>
        </w:rPr>
        <w:t xml:space="preserve">, </w:t>
      </w:r>
      <w:r w:rsidRPr="009C579C">
        <w:rPr>
          <w:lang w:val="es-ES"/>
        </w:rPr>
        <w:t>Diego Papaterra</w:t>
      </w:r>
      <w:r w:rsidR="006E64CD" w:rsidRPr="009C579C">
        <w:rPr>
          <w:lang w:val="es-ES"/>
        </w:rPr>
        <w:t xml:space="preserve">, </w:t>
      </w:r>
      <w:r w:rsidRPr="009C579C">
        <w:rPr>
          <w:lang w:val="es-ES"/>
        </w:rPr>
        <w:t>Marat Construcción y Supervición, S. R. L.</w:t>
      </w:r>
    </w:p>
    <w:p w14:paraId="285FAC1D" w14:textId="77777777" w:rsidR="00FC6A19" w:rsidRPr="009C579C" w:rsidRDefault="00FC6A19" w:rsidP="009C579C">
      <w:pPr>
        <w:spacing w:line="480" w:lineRule="auto"/>
        <w:jc w:val="both"/>
        <w:rPr>
          <w:lang w:val="es-ES"/>
        </w:rPr>
      </w:pPr>
      <w:r w:rsidRPr="009C579C">
        <w:rPr>
          <w:lang w:val="es-ES"/>
        </w:rPr>
        <w:t>Guaraguao</w:t>
      </w:r>
      <w:r w:rsidR="006E64CD" w:rsidRPr="009C579C">
        <w:rPr>
          <w:lang w:val="es-ES"/>
        </w:rPr>
        <w:t xml:space="preserve">, </w:t>
      </w:r>
      <w:r w:rsidRPr="009C579C">
        <w:rPr>
          <w:lang w:val="es-ES"/>
        </w:rPr>
        <w:t>Palma Conga</w:t>
      </w:r>
      <w:r w:rsidR="006E64CD" w:rsidRPr="009C579C">
        <w:rPr>
          <w:lang w:val="es-ES"/>
        </w:rPr>
        <w:t xml:space="preserve">, </w:t>
      </w:r>
      <w:r w:rsidRPr="009C579C">
        <w:rPr>
          <w:lang w:val="es-ES"/>
        </w:rPr>
        <w:t>R Y N Minería Dominicana, S. R. L.</w:t>
      </w:r>
      <w:r w:rsidR="006E64CD" w:rsidRPr="009C579C">
        <w:rPr>
          <w:lang w:val="es-ES"/>
        </w:rPr>
        <w:t xml:space="preserve">, </w:t>
      </w:r>
      <w:r w:rsidRPr="009C579C">
        <w:rPr>
          <w:lang w:val="es-ES"/>
        </w:rPr>
        <w:t>Oro Grande</w:t>
      </w:r>
      <w:r w:rsidR="00935768" w:rsidRPr="009C579C">
        <w:rPr>
          <w:lang w:val="es-ES"/>
        </w:rPr>
        <w:t xml:space="preserve">, </w:t>
      </w:r>
      <w:r w:rsidRPr="009C579C">
        <w:rPr>
          <w:lang w:val="es-ES"/>
        </w:rPr>
        <w:t>Go Power Servicios Múltiples, S. R.L.</w:t>
      </w:r>
      <w:r w:rsidR="00935768" w:rsidRPr="009C579C">
        <w:rPr>
          <w:lang w:val="es-ES"/>
        </w:rPr>
        <w:t xml:space="preserve"> y </w:t>
      </w:r>
      <w:r w:rsidRPr="009C579C">
        <w:rPr>
          <w:lang w:val="es-ES"/>
        </w:rPr>
        <w:t>Jurami</w:t>
      </w:r>
      <w:r w:rsidR="00935768" w:rsidRPr="009C579C">
        <w:rPr>
          <w:lang w:val="es-ES"/>
        </w:rPr>
        <w:t>.</w:t>
      </w:r>
    </w:p>
    <w:p w14:paraId="795AA77A" w14:textId="77777777" w:rsidR="00FC6A19" w:rsidRPr="009C579C" w:rsidRDefault="00935768" w:rsidP="009C579C">
      <w:pPr>
        <w:spacing w:line="480" w:lineRule="auto"/>
        <w:jc w:val="both"/>
        <w:rPr>
          <w:lang w:val="es-ES"/>
        </w:rPr>
      </w:pPr>
      <w:r w:rsidRPr="009C579C">
        <w:rPr>
          <w:lang w:val="es-ES"/>
        </w:rPr>
        <w:t xml:space="preserve">El total recibido por concepto de </w:t>
      </w:r>
      <w:r w:rsidR="00FC6A19" w:rsidRPr="009C579C">
        <w:rPr>
          <w:lang w:val="es-ES"/>
        </w:rPr>
        <w:t xml:space="preserve">Recaudación </w:t>
      </w:r>
      <w:r w:rsidRPr="009C579C">
        <w:rPr>
          <w:lang w:val="es-ES"/>
        </w:rPr>
        <w:t xml:space="preserve">en los </w:t>
      </w:r>
      <w:r w:rsidR="00FC6A19" w:rsidRPr="009C579C">
        <w:rPr>
          <w:lang w:val="es-ES"/>
        </w:rPr>
        <w:t>cobros de inscripciones</w:t>
      </w:r>
      <w:r w:rsidRPr="009C579C">
        <w:rPr>
          <w:lang w:val="es-ES"/>
        </w:rPr>
        <w:t xml:space="preserve">, en el departamento de Registro </w:t>
      </w:r>
      <w:r w:rsidR="006E1A09" w:rsidRPr="009C579C">
        <w:rPr>
          <w:lang w:val="es-ES"/>
        </w:rPr>
        <w:t>Público</w:t>
      </w:r>
      <w:r w:rsidRPr="009C579C">
        <w:rPr>
          <w:lang w:val="es-ES"/>
        </w:rPr>
        <w:t xml:space="preserve"> de Derechos Mineros, para el periodo Enero – Noviembre del 2017, fue por la suma de Novecientos Diez y Seis Mil </w:t>
      </w:r>
      <w:r w:rsidR="006E1A09" w:rsidRPr="009C579C">
        <w:rPr>
          <w:lang w:val="es-ES"/>
        </w:rPr>
        <w:t>Doscientos</w:t>
      </w:r>
      <w:r w:rsidRPr="009C579C">
        <w:rPr>
          <w:lang w:val="es-ES"/>
        </w:rPr>
        <w:t xml:space="preserve"> Pesos con Cero Centavos (RD$916,200.00)</w:t>
      </w:r>
      <w:r w:rsidR="00FC6A19" w:rsidRPr="009C579C">
        <w:rPr>
          <w:lang w:val="es-ES"/>
        </w:rPr>
        <w:t xml:space="preserve"> </w:t>
      </w:r>
      <w:r w:rsidRPr="009C579C">
        <w:rPr>
          <w:lang w:val="es-ES"/>
        </w:rPr>
        <w:t xml:space="preserve">. </w:t>
      </w:r>
    </w:p>
    <w:p w14:paraId="25D7F672" w14:textId="77777777" w:rsidR="00FC6A19" w:rsidRPr="009C579C" w:rsidRDefault="00FC6A19" w:rsidP="009C579C">
      <w:pPr>
        <w:spacing w:line="480" w:lineRule="auto"/>
        <w:jc w:val="both"/>
        <w:rPr>
          <w:lang w:val="es-ES"/>
        </w:rPr>
      </w:pPr>
    </w:p>
    <w:p w14:paraId="69164875" w14:textId="77777777" w:rsidR="00906F9E" w:rsidRDefault="00906F9E" w:rsidP="009C579C">
      <w:pPr>
        <w:spacing w:line="480" w:lineRule="auto"/>
        <w:jc w:val="both"/>
        <w:rPr>
          <w:lang w:val="es-ES"/>
        </w:rPr>
      </w:pPr>
    </w:p>
    <w:p w14:paraId="16E69091" w14:textId="77777777" w:rsidR="00FC3FFF" w:rsidRPr="009C579C" w:rsidRDefault="00FC3FFF" w:rsidP="009C579C">
      <w:pPr>
        <w:spacing w:line="480" w:lineRule="auto"/>
        <w:jc w:val="both"/>
        <w:rPr>
          <w:lang w:val="es-ES"/>
        </w:rPr>
      </w:pPr>
    </w:p>
    <w:p w14:paraId="2644B8E9" w14:textId="77777777" w:rsidR="006E1A09" w:rsidRPr="009C579C" w:rsidRDefault="006E1A09" w:rsidP="009C579C">
      <w:pPr>
        <w:spacing w:line="480" w:lineRule="auto"/>
        <w:jc w:val="both"/>
        <w:rPr>
          <w:lang w:val="es-ES"/>
        </w:rPr>
      </w:pPr>
    </w:p>
    <w:p w14:paraId="357678E5" w14:textId="77777777" w:rsidR="00906F9E" w:rsidRPr="00FE34DB" w:rsidRDefault="00906F9E" w:rsidP="00E059B5">
      <w:pPr>
        <w:pStyle w:val="Ttulo3"/>
        <w:rPr>
          <w:b/>
          <w:lang w:val="es-ES"/>
        </w:rPr>
      </w:pPr>
      <w:bookmarkStart w:id="14" w:name="_Toc502324184"/>
      <w:r w:rsidRPr="00FE34DB">
        <w:rPr>
          <w:b/>
          <w:lang w:val="es-ES"/>
        </w:rPr>
        <w:t>Pequeña Minería</w:t>
      </w:r>
      <w:bookmarkEnd w:id="14"/>
    </w:p>
    <w:p w14:paraId="1D08B027" w14:textId="77777777" w:rsidR="00E059B5" w:rsidRPr="00E059B5" w:rsidRDefault="00E059B5" w:rsidP="00E059B5">
      <w:pPr>
        <w:rPr>
          <w:lang w:val="es-ES"/>
        </w:rPr>
      </w:pPr>
    </w:p>
    <w:p w14:paraId="715A7C2A" w14:textId="77777777" w:rsidR="00FC6A19" w:rsidRPr="009C579C" w:rsidRDefault="006E1A09" w:rsidP="009C579C">
      <w:pPr>
        <w:spacing w:line="480" w:lineRule="auto"/>
        <w:jc w:val="both"/>
        <w:rPr>
          <w:lang w:val="es-ES"/>
        </w:rPr>
      </w:pPr>
      <w:r w:rsidRPr="009C579C">
        <w:rPr>
          <w:lang w:val="es-ES"/>
        </w:rPr>
        <w:t>Durante el ejercicio fiscal 2017, la Dirección</w:t>
      </w:r>
      <w:r w:rsidR="00FC6A19" w:rsidRPr="009C579C">
        <w:rPr>
          <w:lang w:val="es-ES"/>
        </w:rPr>
        <w:t xml:space="preserve"> de </w:t>
      </w:r>
      <w:r w:rsidRPr="009C579C">
        <w:rPr>
          <w:lang w:val="es-ES"/>
        </w:rPr>
        <w:t>Minería</w:t>
      </w:r>
      <w:r w:rsidR="00FC6A19" w:rsidRPr="009C579C">
        <w:rPr>
          <w:lang w:val="es-ES"/>
        </w:rPr>
        <w:t xml:space="preserve"> Artesanal y Pequeña Minería, de la </w:t>
      </w:r>
      <w:r w:rsidRPr="009C579C">
        <w:rPr>
          <w:lang w:val="es-ES"/>
        </w:rPr>
        <w:t>Dirección</w:t>
      </w:r>
      <w:r w:rsidR="00FC6A19" w:rsidRPr="009C579C">
        <w:rPr>
          <w:lang w:val="es-ES"/>
        </w:rPr>
        <w:t xml:space="preserve"> General de </w:t>
      </w:r>
      <w:r w:rsidRPr="009C579C">
        <w:rPr>
          <w:lang w:val="es-ES"/>
        </w:rPr>
        <w:t xml:space="preserve">Minería, presenta el siguiente desempeño. </w:t>
      </w:r>
    </w:p>
    <w:p w14:paraId="375A59B5" w14:textId="77777777" w:rsidR="00FC6A19" w:rsidRPr="009C579C" w:rsidRDefault="006E1A09" w:rsidP="009C579C">
      <w:pPr>
        <w:spacing w:line="480" w:lineRule="auto"/>
        <w:jc w:val="both"/>
        <w:rPr>
          <w:lang w:val="es-ES"/>
        </w:rPr>
      </w:pPr>
      <w:r w:rsidRPr="009C579C">
        <w:rPr>
          <w:lang w:val="es-ES"/>
        </w:rPr>
        <w:t xml:space="preserve">Durante el mes </w:t>
      </w:r>
      <w:r w:rsidR="00FC6A19" w:rsidRPr="009C579C">
        <w:rPr>
          <w:lang w:val="es-ES"/>
        </w:rPr>
        <w:t>de julio del 2017</w:t>
      </w:r>
      <w:r w:rsidRPr="009C579C">
        <w:rPr>
          <w:lang w:val="es-ES"/>
        </w:rPr>
        <w:t xml:space="preserve">, se verifico mediante la supervisión de nuestros técnicos, el cumplimiento del estándar establecido para Cincuenta (50) </w:t>
      </w:r>
      <w:r w:rsidR="00FC6A19" w:rsidRPr="009C579C">
        <w:rPr>
          <w:lang w:val="es-ES"/>
        </w:rPr>
        <w:t xml:space="preserve">pozos de extracción de oro aluvial, ámbar y larimar.  </w:t>
      </w:r>
    </w:p>
    <w:p w14:paraId="203057BD" w14:textId="77777777" w:rsidR="00FC6A19" w:rsidRPr="009C579C" w:rsidRDefault="00FC6A19" w:rsidP="009C579C">
      <w:pPr>
        <w:spacing w:line="480" w:lineRule="auto"/>
        <w:jc w:val="both"/>
        <w:rPr>
          <w:lang w:val="es-ES"/>
        </w:rPr>
      </w:pPr>
      <w:r w:rsidRPr="009C579C">
        <w:rPr>
          <w:lang w:val="es-ES"/>
        </w:rPr>
        <w:t>Se completó el registro de 162 pozos artesanales existentes, de los cuales 74 corresponden a la mina de larimar, ubicados fuera y dentro del túnel de esta y 88 diseminan en las minas de ambar, en Hato Mayor, Santiago y Puerto Plata; el 77% de pozos totales ha sido ubicado, georreferenciado, presentado la vista en planta y realizado sus proyecciones subterráneas de los del túnel de larimar, así como la imagen satelital de esta mina, mostrando la distribución actual de esos pozos y los mapas topográfico y geológico.</w:t>
      </w:r>
    </w:p>
    <w:p w14:paraId="79A29F1C" w14:textId="77777777" w:rsidR="00FC6A19" w:rsidRDefault="00FC6A19" w:rsidP="009C579C">
      <w:pPr>
        <w:spacing w:line="480" w:lineRule="auto"/>
        <w:jc w:val="both"/>
        <w:rPr>
          <w:lang w:val="es-ES"/>
        </w:rPr>
      </w:pPr>
      <w:r w:rsidRPr="009C579C">
        <w:rPr>
          <w:lang w:val="es-ES"/>
        </w:rPr>
        <w:t xml:space="preserve">Durante este año se han generado 454 nuevos empleos directos informales directos en las minas de ámbar, larimar y oro aluvial, los cuales deben agregarse a los 2,300 mineros registrados anteriormente, cuyo total se estimó en más de 5,000. </w:t>
      </w:r>
    </w:p>
    <w:p w14:paraId="6EBEF0E0" w14:textId="77777777" w:rsidR="004B4964" w:rsidRDefault="004B4964" w:rsidP="009C579C">
      <w:pPr>
        <w:spacing w:line="480" w:lineRule="auto"/>
        <w:jc w:val="both"/>
        <w:rPr>
          <w:lang w:val="es-ES"/>
        </w:rPr>
      </w:pPr>
    </w:p>
    <w:p w14:paraId="2E2BBD62" w14:textId="77777777" w:rsidR="004B4964" w:rsidRDefault="004B4964" w:rsidP="009C579C">
      <w:pPr>
        <w:spacing w:line="480" w:lineRule="auto"/>
        <w:jc w:val="both"/>
        <w:rPr>
          <w:lang w:val="es-ES"/>
        </w:rPr>
      </w:pPr>
    </w:p>
    <w:p w14:paraId="5F0D23C1" w14:textId="77777777" w:rsidR="004B4964" w:rsidRDefault="004B4964" w:rsidP="009C579C">
      <w:pPr>
        <w:spacing w:line="480" w:lineRule="auto"/>
        <w:jc w:val="both"/>
        <w:rPr>
          <w:lang w:val="es-ES"/>
        </w:rPr>
      </w:pPr>
    </w:p>
    <w:p w14:paraId="16218413" w14:textId="77777777" w:rsidR="004B4964" w:rsidRDefault="004B4964" w:rsidP="009C579C">
      <w:pPr>
        <w:spacing w:line="480" w:lineRule="auto"/>
        <w:jc w:val="both"/>
        <w:rPr>
          <w:lang w:val="es-ES"/>
        </w:rPr>
      </w:pPr>
    </w:p>
    <w:p w14:paraId="1ED48207" w14:textId="77777777" w:rsidR="004B4964" w:rsidRDefault="004B4964" w:rsidP="009C579C">
      <w:pPr>
        <w:spacing w:line="480" w:lineRule="auto"/>
        <w:jc w:val="both"/>
        <w:rPr>
          <w:lang w:val="es-ES"/>
        </w:rPr>
      </w:pPr>
    </w:p>
    <w:p w14:paraId="598D1810" w14:textId="77777777" w:rsidR="004B4964" w:rsidRPr="009C579C" w:rsidRDefault="004B4964" w:rsidP="009C579C">
      <w:pPr>
        <w:spacing w:line="480" w:lineRule="auto"/>
        <w:jc w:val="both"/>
        <w:rPr>
          <w:lang w:val="es-ES"/>
        </w:rPr>
      </w:pPr>
    </w:p>
    <w:p w14:paraId="14E10FA2" w14:textId="77777777" w:rsidR="00FC3FFF" w:rsidRDefault="00FC6A19" w:rsidP="009C579C">
      <w:pPr>
        <w:spacing w:line="480" w:lineRule="auto"/>
        <w:jc w:val="both"/>
        <w:rPr>
          <w:lang w:val="es-ES"/>
        </w:rPr>
      </w:pPr>
      <w:r w:rsidRPr="009C579C">
        <w:rPr>
          <w:lang w:val="es-ES"/>
        </w:rPr>
        <w:t xml:space="preserve">En el mes de enero del 2017, producto de nuestras visitas de supervisión fueron detectadas fuertes deformaciones estructurales dentro del Túnel de larimar, que amenazan la actividades de </w:t>
      </w:r>
      <w:r w:rsidR="00FC3FFF" w:rsidRPr="009C579C">
        <w:rPr>
          <w:lang w:val="es-ES"/>
        </w:rPr>
        <w:t>extracción</w:t>
      </w:r>
      <w:r w:rsidRPr="009C579C">
        <w:rPr>
          <w:lang w:val="es-ES"/>
        </w:rPr>
        <w:t xml:space="preserve"> allí, representando a la vez, grandes peligros para la seguridad de los mineros; esta situación determino</w:t>
      </w:r>
      <w:r w:rsidR="002005C5">
        <w:rPr>
          <w:lang w:val="es-ES"/>
        </w:rPr>
        <w:t xml:space="preserve">, </w:t>
      </w:r>
      <w:r w:rsidRPr="009C579C">
        <w:rPr>
          <w:lang w:val="es-ES"/>
        </w:rPr>
        <w:t xml:space="preserve">que se hicieran los diagnósticos, confirmaciones, evaluaciones y  los riesgos implicados, iniciándose una etapa de estudios, seguimiento, requerimiento técnico calificado y levantamientos, a fin de generar un </w:t>
      </w:r>
    </w:p>
    <w:p w14:paraId="192169F5" w14:textId="77777777" w:rsidR="00FC6A19" w:rsidRPr="009C579C" w:rsidRDefault="00FC3FFF" w:rsidP="009C579C">
      <w:pPr>
        <w:spacing w:line="480" w:lineRule="auto"/>
        <w:jc w:val="both"/>
        <w:rPr>
          <w:lang w:val="es-ES"/>
        </w:rPr>
      </w:pPr>
      <w:r w:rsidRPr="009C579C">
        <w:rPr>
          <w:lang w:val="es-ES"/>
        </w:rPr>
        <w:t>Informe</w:t>
      </w:r>
      <w:r w:rsidR="00FC6A19" w:rsidRPr="009C579C">
        <w:rPr>
          <w:lang w:val="es-ES"/>
        </w:rPr>
        <w:t xml:space="preserve"> y/o modelo de propuesta de solución a las deformaciones y provocando el cierre temporal por los riesgos identificados.</w:t>
      </w:r>
    </w:p>
    <w:p w14:paraId="31EAA702" w14:textId="77777777" w:rsidR="00FC6A19" w:rsidRPr="009C579C" w:rsidRDefault="00FC6A19" w:rsidP="009C579C">
      <w:pPr>
        <w:spacing w:line="480" w:lineRule="auto"/>
        <w:jc w:val="both"/>
        <w:rPr>
          <w:lang w:val="es-ES"/>
        </w:rPr>
      </w:pPr>
      <w:r w:rsidRPr="009C579C">
        <w:rPr>
          <w:lang w:val="es-ES"/>
        </w:rPr>
        <w:t xml:space="preserve">Inmediatamente, se programó y ejecuto la limpieza y retiro de una enorme cantidad de escombros y material estéril que fueron acumulados en la ruta de acceso y transito interior de la galería principal del </w:t>
      </w:r>
      <w:r w:rsidR="00FC3FFF" w:rsidRPr="009C579C">
        <w:rPr>
          <w:lang w:val="es-ES"/>
        </w:rPr>
        <w:t>túnel</w:t>
      </w:r>
      <w:r w:rsidRPr="009C579C">
        <w:rPr>
          <w:lang w:val="es-ES"/>
        </w:rPr>
        <w:t xml:space="preserve"> de larimar. Fue necesario buscar colaboración privada que se consiguió, gracias al liderazgo e influencia, en </w:t>
      </w:r>
      <w:r w:rsidR="006D6B1F" w:rsidRPr="009C579C">
        <w:rPr>
          <w:lang w:val="es-ES"/>
        </w:rPr>
        <w:t xml:space="preserve">el </w:t>
      </w:r>
      <w:r w:rsidRPr="009C579C">
        <w:rPr>
          <w:lang w:val="es-ES"/>
        </w:rPr>
        <w:t xml:space="preserve">sector minero nacional y esfuerzo realizado </w:t>
      </w:r>
      <w:r w:rsidR="006D6B1F" w:rsidRPr="009C579C">
        <w:rPr>
          <w:lang w:val="es-ES"/>
        </w:rPr>
        <w:t xml:space="preserve">por el </w:t>
      </w:r>
      <w:r w:rsidRPr="009C579C">
        <w:rPr>
          <w:lang w:val="es-ES"/>
        </w:rPr>
        <w:t>Director general</w:t>
      </w:r>
      <w:r w:rsidR="006D6B1F" w:rsidRPr="009C579C">
        <w:rPr>
          <w:lang w:val="es-ES"/>
        </w:rPr>
        <w:t xml:space="preserve"> de </w:t>
      </w:r>
      <w:r w:rsidR="00FC3FFF" w:rsidRPr="009C579C">
        <w:rPr>
          <w:lang w:val="es-ES"/>
        </w:rPr>
        <w:t>Minería</w:t>
      </w:r>
      <w:r w:rsidR="006D6B1F" w:rsidRPr="009C579C">
        <w:rPr>
          <w:lang w:val="es-ES"/>
        </w:rPr>
        <w:t xml:space="preserve">, el cual </w:t>
      </w:r>
      <w:r w:rsidRPr="009C579C">
        <w:rPr>
          <w:lang w:val="es-ES"/>
        </w:rPr>
        <w:t xml:space="preserve"> fue correspondido positivamente y en menos de 15 días dicho </w:t>
      </w:r>
      <w:r w:rsidR="006D6B1F" w:rsidRPr="009C579C">
        <w:rPr>
          <w:lang w:val="es-ES"/>
        </w:rPr>
        <w:t>túnel</w:t>
      </w:r>
      <w:r w:rsidRPr="009C579C">
        <w:rPr>
          <w:lang w:val="es-ES"/>
        </w:rPr>
        <w:t xml:space="preserve"> quedo prácticamente limpio, permitiendo el inicio de los análisis y operaciones de reparación. </w:t>
      </w:r>
    </w:p>
    <w:p w14:paraId="1215CAC0" w14:textId="77777777" w:rsidR="00FC6A19" w:rsidRDefault="00FC6A19" w:rsidP="009C579C">
      <w:pPr>
        <w:spacing w:line="480" w:lineRule="auto"/>
        <w:jc w:val="both"/>
        <w:rPr>
          <w:lang w:val="es-ES"/>
        </w:rPr>
      </w:pPr>
      <w:r w:rsidRPr="009C579C">
        <w:rPr>
          <w:lang w:val="es-ES"/>
        </w:rPr>
        <w:t>Para la comprensión total del estado real de las deformaciones mencionadas, además de consultar algunas fuentes autorizadas, recurrimos a los servicios profesionales de la empresa EPSALABCO, quien llevo a cabo mediciones y los análisis necesarios  de las estructuras del túnel y consultas técnicas in situ, para luego presentar al Ministerio de Energía y Mineria, a través de esta Direccion General, una alternativa de solución a las deformaciones estructurales, la cual espera por su aprobación por parte del Ministerio de Energía y Minas. Ver en las imágenes siguientes muestras de las estructuras deformadas.</w:t>
      </w:r>
    </w:p>
    <w:p w14:paraId="690FE51D" w14:textId="77777777" w:rsidR="004B4964" w:rsidRPr="009C579C" w:rsidRDefault="004B4964" w:rsidP="009C579C">
      <w:pPr>
        <w:spacing w:line="480" w:lineRule="auto"/>
        <w:jc w:val="both"/>
        <w:rPr>
          <w:lang w:val="es-ES"/>
        </w:rPr>
      </w:pPr>
    </w:p>
    <w:p w14:paraId="21D580AC" w14:textId="77777777" w:rsidR="00FC6A19" w:rsidRPr="009C579C" w:rsidRDefault="00FC6A19" w:rsidP="009C579C">
      <w:pPr>
        <w:spacing w:line="480" w:lineRule="auto"/>
        <w:jc w:val="both"/>
        <w:rPr>
          <w:lang w:val="es-ES"/>
        </w:rPr>
      </w:pPr>
      <w:r w:rsidRPr="009C579C">
        <w:rPr>
          <w:lang w:val="es-ES"/>
        </w:rPr>
        <w:t xml:space="preserve">El registro estadístico de la producción de </w:t>
      </w:r>
      <w:r w:rsidR="002005C5" w:rsidRPr="009C579C">
        <w:rPr>
          <w:lang w:val="es-ES"/>
        </w:rPr>
        <w:t>ámbar</w:t>
      </w:r>
      <w:r w:rsidRPr="009C579C">
        <w:rPr>
          <w:lang w:val="es-ES"/>
        </w:rPr>
        <w:t xml:space="preserve"> y </w:t>
      </w:r>
      <w:r w:rsidR="002005C5">
        <w:rPr>
          <w:lang w:val="es-ES"/>
        </w:rPr>
        <w:t>L</w:t>
      </w:r>
      <w:r w:rsidRPr="009C579C">
        <w:rPr>
          <w:lang w:val="es-ES"/>
        </w:rPr>
        <w:t>arimar</w:t>
      </w:r>
      <w:r w:rsidR="002005C5">
        <w:rPr>
          <w:lang w:val="es-ES"/>
        </w:rPr>
        <w:t xml:space="preserve">, </w:t>
      </w:r>
      <w:r w:rsidRPr="009C579C">
        <w:rPr>
          <w:lang w:val="es-ES"/>
        </w:rPr>
        <w:t>se logró establecer a partir de agosto del presente año, cuando se inicia el levantamiento mensual de la misma (el registro estadístico de correspondiente al Ambar se inicia a partir de octubre 2017), para cuyo propósito se contactan regularmente a los inversionistas de las minas de ámbar y larimar, aspirando además, su ampliarlo y aplicarlo a otras minerías artesanales en todo el país. Esto último se muestra en los siguientes cuadros.</w:t>
      </w:r>
    </w:p>
    <w:tbl>
      <w:tblPr>
        <w:tblStyle w:val="Tablaconcuadrcula"/>
        <w:tblW w:w="0" w:type="auto"/>
        <w:jc w:val="center"/>
        <w:tblLayout w:type="fixed"/>
        <w:tblLook w:val="04A0" w:firstRow="1" w:lastRow="0" w:firstColumn="1" w:lastColumn="0" w:noHBand="0" w:noVBand="1"/>
      </w:tblPr>
      <w:tblGrid>
        <w:gridCol w:w="1515"/>
        <w:gridCol w:w="8"/>
        <w:gridCol w:w="1364"/>
        <w:gridCol w:w="1729"/>
        <w:gridCol w:w="1729"/>
        <w:gridCol w:w="1290"/>
      </w:tblGrid>
      <w:tr w:rsidR="00FC6A19" w:rsidRPr="00C71F15" w14:paraId="62E92E7F" w14:textId="77777777" w:rsidTr="006D6B1F">
        <w:trPr>
          <w:jc w:val="center"/>
        </w:trPr>
        <w:tc>
          <w:tcPr>
            <w:tcW w:w="7635" w:type="dxa"/>
            <w:gridSpan w:val="6"/>
            <w:tcBorders>
              <w:top w:val="single" w:sz="12" w:space="0" w:color="auto"/>
              <w:left w:val="single" w:sz="12" w:space="0" w:color="auto"/>
              <w:bottom w:val="single" w:sz="12" w:space="0" w:color="auto"/>
              <w:right w:val="single" w:sz="12" w:space="0" w:color="auto"/>
            </w:tcBorders>
            <w:shd w:val="clear" w:color="auto" w:fill="92CDDC" w:themeFill="accent5" w:themeFillTint="99"/>
          </w:tcPr>
          <w:p w14:paraId="16B618FC" w14:textId="77777777" w:rsidR="00FC6A19" w:rsidRPr="009C579C" w:rsidRDefault="00FC6A19" w:rsidP="009C579C">
            <w:pPr>
              <w:spacing w:line="480" w:lineRule="auto"/>
              <w:jc w:val="both"/>
              <w:rPr>
                <w:lang w:val="es-ES" w:eastAsia="en-US"/>
              </w:rPr>
            </w:pPr>
            <w:r w:rsidRPr="009C579C">
              <w:rPr>
                <w:lang w:val="es-ES" w:eastAsia="en-US"/>
              </w:rPr>
              <w:t>Producción de Larimar enero - noviembre 2017 (libras)</w:t>
            </w:r>
          </w:p>
        </w:tc>
      </w:tr>
      <w:tr w:rsidR="00FC6A19" w:rsidRPr="009C579C" w14:paraId="235A3ED4" w14:textId="77777777" w:rsidTr="006D6B1F">
        <w:trPr>
          <w:jc w:val="center"/>
        </w:trPr>
        <w:tc>
          <w:tcPr>
            <w:tcW w:w="151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6A9ABC2" w14:textId="77777777" w:rsidR="00FC6A19" w:rsidRPr="009C579C" w:rsidRDefault="00FC6A19" w:rsidP="009C579C">
            <w:pPr>
              <w:spacing w:line="480" w:lineRule="auto"/>
              <w:jc w:val="both"/>
              <w:rPr>
                <w:lang w:val="es-ES" w:eastAsia="en-US"/>
              </w:rPr>
            </w:pPr>
            <w:r w:rsidRPr="009C579C">
              <w:rPr>
                <w:lang w:val="es-ES" w:eastAsia="en-US"/>
              </w:rPr>
              <w:t>Tipo</w:t>
            </w:r>
          </w:p>
        </w:tc>
        <w:tc>
          <w:tcPr>
            <w:tcW w:w="1372"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2F0159" w14:textId="77777777" w:rsidR="00FC6A19" w:rsidRPr="009C579C" w:rsidRDefault="00FC6A19" w:rsidP="009C579C">
            <w:pPr>
              <w:spacing w:line="480" w:lineRule="auto"/>
              <w:jc w:val="both"/>
              <w:rPr>
                <w:lang w:val="es-ES" w:eastAsia="en-US"/>
              </w:rPr>
            </w:pPr>
            <w:r w:rsidRPr="009C579C">
              <w:rPr>
                <w:lang w:val="es-ES" w:eastAsia="en-US"/>
              </w:rPr>
              <w:t>1era.</w:t>
            </w:r>
          </w:p>
        </w:tc>
        <w:tc>
          <w:tcPr>
            <w:tcW w:w="172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453A54C" w14:textId="77777777" w:rsidR="00FC6A19" w:rsidRPr="009C579C" w:rsidRDefault="00FC6A19" w:rsidP="009C579C">
            <w:pPr>
              <w:spacing w:line="480" w:lineRule="auto"/>
              <w:jc w:val="both"/>
              <w:rPr>
                <w:lang w:val="es-ES" w:eastAsia="en-US"/>
              </w:rPr>
            </w:pPr>
            <w:r w:rsidRPr="009C579C">
              <w:rPr>
                <w:lang w:val="es-ES" w:eastAsia="en-US"/>
              </w:rPr>
              <w:t>2da.</w:t>
            </w:r>
          </w:p>
        </w:tc>
        <w:tc>
          <w:tcPr>
            <w:tcW w:w="172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7F93903" w14:textId="77777777" w:rsidR="00FC6A19" w:rsidRPr="009C579C" w:rsidRDefault="00FC6A19" w:rsidP="009C579C">
            <w:pPr>
              <w:spacing w:line="480" w:lineRule="auto"/>
              <w:jc w:val="both"/>
              <w:rPr>
                <w:lang w:val="es-ES" w:eastAsia="en-US"/>
              </w:rPr>
            </w:pPr>
            <w:r w:rsidRPr="009C579C">
              <w:rPr>
                <w:lang w:val="es-ES" w:eastAsia="en-US"/>
              </w:rPr>
              <w:t>3era(maco)</w:t>
            </w:r>
          </w:p>
        </w:tc>
        <w:tc>
          <w:tcPr>
            <w:tcW w:w="12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F0D1137" w14:textId="77777777" w:rsidR="00FC6A19" w:rsidRPr="009C579C" w:rsidRDefault="00FC6A19" w:rsidP="009C579C">
            <w:pPr>
              <w:spacing w:line="480" w:lineRule="auto"/>
              <w:jc w:val="both"/>
              <w:rPr>
                <w:lang w:val="es-ES" w:eastAsia="en-US"/>
              </w:rPr>
            </w:pPr>
            <w:r w:rsidRPr="009C579C">
              <w:rPr>
                <w:lang w:val="es-ES" w:eastAsia="en-US"/>
              </w:rPr>
              <w:t>Total</w:t>
            </w:r>
          </w:p>
        </w:tc>
      </w:tr>
      <w:tr w:rsidR="00FC6A19" w:rsidRPr="009C579C" w14:paraId="1A2C548D" w14:textId="77777777" w:rsidTr="006D6B1F">
        <w:trPr>
          <w:jc w:val="center"/>
        </w:trPr>
        <w:tc>
          <w:tcPr>
            <w:tcW w:w="1523" w:type="dxa"/>
            <w:gridSpan w:val="2"/>
            <w:tcBorders>
              <w:top w:val="single" w:sz="12" w:space="0" w:color="auto"/>
              <w:left w:val="single" w:sz="12" w:space="0" w:color="auto"/>
              <w:bottom w:val="single" w:sz="12" w:space="0" w:color="auto"/>
              <w:right w:val="single" w:sz="12" w:space="0" w:color="auto"/>
            </w:tcBorders>
          </w:tcPr>
          <w:p w14:paraId="5829084E" w14:textId="77777777" w:rsidR="00FC6A19" w:rsidRPr="009C579C" w:rsidRDefault="00FC6A19" w:rsidP="009C579C">
            <w:pPr>
              <w:spacing w:line="480" w:lineRule="auto"/>
              <w:jc w:val="both"/>
              <w:rPr>
                <w:lang w:val="es-ES" w:eastAsia="en-US"/>
              </w:rPr>
            </w:pPr>
            <w:r w:rsidRPr="009C579C">
              <w:rPr>
                <w:lang w:val="es-ES" w:eastAsia="en-US"/>
              </w:rPr>
              <w:t>Cantidad</w:t>
            </w:r>
          </w:p>
        </w:tc>
        <w:tc>
          <w:tcPr>
            <w:tcW w:w="1364" w:type="dxa"/>
            <w:tcBorders>
              <w:top w:val="single" w:sz="12" w:space="0" w:color="auto"/>
              <w:left w:val="single" w:sz="12" w:space="0" w:color="auto"/>
            </w:tcBorders>
          </w:tcPr>
          <w:p w14:paraId="39308881" w14:textId="77777777" w:rsidR="00FC6A19" w:rsidRPr="009C579C" w:rsidRDefault="00FC6A19" w:rsidP="009C579C">
            <w:pPr>
              <w:spacing w:line="480" w:lineRule="auto"/>
              <w:jc w:val="both"/>
              <w:rPr>
                <w:lang w:val="es-ES" w:eastAsia="en-US"/>
              </w:rPr>
            </w:pPr>
            <w:r w:rsidRPr="009C579C">
              <w:rPr>
                <w:lang w:val="es-ES" w:eastAsia="en-US"/>
              </w:rPr>
              <w:t>13</w:t>
            </w:r>
            <w:r w:rsidR="006D6B1F" w:rsidRPr="009C579C">
              <w:rPr>
                <w:lang w:val="es-ES" w:eastAsia="en-US"/>
              </w:rPr>
              <w:t>,</w:t>
            </w:r>
            <w:r w:rsidRPr="009C579C">
              <w:rPr>
                <w:lang w:val="es-ES" w:eastAsia="en-US"/>
              </w:rPr>
              <w:t>021</w:t>
            </w:r>
          </w:p>
        </w:tc>
        <w:tc>
          <w:tcPr>
            <w:tcW w:w="1729" w:type="dxa"/>
            <w:tcBorders>
              <w:top w:val="single" w:sz="12" w:space="0" w:color="auto"/>
            </w:tcBorders>
          </w:tcPr>
          <w:p w14:paraId="15F1937C" w14:textId="77777777" w:rsidR="00FC6A19" w:rsidRPr="009C579C" w:rsidRDefault="00FC6A19" w:rsidP="009C579C">
            <w:pPr>
              <w:spacing w:line="480" w:lineRule="auto"/>
              <w:jc w:val="both"/>
              <w:rPr>
                <w:lang w:val="es-ES" w:eastAsia="en-US"/>
              </w:rPr>
            </w:pPr>
            <w:r w:rsidRPr="009C579C">
              <w:rPr>
                <w:lang w:val="es-ES" w:eastAsia="en-US"/>
              </w:rPr>
              <w:t>10</w:t>
            </w:r>
            <w:r w:rsidR="006D6B1F" w:rsidRPr="009C579C">
              <w:rPr>
                <w:lang w:val="es-ES" w:eastAsia="en-US"/>
              </w:rPr>
              <w:t>,</w:t>
            </w:r>
            <w:r w:rsidRPr="009C579C">
              <w:rPr>
                <w:lang w:val="es-ES" w:eastAsia="en-US"/>
              </w:rPr>
              <w:t>505</w:t>
            </w:r>
          </w:p>
        </w:tc>
        <w:tc>
          <w:tcPr>
            <w:tcW w:w="1729" w:type="dxa"/>
            <w:tcBorders>
              <w:top w:val="single" w:sz="12" w:space="0" w:color="auto"/>
            </w:tcBorders>
          </w:tcPr>
          <w:p w14:paraId="6FB3AE9F" w14:textId="77777777" w:rsidR="00FC6A19" w:rsidRPr="009C579C" w:rsidRDefault="00FC6A19" w:rsidP="009C579C">
            <w:pPr>
              <w:spacing w:line="480" w:lineRule="auto"/>
              <w:jc w:val="both"/>
              <w:rPr>
                <w:lang w:val="es-ES" w:eastAsia="en-US"/>
              </w:rPr>
            </w:pPr>
            <w:r w:rsidRPr="009C579C">
              <w:rPr>
                <w:lang w:val="es-ES" w:eastAsia="en-US"/>
              </w:rPr>
              <w:t>19</w:t>
            </w:r>
            <w:r w:rsidR="006D6B1F" w:rsidRPr="009C579C">
              <w:rPr>
                <w:lang w:val="es-ES" w:eastAsia="en-US"/>
              </w:rPr>
              <w:t>,</w:t>
            </w:r>
            <w:r w:rsidRPr="009C579C">
              <w:rPr>
                <w:lang w:val="es-ES" w:eastAsia="en-US"/>
              </w:rPr>
              <w:t>761</w:t>
            </w:r>
          </w:p>
        </w:tc>
        <w:tc>
          <w:tcPr>
            <w:tcW w:w="1290" w:type="dxa"/>
            <w:tcBorders>
              <w:top w:val="single" w:sz="12" w:space="0" w:color="auto"/>
            </w:tcBorders>
          </w:tcPr>
          <w:p w14:paraId="5B3EFAE7" w14:textId="77777777" w:rsidR="00FC6A19" w:rsidRPr="009C579C" w:rsidRDefault="00FC6A19" w:rsidP="009C579C">
            <w:pPr>
              <w:spacing w:line="480" w:lineRule="auto"/>
              <w:jc w:val="both"/>
              <w:rPr>
                <w:lang w:val="es-ES" w:eastAsia="en-US"/>
              </w:rPr>
            </w:pPr>
            <w:r w:rsidRPr="009C579C">
              <w:rPr>
                <w:lang w:val="es-ES" w:eastAsia="en-US"/>
              </w:rPr>
              <w:t>43,287</w:t>
            </w:r>
          </w:p>
        </w:tc>
      </w:tr>
    </w:tbl>
    <w:p w14:paraId="31B45687" w14:textId="77777777" w:rsidR="00FC6A19" w:rsidRPr="009C579C" w:rsidRDefault="00FC6A19" w:rsidP="009C579C">
      <w:pPr>
        <w:spacing w:line="480" w:lineRule="auto"/>
        <w:jc w:val="both"/>
        <w:rPr>
          <w:lang w:val="es-ES"/>
        </w:rPr>
      </w:pPr>
    </w:p>
    <w:tbl>
      <w:tblPr>
        <w:tblStyle w:val="Tablaconcuadrcula"/>
        <w:tblW w:w="0" w:type="auto"/>
        <w:jc w:val="center"/>
        <w:tblLook w:val="04A0" w:firstRow="1" w:lastRow="0" w:firstColumn="1" w:lastColumn="0" w:noHBand="0" w:noVBand="1"/>
      </w:tblPr>
      <w:tblGrid>
        <w:gridCol w:w="1320"/>
        <w:gridCol w:w="1985"/>
        <w:gridCol w:w="2126"/>
        <w:gridCol w:w="1843"/>
      </w:tblGrid>
      <w:tr w:rsidR="00FC6A19" w:rsidRPr="00C71F15" w14:paraId="307D5997" w14:textId="77777777" w:rsidTr="009B0CCB">
        <w:trPr>
          <w:jc w:val="center"/>
        </w:trPr>
        <w:tc>
          <w:tcPr>
            <w:tcW w:w="7274" w:type="dxa"/>
            <w:gridSpan w:val="4"/>
            <w:tcBorders>
              <w:top w:val="single" w:sz="12" w:space="0" w:color="auto"/>
              <w:left w:val="single" w:sz="12" w:space="0" w:color="auto"/>
              <w:bottom w:val="single" w:sz="12" w:space="0" w:color="auto"/>
              <w:right w:val="single" w:sz="12" w:space="0" w:color="auto"/>
            </w:tcBorders>
            <w:shd w:val="clear" w:color="auto" w:fill="92CDDC" w:themeFill="accent5" w:themeFillTint="99"/>
          </w:tcPr>
          <w:p w14:paraId="6E684072" w14:textId="77777777" w:rsidR="00FC6A19" w:rsidRPr="009C579C" w:rsidRDefault="00FC6A19" w:rsidP="009C579C">
            <w:pPr>
              <w:spacing w:line="480" w:lineRule="auto"/>
              <w:jc w:val="both"/>
              <w:rPr>
                <w:lang w:val="es-ES" w:eastAsia="en-US"/>
              </w:rPr>
            </w:pPr>
            <w:r w:rsidRPr="009C579C">
              <w:rPr>
                <w:lang w:val="es-ES" w:eastAsia="en-US"/>
              </w:rPr>
              <w:t>Producción de Ámbar en octubre 2017 (libras)</w:t>
            </w:r>
          </w:p>
        </w:tc>
      </w:tr>
      <w:tr w:rsidR="00FC6A19" w:rsidRPr="009C579C" w14:paraId="18D41A52" w14:textId="77777777" w:rsidTr="009B0CCB">
        <w:trPr>
          <w:jc w:val="center"/>
        </w:trPr>
        <w:tc>
          <w:tcPr>
            <w:tcW w:w="132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3E2B937" w14:textId="77777777" w:rsidR="00FC6A19" w:rsidRPr="009C579C" w:rsidRDefault="00FC6A19" w:rsidP="009C579C">
            <w:pPr>
              <w:spacing w:line="480" w:lineRule="auto"/>
              <w:jc w:val="both"/>
              <w:rPr>
                <w:lang w:val="es-ES" w:eastAsia="en-US"/>
              </w:rPr>
            </w:pPr>
            <w:r w:rsidRPr="009C579C">
              <w:rPr>
                <w:lang w:val="es-ES" w:eastAsia="en-US"/>
              </w:rPr>
              <w:t>Tipo</w:t>
            </w:r>
          </w:p>
        </w:tc>
        <w:tc>
          <w:tcPr>
            <w:tcW w:w="198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BE85822" w14:textId="77777777" w:rsidR="00FC6A19" w:rsidRPr="009C579C" w:rsidRDefault="00FC6A19" w:rsidP="009C579C">
            <w:pPr>
              <w:spacing w:line="480" w:lineRule="auto"/>
              <w:jc w:val="both"/>
              <w:rPr>
                <w:lang w:val="es-ES" w:eastAsia="en-US"/>
              </w:rPr>
            </w:pPr>
            <w:r w:rsidRPr="009C579C">
              <w:rPr>
                <w:lang w:val="es-ES" w:eastAsia="en-US"/>
              </w:rPr>
              <w:t>Santiago (1)</w:t>
            </w:r>
          </w:p>
        </w:tc>
        <w:tc>
          <w:tcPr>
            <w:tcW w:w="21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B89F26E" w14:textId="77777777" w:rsidR="00FC6A19" w:rsidRPr="009C579C" w:rsidRDefault="00FC6A19" w:rsidP="009C579C">
            <w:pPr>
              <w:spacing w:line="480" w:lineRule="auto"/>
              <w:jc w:val="both"/>
              <w:rPr>
                <w:lang w:val="es-ES" w:eastAsia="en-US"/>
              </w:rPr>
            </w:pPr>
            <w:r w:rsidRPr="009C579C">
              <w:rPr>
                <w:lang w:val="es-ES" w:eastAsia="en-US"/>
              </w:rPr>
              <w:t>Hato Mayor (2)</w:t>
            </w:r>
          </w:p>
        </w:tc>
        <w:tc>
          <w:tcPr>
            <w:tcW w:w="18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265D3F" w14:textId="77777777" w:rsidR="00FC6A19" w:rsidRPr="009C579C" w:rsidRDefault="00FC6A19" w:rsidP="009C579C">
            <w:pPr>
              <w:spacing w:line="480" w:lineRule="auto"/>
              <w:jc w:val="both"/>
              <w:rPr>
                <w:lang w:val="es-ES" w:eastAsia="en-US"/>
              </w:rPr>
            </w:pPr>
            <w:r w:rsidRPr="009C579C">
              <w:rPr>
                <w:lang w:val="es-ES" w:eastAsia="en-US"/>
              </w:rPr>
              <w:t>Total (1+2)</w:t>
            </w:r>
          </w:p>
        </w:tc>
      </w:tr>
      <w:tr w:rsidR="00FC6A19" w:rsidRPr="009C579C" w14:paraId="1DC1CFF8" w14:textId="77777777" w:rsidTr="009B0CCB">
        <w:trPr>
          <w:jc w:val="center"/>
        </w:trPr>
        <w:tc>
          <w:tcPr>
            <w:tcW w:w="1320" w:type="dxa"/>
            <w:tcBorders>
              <w:top w:val="single" w:sz="12" w:space="0" w:color="auto"/>
            </w:tcBorders>
          </w:tcPr>
          <w:p w14:paraId="1C028CDD" w14:textId="77777777" w:rsidR="00FC6A19" w:rsidRPr="009C579C" w:rsidRDefault="00FC6A19" w:rsidP="009C579C">
            <w:pPr>
              <w:spacing w:line="480" w:lineRule="auto"/>
              <w:jc w:val="both"/>
              <w:rPr>
                <w:lang w:val="es-ES" w:eastAsia="en-US"/>
              </w:rPr>
            </w:pPr>
            <w:r w:rsidRPr="009C579C">
              <w:rPr>
                <w:lang w:val="es-ES" w:eastAsia="en-US"/>
              </w:rPr>
              <w:t>Azul</w:t>
            </w:r>
          </w:p>
        </w:tc>
        <w:tc>
          <w:tcPr>
            <w:tcW w:w="1985" w:type="dxa"/>
            <w:tcBorders>
              <w:top w:val="single" w:sz="12" w:space="0" w:color="auto"/>
            </w:tcBorders>
          </w:tcPr>
          <w:p w14:paraId="28E2C24B" w14:textId="77777777" w:rsidR="00FC6A19" w:rsidRPr="009C579C" w:rsidRDefault="00FC6A19" w:rsidP="009C579C">
            <w:pPr>
              <w:spacing w:line="480" w:lineRule="auto"/>
              <w:jc w:val="both"/>
              <w:rPr>
                <w:lang w:val="es-ES" w:eastAsia="en-US"/>
              </w:rPr>
            </w:pPr>
            <w:r w:rsidRPr="009C579C">
              <w:rPr>
                <w:lang w:val="es-ES" w:eastAsia="en-US"/>
              </w:rPr>
              <w:t>91.70</w:t>
            </w:r>
          </w:p>
        </w:tc>
        <w:tc>
          <w:tcPr>
            <w:tcW w:w="2126" w:type="dxa"/>
            <w:tcBorders>
              <w:top w:val="single" w:sz="12" w:space="0" w:color="auto"/>
            </w:tcBorders>
          </w:tcPr>
          <w:p w14:paraId="1E448014" w14:textId="77777777" w:rsidR="00FC6A19" w:rsidRPr="009C579C" w:rsidRDefault="00FC6A19" w:rsidP="009C579C">
            <w:pPr>
              <w:spacing w:line="480" w:lineRule="auto"/>
              <w:jc w:val="both"/>
              <w:rPr>
                <w:lang w:val="es-ES" w:eastAsia="en-US"/>
              </w:rPr>
            </w:pPr>
            <w:r w:rsidRPr="009C579C">
              <w:rPr>
                <w:lang w:val="es-ES" w:eastAsia="en-US"/>
              </w:rPr>
              <w:t>38.50</w:t>
            </w:r>
          </w:p>
        </w:tc>
        <w:tc>
          <w:tcPr>
            <w:tcW w:w="1843" w:type="dxa"/>
            <w:tcBorders>
              <w:top w:val="single" w:sz="12" w:space="0" w:color="auto"/>
            </w:tcBorders>
          </w:tcPr>
          <w:p w14:paraId="44F24805" w14:textId="77777777" w:rsidR="00FC6A19" w:rsidRPr="009C579C" w:rsidRDefault="00FC6A19" w:rsidP="009C579C">
            <w:pPr>
              <w:spacing w:line="480" w:lineRule="auto"/>
              <w:jc w:val="both"/>
              <w:rPr>
                <w:lang w:val="es-ES" w:eastAsia="en-US"/>
              </w:rPr>
            </w:pPr>
            <w:r w:rsidRPr="009C579C">
              <w:rPr>
                <w:lang w:val="es-ES" w:eastAsia="en-US"/>
              </w:rPr>
              <w:t>130.20</w:t>
            </w:r>
          </w:p>
        </w:tc>
      </w:tr>
      <w:tr w:rsidR="00FC6A19" w:rsidRPr="009C579C" w14:paraId="006F88AC" w14:textId="77777777" w:rsidTr="009B0CCB">
        <w:trPr>
          <w:jc w:val="center"/>
        </w:trPr>
        <w:tc>
          <w:tcPr>
            <w:tcW w:w="1320" w:type="dxa"/>
          </w:tcPr>
          <w:p w14:paraId="2F542301" w14:textId="77777777" w:rsidR="00FC6A19" w:rsidRPr="009C579C" w:rsidRDefault="00FC6A19" w:rsidP="009C579C">
            <w:pPr>
              <w:spacing w:line="480" w:lineRule="auto"/>
              <w:jc w:val="both"/>
              <w:rPr>
                <w:lang w:val="es-ES" w:eastAsia="en-US"/>
              </w:rPr>
            </w:pPr>
            <w:r w:rsidRPr="009C579C">
              <w:rPr>
                <w:lang w:val="es-ES" w:eastAsia="en-US"/>
              </w:rPr>
              <w:t>Amarillo</w:t>
            </w:r>
          </w:p>
        </w:tc>
        <w:tc>
          <w:tcPr>
            <w:tcW w:w="1985" w:type="dxa"/>
          </w:tcPr>
          <w:p w14:paraId="49CFA2E5" w14:textId="77777777" w:rsidR="00FC6A19" w:rsidRPr="009C579C" w:rsidRDefault="00FC6A19" w:rsidP="009C579C">
            <w:pPr>
              <w:spacing w:line="480" w:lineRule="auto"/>
              <w:jc w:val="both"/>
              <w:rPr>
                <w:lang w:val="es-ES" w:eastAsia="en-US"/>
              </w:rPr>
            </w:pPr>
            <w:r w:rsidRPr="009C579C">
              <w:rPr>
                <w:lang w:val="es-ES" w:eastAsia="en-US"/>
              </w:rPr>
              <w:t>230.50</w:t>
            </w:r>
          </w:p>
        </w:tc>
        <w:tc>
          <w:tcPr>
            <w:tcW w:w="2126" w:type="dxa"/>
          </w:tcPr>
          <w:p w14:paraId="3DA91A9C" w14:textId="77777777" w:rsidR="00FC6A19" w:rsidRPr="009C579C" w:rsidRDefault="00FC6A19" w:rsidP="009C579C">
            <w:pPr>
              <w:spacing w:line="480" w:lineRule="auto"/>
              <w:jc w:val="both"/>
              <w:rPr>
                <w:lang w:val="es-ES" w:eastAsia="en-US"/>
              </w:rPr>
            </w:pPr>
            <w:r w:rsidRPr="009C579C">
              <w:rPr>
                <w:lang w:val="es-ES" w:eastAsia="en-US"/>
              </w:rPr>
              <w:t>61.51</w:t>
            </w:r>
          </w:p>
        </w:tc>
        <w:tc>
          <w:tcPr>
            <w:tcW w:w="1843" w:type="dxa"/>
          </w:tcPr>
          <w:p w14:paraId="1B6EB056" w14:textId="77777777" w:rsidR="00FC6A19" w:rsidRPr="009C579C" w:rsidRDefault="00FC6A19" w:rsidP="009C579C">
            <w:pPr>
              <w:spacing w:line="480" w:lineRule="auto"/>
              <w:jc w:val="both"/>
              <w:rPr>
                <w:lang w:val="es-ES" w:eastAsia="en-US"/>
              </w:rPr>
            </w:pPr>
            <w:r w:rsidRPr="009C579C">
              <w:rPr>
                <w:lang w:val="es-ES" w:eastAsia="en-US"/>
              </w:rPr>
              <w:t>291.51</w:t>
            </w:r>
          </w:p>
        </w:tc>
      </w:tr>
      <w:tr w:rsidR="00FC6A19" w:rsidRPr="009C579C" w14:paraId="3712E257" w14:textId="77777777" w:rsidTr="009B0CCB">
        <w:trPr>
          <w:jc w:val="center"/>
        </w:trPr>
        <w:tc>
          <w:tcPr>
            <w:tcW w:w="1320" w:type="dxa"/>
          </w:tcPr>
          <w:p w14:paraId="51DACF27" w14:textId="77777777" w:rsidR="00FC6A19" w:rsidRPr="009C579C" w:rsidRDefault="00FC6A19" w:rsidP="009C579C">
            <w:pPr>
              <w:spacing w:line="480" w:lineRule="auto"/>
              <w:jc w:val="both"/>
              <w:rPr>
                <w:lang w:val="es-ES" w:eastAsia="en-US"/>
              </w:rPr>
            </w:pPr>
            <w:r w:rsidRPr="009C579C">
              <w:rPr>
                <w:lang w:val="es-ES" w:eastAsia="en-US"/>
              </w:rPr>
              <w:t>Trilla</w:t>
            </w:r>
          </w:p>
        </w:tc>
        <w:tc>
          <w:tcPr>
            <w:tcW w:w="1985" w:type="dxa"/>
          </w:tcPr>
          <w:p w14:paraId="5249EC80" w14:textId="77777777" w:rsidR="00FC6A19" w:rsidRPr="009C579C" w:rsidRDefault="00FC6A19" w:rsidP="009C579C">
            <w:pPr>
              <w:spacing w:line="480" w:lineRule="auto"/>
              <w:jc w:val="both"/>
              <w:rPr>
                <w:lang w:val="es-ES" w:eastAsia="en-US"/>
              </w:rPr>
            </w:pPr>
            <w:r w:rsidRPr="009C579C">
              <w:rPr>
                <w:lang w:val="es-ES" w:eastAsia="en-US"/>
              </w:rPr>
              <w:t>234.50</w:t>
            </w:r>
          </w:p>
        </w:tc>
        <w:tc>
          <w:tcPr>
            <w:tcW w:w="2126" w:type="dxa"/>
          </w:tcPr>
          <w:p w14:paraId="7902CDED" w14:textId="77777777" w:rsidR="00FC6A19" w:rsidRPr="009C579C" w:rsidRDefault="00FC6A19" w:rsidP="009C579C">
            <w:pPr>
              <w:spacing w:line="480" w:lineRule="auto"/>
              <w:jc w:val="both"/>
              <w:rPr>
                <w:lang w:val="es-ES" w:eastAsia="en-US"/>
              </w:rPr>
            </w:pPr>
            <w:r w:rsidRPr="009C579C">
              <w:rPr>
                <w:lang w:val="es-ES" w:eastAsia="en-US"/>
              </w:rPr>
              <w:t>209.81</w:t>
            </w:r>
          </w:p>
        </w:tc>
        <w:tc>
          <w:tcPr>
            <w:tcW w:w="1843" w:type="dxa"/>
          </w:tcPr>
          <w:p w14:paraId="7BA2FEB8" w14:textId="77777777" w:rsidR="00FC6A19" w:rsidRPr="009C579C" w:rsidRDefault="00FC6A19" w:rsidP="009C579C">
            <w:pPr>
              <w:spacing w:line="480" w:lineRule="auto"/>
              <w:jc w:val="both"/>
              <w:rPr>
                <w:lang w:val="es-ES" w:eastAsia="en-US"/>
              </w:rPr>
            </w:pPr>
            <w:r w:rsidRPr="009C579C">
              <w:rPr>
                <w:lang w:val="es-ES" w:eastAsia="en-US"/>
              </w:rPr>
              <w:t>444.31</w:t>
            </w:r>
          </w:p>
        </w:tc>
      </w:tr>
      <w:tr w:rsidR="00FC6A19" w:rsidRPr="009C579C" w14:paraId="5B84F4E1" w14:textId="77777777" w:rsidTr="009B0CCB">
        <w:trPr>
          <w:jc w:val="center"/>
        </w:trPr>
        <w:tc>
          <w:tcPr>
            <w:tcW w:w="1320" w:type="dxa"/>
          </w:tcPr>
          <w:p w14:paraId="6A81E311" w14:textId="77777777" w:rsidR="00FC6A19" w:rsidRPr="009C579C" w:rsidRDefault="00FC6A19" w:rsidP="009C579C">
            <w:pPr>
              <w:spacing w:line="480" w:lineRule="auto"/>
              <w:jc w:val="both"/>
              <w:rPr>
                <w:lang w:val="es-ES" w:eastAsia="en-US"/>
              </w:rPr>
            </w:pPr>
            <w:r w:rsidRPr="009C579C">
              <w:rPr>
                <w:lang w:val="es-ES" w:eastAsia="en-US"/>
              </w:rPr>
              <w:t>Total</w:t>
            </w:r>
          </w:p>
        </w:tc>
        <w:tc>
          <w:tcPr>
            <w:tcW w:w="1985" w:type="dxa"/>
          </w:tcPr>
          <w:p w14:paraId="13F0FD9D" w14:textId="77777777" w:rsidR="00FC6A19" w:rsidRPr="009C579C" w:rsidRDefault="00FC6A19" w:rsidP="009C579C">
            <w:pPr>
              <w:spacing w:line="480" w:lineRule="auto"/>
              <w:jc w:val="both"/>
              <w:rPr>
                <w:lang w:val="es-ES" w:eastAsia="en-US"/>
              </w:rPr>
            </w:pPr>
            <w:r w:rsidRPr="009C579C">
              <w:rPr>
                <w:lang w:val="es-ES" w:eastAsia="en-US"/>
              </w:rPr>
              <w:t>556.70</w:t>
            </w:r>
          </w:p>
        </w:tc>
        <w:tc>
          <w:tcPr>
            <w:tcW w:w="2126" w:type="dxa"/>
          </w:tcPr>
          <w:p w14:paraId="1F3E1BDF" w14:textId="77777777" w:rsidR="00FC6A19" w:rsidRPr="009C579C" w:rsidRDefault="00FC6A19" w:rsidP="009C579C">
            <w:pPr>
              <w:spacing w:line="480" w:lineRule="auto"/>
              <w:jc w:val="both"/>
              <w:rPr>
                <w:lang w:val="es-ES" w:eastAsia="en-US"/>
              </w:rPr>
            </w:pPr>
            <w:r w:rsidRPr="009C579C">
              <w:rPr>
                <w:lang w:val="es-ES" w:eastAsia="en-US"/>
              </w:rPr>
              <w:t>309.82</w:t>
            </w:r>
          </w:p>
        </w:tc>
        <w:tc>
          <w:tcPr>
            <w:tcW w:w="1843" w:type="dxa"/>
          </w:tcPr>
          <w:p w14:paraId="2CBFF774" w14:textId="77777777" w:rsidR="00FC6A19" w:rsidRPr="009C579C" w:rsidRDefault="00FC6A19" w:rsidP="009C579C">
            <w:pPr>
              <w:spacing w:line="480" w:lineRule="auto"/>
              <w:jc w:val="both"/>
              <w:rPr>
                <w:lang w:val="es-ES" w:eastAsia="en-US"/>
              </w:rPr>
            </w:pPr>
            <w:r w:rsidRPr="009C579C">
              <w:rPr>
                <w:lang w:val="es-ES" w:eastAsia="en-US"/>
              </w:rPr>
              <w:t>866.52</w:t>
            </w:r>
          </w:p>
        </w:tc>
      </w:tr>
    </w:tbl>
    <w:p w14:paraId="16B3507B" w14:textId="77777777" w:rsidR="00FC6A19" w:rsidRPr="009C579C" w:rsidRDefault="00FC6A19" w:rsidP="009C579C">
      <w:pPr>
        <w:spacing w:line="480" w:lineRule="auto"/>
        <w:jc w:val="both"/>
        <w:rPr>
          <w:lang w:val="es-ES"/>
        </w:rPr>
      </w:pPr>
    </w:p>
    <w:p w14:paraId="78233202" w14:textId="77777777" w:rsidR="00FC6A19" w:rsidRDefault="00FC6A19" w:rsidP="009C579C">
      <w:pPr>
        <w:spacing w:line="480" w:lineRule="auto"/>
        <w:jc w:val="both"/>
        <w:rPr>
          <w:lang w:val="es-ES"/>
        </w:rPr>
      </w:pPr>
    </w:p>
    <w:p w14:paraId="794260D2" w14:textId="77777777" w:rsidR="00FE34DB" w:rsidRDefault="00FE34DB" w:rsidP="009C579C">
      <w:pPr>
        <w:spacing w:line="480" w:lineRule="auto"/>
        <w:jc w:val="both"/>
        <w:rPr>
          <w:lang w:val="es-ES"/>
        </w:rPr>
      </w:pPr>
    </w:p>
    <w:p w14:paraId="0289604A" w14:textId="77777777" w:rsidR="00FE34DB" w:rsidRDefault="00FE34DB" w:rsidP="009C579C">
      <w:pPr>
        <w:spacing w:line="480" w:lineRule="auto"/>
        <w:jc w:val="both"/>
        <w:rPr>
          <w:lang w:val="es-ES"/>
        </w:rPr>
      </w:pPr>
    </w:p>
    <w:p w14:paraId="6B3F9E11" w14:textId="77777777" w:rsidR="00FE34DB" w:rsidRPr="009C579C" w:rsidRDefault="00FE34DB" w:rsidP="009C579C">
      <w:pPr>
        <w:spacing w:line="480" w:lineRule="auto"/>
        <w:jc w:val="both"/>
        <w:rPr>
          <w:lang w:val="es-ES"/>
        </w:rPr>
      </w:pPr>
    </w:p>
    <w:p w14:paraId="029FF24F" w14:textId="77777777" w:rsidR="00FC6A19" w:rsidRDefault="00FC6A19" w:rsidP="009C579C">
      <w:pPr>
        <w:spacing w:line="480" w:lineRule="auto"/>
        <w:jc w:val="both"/>
        <w:rPr>
          <w:lang w:val="es-ES"/>
        </w:rPr>
      </w:pPr>
      <w:r w:rsidRPr="009C579C">
        <w:rPr>
          <w:lang w:val="es-ES"/>
        </w:rPr>
        <w:t xml:space="preserve">Como se muestra en el cuadro anterior, procedente de la mina de larimar se reportan al 30 de noviembre del corriente año 43,287.00 libras de Larimar en bruto, en sus diferentes versiones de calidad, y de las minas de ámbar, solo en Hato mayor en octubre del 2017 se reportaron 309.82 libras y para el mismo mes en Santiago 556.7 libras (para esta última provincia se reportó un inventario de 28,000 libras en el periodo enero-septiembre del 2017). </w:t>
      </w:r>
    </w:p>
    <w:p w14:paraId="4D1F7C1E" w14:textId="77777777" w:rsidR="00FE34DB" w:rsidRPr="009C579C" w:rsidRDefault="00FE34DB" w:rsidP="005E578D">
      <w:pPr>
        <w:spacing w:line="360" w:lineRule="auto"/>
        <w:jc w:val="both"/>
        <w:rPr>
          <w:lang w:val="es-ES"/>
        </w:rPr>
      </w:pPr>
    </w:p>
    <w:p w14:paraId="4BE96650" w14:textId="77777777" w:rsidR="00FC6A19" w:rsidRPr="009C579C" w:rsidRDefault="00FE34DB" w:rsidP="005E578D">
      <w:pPr>
        <w:spacing w:line="360" w:lineRule="auto"/>
        <w:jc w:val="both"/>
        <w:rPr>
          <w:lang w:val="es-ES"/>
        </w:rPr>
      </w:pPr>
      <w:r w:rsidRPr="009C579C">
        <w:rPr>
          <w:lang w:val="es-ES"/>
        </w:rPr>
        <w:t>El Registro</w:t>
      </w:r>
      <w:r w:rsidR="006D6B1F" w:rsidRPr="009C579C">
        <w:rPr>
          <w:lang w:val="es-ES"/>
        </w:rPr>
        <w:t xml:space="preserve"> d</w:t>
      </w:r>
      <w:r w:rsidR="00FC6A19" w:rsidRPr="009C579C">
        <w:rPr>
          <w:lang w:val="es-ES"/>
        </w:rPr>
        <w:t xml:space="preserve">e mineros, comercializadores, exportadores y extractores de ámbar, larimar, oro aluvial, rocas ornamentales, lajas, mármol, entre otros, </w:t>
      </w:r>
      <w:r w:rsidRPr="009C579C">
        <w:rPr>
          <w:lang w:val="es-ES"/>
        </w:rPr>
        <w:t>alcanzo 513</w:t>
      </w:r>
      <w:r w:rsidR="00FC6A19" w:rsidRPr="009C579C">
        <w:rPr>
          <w:lang w:val="es-ES"/>
        </w:rPr>
        <w:t xml:space="preserve"> en total. </w:t>
      </w:r>
    </w:p>
    <w:p w14:paraId="5406EC9E" w14:textId="77777777" w:rsidR="00FC6A19" w:rsidRDefault="00FC6A19" w:rsidP="009C579C">
      <w:pPr>
        <w:spacing w:line="480" w:lineRule="auto"/>
        <w:jc w:val="both"/>
        <w:rPr>
          <w:lang w:val="es-ES"/>
        </w:rPr>
      </w:pPr>
      <w:r w:rsidRPr="009C579C">
        <w:rPr>
          <w:lang w:val="es-ES"/>
        </w:rPr>
        <w:t xml:space="preserve">Dando continuidad a la Resolución No. R-MEM-REG-047-2016, </w:t>
      </w:r>
      <w:r w:rsidR="006D6B1F" w:rsidRPr="009C579C">
        <w:rPr>
          <w:lang w:val="es-ES"/>
        </w:rPr>
        <w:t xml:space="preserve">del Ministerio de Energia y Minas, la cual </w:t>
      </w:r>
      <w:r w:rsidRPr="009C579C">
        <w:rPr>
          <w:lang w:val="es-ES"/>
        </w:rPr>
        <w:t>regula la exportación de ámbar y larimar, esta dirección recibió 10 solicitudes de verificación, resultando solo 7 muestras calificaron para Certificado de No Objeción.</w:t>
      </w:r>
    </w:p>
    <w:p w14:paraId="28B05645" w14:textId="77777777" w:rsidR="00FE34DB" w:rsidRPr="009C579C" w:rsidRDefault="00FE34DB" w:rsidP="005E578D">
      <w:pPr>
        <w:spacing w:line="360" w:lineRule="auto"/>
        <w:jc w:val="both"/>
        <w:rPr>
          <w:lang w:val="es-ES"/>
        </w:rPr>
      </w:pPr>
    </w:p>
    <w:p w14:paraId="0FEA6BFD" w14:textId="77777777" w:rsidR="00FC6A19" w:rsidRPr="009C579C" w:rsidRDefault="006D6B1F" w:rsidP="005E578D">
      <w:pPr>
        <w:spacing w:line="360" w:lineRule="auto"/>
        <w:jc w:val="both"/>
        <w:rPr>
          <w:lang w:val="es-ES"/>
        </w:rPr>
      </w:pPr>
      <w:r w:rsidRPr="009C579C">
        <w:rPr>
          <w:lang w:val="es-ES"/>
        </w:rPr>
        <w:t xml:space="preserve">Con el fin de establecer las normas de </w:t>
      </w:r>
      <w:r w:rsidR="00FC6A19" w:rsidRPr="009C579C">
        <w:rPr>
          <w:lang w:val="es-ES"/>
        </w:rPr>
        <w:t>Seguridad y Salud Ocupacional en Mineria Artesanal</w:t>
      </w:r>
      <w:r w:rsidRPr="009C579C">
        <w:rPr>
          <w:lang w:val="es-ES"/>
        </w:rPr>
        <w:t>, l</w:t>
      </w:r>
      <w:r w:rsidR="00FC6A19" w:rsidRPr="009C579C">
        <w:rPr>
          <w:lang w:val="es-ES"/>
        </w:rPr>
        <w:t xml:space="preserve">a </w:t>
      </w:r>
      <w:r w:rsidRPr="009C579C">
        <w:rPr>
          <w:lang w:val="es-ES"/>
        </w:rPr>
        <w:t>Dirección</w:t>
      </w:r>
      <w:r w:rsidR="00FC6A19" w:rsidRPr="009C579C">
        <w:rPr>
          <w:lang w:val="es-ES"/>
        </w:rPr>
        <w:t xml:space="preserve"> de </w:t>
      </w:r>
      <w:r w:rsidRPr="009C579C">
        <w:rPr>
          <w:lang w:val="es-ES"/>
        </w:rPr>
        <w:t>Minería</w:t>
      </w:r>
      <w:r w:rsidR="00FC6A19" w:rsidRPr="009C579C">
        <w:rPr>
          <w:lang w:val="es-ES"/>
        </w:rPr>
        <w:t xml:space="preserve"> Artesanal y Pequeña </w:t>
      </w:r>
      <w:r w:rsidRPr="009C579C">
        <w:rPr>
          <w:lang w:val="es-ES"/>
        </w:rPr>
        <w:t>Minería</w:t>
      </w:r>
      <w:r w:rsidR="00FC6A19" w:rsidRPr="009C579C">
        <w:rPr>
          <w:lang w:val="es-ES"/>
        </w:rPr>
        <w:t xml:space="preserve">, </w:t>
      </w:r>
      <w:r w:rsidRPr="009C579C">
        <w:rPr>
          <w:lang w:val="es-ES"/>
        </w:rPr>
        <w:t>gestiono</w:t>
      </w:r>
      <w:r w:rsidR="00FC6A19" w:rsidRPr="009C579C">
        <w:rPr>
          <w:lang w:val="es-ES"/>
        </w:rPr>
        <w:t xml:space="preserve"> el apoyo del Ministerio de Trabajo y logro que este entrenara en </w:t>
      </w:r>
      <w:r w:rsidR="00FE34DB" w:rsidRPr="009C579C">
        <w:rPr>
          <w:lang w:val="es-ES"/>
        </w:rPr>
        <w:t>sendos talleres</w:t>
      </w:r>
      <w:r w:rsidR="00FC6A19" w:rsidRPr="009C579C">
        <w:rPr>
          <w:lang w:val="es-ES"/>
        </w:rPr>
        <w:t xml:space="preserve"> sobre seguridad laboral y salud ocupacional a 470 mineros que laboran en el túnel y otras áreas de la mina de larimar, en la comunidad de Las Filipinas de la provincia Barahona. </w:t>
      </w:r>
    </w:p>
    <w:p w14:paraId="2F3D7100" w14:textId="77777777" w:rsidR="00FC6A19" w:rsidRDefault="00FC6A19" w:rsidP="009C579C">
      <w:pPr>
        <w:spacing w:line="480" w:lineRule="auto"/>
        <w:jc w:val="both"/>
        <w:rPr>
          <w:lang w:val="es-ES"/>
        </w:rPr>
      </w:pPr>
      <w:r w:rsidRPr="009C579C">
        <w:rPr>
          <w:lang w:val="es-ES"/>
        </w:rPr>
        <w:t xml:space="preserve">Con la finalidad de elevar el nivel de seguridad, salud ocupacional y la eficiencia en el proceso de </w:t>
      </w:r>
      <w:r w:rsidR="006D6B1F" w:rsidRPr="009C579C">
        <w:rPr>
          <w:lang w:val="es-ES"/>
        </w:rPr>
        <w:t>extracción</w:t>
      </w:r>
      <w:r w:rsidRPr="009C579C">
        <w:rPr>
          <w:lang w:val="es-ES"/>
        </w:rPr>
        <w:t xml:space="preserve"> de larimar, se coordinan esfuerzos con el Ministerio de trabajo, con el interés de diseñar un proyecto, el cual revisara el Reglamento Operativo del Túnel Minero y todo el proceso de </w:t>
      </w:r>
      <w:r w:rsidR="004B4964" w:rsidRPr="009C579C">
        <w:rPr>
          <w:lang w:val="es-ES"/>
        </w:rPr>
        <w:t>extracción</w:t>
      </w:r>
      <w:r w:rsidRPr="009C579C">
        <w:rPr>
          <w:lang w:val="es-ES"/>
        </w:rPr>
        <w:t>. Para esto también hemos realizado con ellos varios encuentros.</w:t>
      </w:r>
    </w:p>
    <w:p w14:paraId="6324C74B" w14:textId="77777777" w:rsidR="00161D88" w:rsidRDefault="00161D88" w:rsidP="009C579C">
      <w:pPr>
        <w:spacing w:line="480" w:lineRule="auto"/>
        <w:jc w:val="both"/>
        <w:rPr>
          <w:lang w:val="es-ES"/>
        </w:rPr>
      </w:pPr>
    </w:p>
    <w:p w14:paraId="14FE6E3A" w14:textId="77777777" w:rsidR="00161D88" w:rsidRPr="009C579C" w:rsidRDefault="00161D88" w:rsidP="009C579C">
      <w:pPr>
        <w:spacing w:line="480" w:lineRule="auto"/>
        <w:jc w:val="both"/>
        <w:rPr>
          <w:lang w:val="es-ES"/>
        </w:rPr>
      </w:pPr>
    </w:p>
    <w:p w14:paraId="7FD762B6" w14:textId="77777777" w:rsidR="00FC6A19" w:rsidRPr="009C579C" w:rsidRDefault="00FC6A19" w:rsidP="009C579C">
      <w:pPr>
        <w:spacing w:line="480" w:lineRule="auto"/>
        <w:jc w:val="both"/>
        <w:rPr>
          <w:lang w:val="es-ES"/>
        </w:rPr>
      </w:pPr>
      <w:r w:rsidRPr="009C579C">
        <w:rPr>
          <w:lang w:val="es-ES"/>
        </w:rPr>
        <w:t xml:space="preserve">Ya ha sido preparado por partes de los técnicos de la </w:t>
      </w:r>
      <w:r w:rsidR="006D6B1F" w:rsidRPr="009C579C">
        <w:rPr>
          <w:lang w:val="es-ES"/>
        </w:rPr>
        <w:t>Dirección</w:t>
      </w:r>
      <w:r w:rsidRPr="009C579C">
        <w:rPr>
          <w:lang w:val="es-ES"/>
        </w:rPr>
        <w:t xml:space="preserve"> Medio-ambiental de Fiscalización de esta </w:t>
      </w:r>
      <w:r w:rsidR="00E67B7E" w:rsidRPr="009C579C">
        <w:rPr>
          <w:lang w:val="es-ES"/>
        </w:rPr>
        <w:t>Dirección</w:t>
      </w:r>
      <w:r w:rsidRPr="009C579C">
        <w:rPr>
          <w:lang w:val="es-ES"/>
        </w:rPr>
        <w:t xml:space="preserve"> General </w:t>
      </w:r>
      <w:r w:rsidR="00E67B7E" w:rsidRPr="009C579C">
        <w:rPr>
          <w:lang w:val="es-ES"/>
        </w:rPr>
        <w:t xml:space="preserve">de Minería, </w:t>
      </w:r>
      <w:r w:rsidRPr="009C579C">
        <w:rPr>
          <w:lang w:val="es-ES"/>
        </w:rPr>
        <w:t>un plan preliminar de Contingencia para emergencias y rescate en actividades minera a nivel subterráneas, en el túnel de la mina de larimar, el que también podrá ser aplicado en las demás pequeñas minerías en todo el país.</w:t>
      </w:r>
    </w:p>
    <w:p w14:paraId="04F2D070" w14:textId="77777777" w:rsidR="00FC6A19" w:rsidRDefault="00FC6A19" w:rsidP="009C579C">
      <w:pPr>
        <w:spacing w:line="480" w:lineRule="auto"/>
        <w:jc w:val="both"/>
        <w:rPr>
          <w:lang w:val="es-ES"/>
        </w:rPr>
      </w:pPr>
    </w:p>
    <w:p w14:paraId="723316F3" w14:textId="77777777" w:rsidR="004B4964" w:rsidRDefault="004B4964" w:rsidP="009C579C">
      <w:pPr>
        <w:spacing w:line="480" w:lineRule="auto"/>
        <w:jc w:val="both"/>
        <w:rPr>
          <w:lang w:val="es-ES"/>
        </w:rPr>
      </w:pPr>
    </w:p>
    <w:p w14:paraId="2D04664F" w14:textId="77777777" w:rsidR="004B4964" w:rsidRDefault="004B4964" w:rsidP="009C579C">
      <w:pPr>
        <w:spacing w:line="480" w:lineRule="auto"/>
        <w:jc w:val="both"/>
        <w:rPr>
          <w:lang w:val="es-ES"/>
        </w:rPr>
      </w:pPr>
    </w:p>
    <w:p w14:paraId="1CD5AC42" w14:textId="77777777" w:rsidR="004B4964" w:rsidRDefault="004B4964" w:rsidP="009C579C">
      <w:pPr>
        <w:spacing w:line="480" w:lineRule="auto"/>
        <w:jc w:val="both"/>
        <w:rPr>
          <w:lang w:val="es-ES"/>
        </w:rPr>
      </w:pPr>
    </w:p>
    <w:p w14:paraId="4C3E255C" w14:textId="77777777" w:rsidR="004B4964" w:rsidRDefault="004B4964" w:rsidP="009C579C">
      <w:pPr>
        <w:spacing w:line="480" w:lineRule="auto"/>
        <w:jc w:val="both"/>
        <w:rPr>
          <w:lang w:val="es-ES"/>
        </w:rPr>
      </w:pPr>
    </w:p>
    <w:p w14:paraId="072C1BE8" w14:textId="77777777" w:rsidR="004B4964" w:rsidRDefault="004B4964" w:rsidP="009C579C">
      <w:pPr>
        <w:spacing w:line="480" w:lineRule="auto"/>
        <w:jc w:val="both"/>
        <w:rPr>
          <w:lang w:val="es-ES"/>
        </w:rPr>
      </w:pPr>
    </w:p>
    <w:p w14:paraId="423752D2" w14:textId="77777777" w:rsidR="004B4964" w:rsidRDefault="004B4964" w:rsidP="009C579C">
      <w:pPr>
        <w:spacing w:line="480" w:lineRule="auto"/>
        <w:jc w:val="both"/>
        <w:rPr>
          <w:lang w:val="es-ES"/>
        </w:rPr>
      </w:pPr>
    </w:p>
    <w:p w14:paraId="5F711D53" w14:textId="77777777" w:rsidR="004B4964" w:rsidRDefault="004B4964" w:rsidP="009C579C">
      <w:pPr>
        <w:spacing w:line="480" w:lineRule="auto"/>
        <w:jc w:val="both"/>
        <w:rPr>
          <w:lang w:val="es-ES"/>
        </w:rPr>
      </w:pPr>
    </w:p>
    <w:p w14:paraId="117EED98" w14:textId="77777777" w:rsidR="004B4964" w:rsidRDefault="004B4964" w:rsidP="009C579C">
      <w:pPr>
        <w:spacing w:line="480" w:lineRule="auto"/>
        <w:jc w:val="both"/>
        <w:rPr>
          <w:lang w:val="es-ES"/>
        </w:rPr>
      </w:pPr>
    </w:p>
    <w:p w14:paraId="4D6D9E09" w14:textId="77777777" w:rsidR="004B4964" w:rsidRDefault="004B4964" w:rsidP="009C579C">
      <w:pPr>
        <w:spacing w:line="480" w:lineRule="auto"/>
        <w:jc w:val="both"/>
        <w:rPr>
          <w:lang w:val="es-ES"/>
        </w:rPr>
      </w:pPr>
    </w:p>
    <w:p w14:paraId="0154937E" w14:textId="77777777" w:rsidR="004B4964" w:rsidRDefault="004B4964" w:rsidP="009C579C">
      <w:pPr>
        <w:spacing w:line="480" w:lineRule="auto"/>
        <w:jc w:val="both"/>
        <w:rPr>
          <w:lang w:val="es-ES"/>
        </w:rPr>
      </w:pPr>
    </w:p>
    <w:p w14:paraId="24AB028C" w14:textId="77777777" w:rsidR="004B4964" w:rsidRDefault="004B4964" w:rsidP="009C579C">
      <w:pPr>
        <w:spacing w:line="480" w:lineRule="auto"/>
        <w:jc w:val="both"/>
        <w:rPr>
          <w:lang w:val="es-ES"/>
        </w:rPr>
      </w:pPr>
    </w:p>
    <w:p w14:paraId="4F8D6A0F" w14:textId="77777777" w:rsidR="004B4964" w:rsidRDefault="004B4964" w:rsidP="009C579C">
      <w:pPr>
        <w:spacing w:line="480" w:lineRule="auto"/>
        <w:jc w:val="both"/>
        <w:rPr>
          <w:lang w:val="es-ES"/>
        </w:rPr>
      </w:pPr>
    </w:p>
    <w:p w14:paraId="7F2AA570" w14:textId="77777777" w:rsidR="004B4964" w:rsidRDefault="004B4964" w:rsidP="009C579C">
      <w:pPr>
        <w:spacing w:line="480" w:lineRule="auto"/>
        <w:jc w:val="both"/>
        <w:rPr>
          <w:lang w:val="es-ES"/>
        </w:rPr>
      </w:pPr>
    </w:p>
    <w:p w14:paraId="2219B612" w14:textId="77777777" w:rsidR="004B4964" w:rsidRDefault="004B4964" w:rsidP="009C579C">
      <w:pPr>
        <w:spacing w:line="480" w:lineRule="auto"/>
        <w:jc w:val="both"/>
        <w:rPr>
          <w:lang w:val="es-ES"/>
        </w:rPr>
      </w:pPr>
    </w:p>
    <w:p w14:paraId="4F6A9818" w14:textId="77777777" w:rsidR="004B4964" w:rsidRPr="009C579C" w:rsidRDefault="004B4964" w:rsidP="009C579C">
      <w:pPr>
        <w:spacing w:line="480" w:lineRule="auto"/>
        <w:jc w:val="both"/>
        <w:rPr>
          <w:lang w:val="es-ES"/>
        </w:rPr>
      </w:pPr>
    </w:p>
    <w:p w14:paraId="4759BC77" w14:textId="77777777" w:rsidR="00906F9E" w:rsidRPr="00E34D86" w:rsidRDefault="00906F9E" w:rsidP="00E059B5">
      <w:pPr>
        <w:pStyle w:val="Ttulo3"/>
        <w:rPr>
          <w:b/>
          <w:lang w:val="es-ES"/>
        </w:rPr>
      </w:pPr>
      <w:bookmarkStart w:id="15" w:name="_Toc502324185"/>
      <w:r w:rsidRPr="00E34D86">
        <w:rPr>
          <w:b/>
          <w:lang w:val="es-ES"/>
        </w:rPr>
        <w:t xml:space="preserve">Dirección </w:t>
      </w:r>
      <w:r w:rsidR="004B4964" w:rsidRPr="00E34D86">
        <w:rPr>
          <w:b/>
          <w:lang w:val="es-ES"/>
        </w:rPr>
        <w:t xml:space="preserve">de Planificación y </w:t>
      </w:r>
      <w:r w:rsidRPr="00E34D86">
        <w:rPr>
          <w:b/>
          <w:lang w:val="es-ES"/>
        </w:rPr>
        <w:t xml:space="preserve">Exploración </w:t>
      </w:r>
      <w:r w:rsidR="004B4964" w:rsidRPr="00E34D86">
        <w:rPr>
          <w:b/>
          <w:lang w:val="es-ES"/>
        </w:rPr>
        <w:t>y Proyectos Mineros</w:t>
      </w:r>
      <w:bookmarkEnd w:id="15"/>
    </w:p>
    <w:p w14:paraId="58A002B6" w14:textId="77777777" w:rsidR="00E059B5" w:rsidRPr="00E059B5" w:rsidRDefault="00E059B5" w:rsidP="00E059B5">
      <w:pPr>
        <w:rPr>
          <w:lang w:val="es-ES"/>
        </w:rPr>
      </w:pPr>
    </w:p>
    <w:p w14:paraId="0D94E606" w14:textId="77777777" w:rsidR="00466061" w:rsidRDefault="007E59F7" w:rsidP="009C579C">
      <w:pPr>
        <w:spacing w:line="480" w:lineRule="auto"/>
        <w:jc w:val="both"/>
        <w:rPr>
          <w:lang w:val="es-ES"/>
        </w:rPr>
      </w:pPr>
      <w:r w:rsidRPr="009C579C">
        <w:rPr>
          <w:lang w:val="es-ES"/>
        </w:rPr>
        <w:t xml:space="preserve">Con el fin de </w:t>
      </w:r>
      <w:r w:rsidR="00466061">
        <w:rPr>
          <w:lang w:val="es-ES"/>
        </w:rPr>
        <w:t xml:space="preserve">cumplir </w:t>
      </w:r>
      <w:r w:rsidRPr="009C579C">
        <w:rPr>
          <w:lang w:val="es-ES"/>
        </w:rPr>
        <w:t xml:space="preserve">las promesas </w:t>
      </w:r>
      <w:r w:rsidR="00466061">
        <w:rPr>
          <w:lang w:val="es-ES"/>
        </w:rPr>
        <w:t>de apoyo a los pequeños mineros del ámbar en la zona de El Valle, Hato Mayor, se continuaron los trabajos de evaluación de los recursos del ámbar con la finalidad de conocer el potencial de esta gema nacional.</w:t>
      </w:r>
    </w:p>
    <w:p w14:paraId="244928DB" w14:textId="77777777" w:rsidR="005E578D" w:rsidRDefault="005E578D" w:rsidP="005E578D">
      <w:pPr>
        <w:spacing w:line="360" w:lineRule="auto"/>
        <w:jc w:val="both"/>
        <w:rPr>
          <w:lang w:val="es-ES"/>
        </w:rPr>
      </w:pPr>
    </w:p>
    <w:p w14:paraId="25B127A3" w14:textId="77777777" w:rsidR="007E59F7" w:rsidRPr="009C579C" w:rsidRDefault="00466061" w:rsidP="005E578D">
      <w:pPr>
        <w:spacing w:line="360" w:lineRule="auto"/>
        <w:jc w:val="both"/>
        <w:rPr>
          <w:lang w:val="es-ES"/>
        </w:rPr>
      </w:pPr>
      <w:r>
        <w:rPr>
          <w:lang w:val="es-ES"/>
        </w:rPr>
        <w:t xml:space="preserve">Los trabajos que se realizan buscan conocer las diferentes profundidades de ocurrencia del ámbar y en cuales zonas a lo largo de 22 Kilómetros de largo de la formación Yanigua. </w:t>
      </w:r>
    </w:p>
    <w:p w14:paraId="184A5609" w14:textId="77777777" w:rsidR="00466061" w:rsidRDefault="00466061" w:rsidP="009C579C">
      <w:pPr>
        <w:spacing w:line="480" w:lineRule="auto"/>
        <w:jc w:val="both"/>
        <w:rPr>
          <w:lang w:val="es-ES"/>
        </w:rPr>
      </w:pPr>
      <w:r>
        <w:rPr>
          <w:lang w:val="es-ES"/>
        </w:rPr>
        <w:t xml:space="preserve">La Dirección General de Minería, en el portal de Metas Presidenciales, para dar cumplimiento a la siguiente meta “Evaluación de los Recursos de Ámbar en el Valle, Provincia de Hato Mayor”, ha realizado las siguientes actividades técnicas: </w:t>
      </w:r>
    </w:p>
    <w:p w14:paraId="76D3451F" w14:textId="77777777" w:rsidR="005E578D" w:rsidRDefault="005E578D" w:rsidP="005E578D">
      <w:pPr>
        <w:spacing w:line="360" w:lineRule="auto"/>
        <w:jc w:val="both"/>
        <w:rPr>
          <w:lang w:val="es-ES"/>
        </w:rPr>
      </w:pPr>
    </w:p>
    <w:p w14:paraId="220FBCC3" w14:textId="77777777" w:rsidR="005E578D" w:rsidRDefault="007E59F7" w:rsidP="005E578D">
      <w:pPr>
        <w:spacing w:line="360" w:lineRule="auto"/>
        <w:jc w:val="both"/>
        <w:rPr>
          <w:lang w:val="es-ES"/>
        </w:rPr>
      </w:pPr>
      <w:r w:rsidRPr="009C579C">
        <w:rPr>
          <w:lang w:val="es-ES"/>
        </w:rPr>
        <w:t xml:space="preserve">Durante el primer </w:t>
      </w:r>
      <w:r w:rsidR="00CC7065" w:rsidRPr="009C579C">
        <w:rPr>
          <w:lang w:val="es-ES"/>
        </w:rPr>
        <w:t>trimestre</w:t>
      </w:r>
      <w:r w:rsidRPr="009C579C">
        <w:rPr>
          <w:lang w:val="es-ES"/>
        </w:rPr>
        <w:t xml:space="preserve"> de ejercicio fiscal 2017, </w:t>
      </w:r>
      <w:r w:rsidR="00466061" w:rsidRPr="009C579C">
        <w:rPr>
          <w:lang w:val="es-ES"/>
        </w:rPr>
        <w:t>se completaron</w:t>
      </w:r>
      <w:r w:rsidR="00CC7065" w:rsidRPr="009C579C">
        <w:rPr>
          <w:lang w:val="es-ES"/>
        </w:rPr>
        <w:t xml:space="preserve"> los trabajos geológicos de campo en las diferentes zonas a lo largo de la formación que contiene los depósitos de ámbar en El Valle, provincia de Hato Mayor.</w:t>
      </w:r>
      <w:r w:rsidR="00466061">
        <w:rPr>
          <w:lang w:val="es-ES"/>
        </w:rPr>
        <w:t xml:space="preserve"> En las </w:t>
      </w:r>
      <w:r w:rsidR="00CC7065" w:rsidRPr="009C579C">
        <w:rPr>
          <w:lang w:val="es-ES"/>
        </w:rPr>
        <w:t xml:space="preserve">visitas al campo se </w:t>
      </w:r>
      <w:r w:rsidR="00466061">
        <w:rPr>
          <w:lang w:val="es-ES"/>
        </w:rPr>
        <w:t xml:space="preserve">localizaron los lugares donde se realizaran las perforaciones con recuperación de testigos y se evaluaron los lugares donde podrán realizarse estudios geofísicos. </w:t>
      </w:r>
    </w:p>
    <w:p w14:paraId="50C93A1D" w14:textId="77777777" w:rsidR="00CC7065" w:rsidRPr="009C579C" w:rsidRDefault="00CC7065" w:rsidP="005E578D">
      <w:pPr>
        <w:spacing w:line="360" w:lineRule="auto"/>
        <w:jc w:val="both"/>
        <w:rPr>
          <w:lang w:val="es-ES"/>
        </w:rPr>
      </w:pPr>
      <w:r w:rsidRPr="009C579C">
        <w:rPr>
          <w:lang w:val="es-ES"/>
        </w:rPr>
        <w:t xml:space="preserve"> </w:t>
      </w:r>
    </w:p>
    <w:p w14:paraId="52C749FE" w14:textId="77777777" w:rsidR="00CC7065" w:rsidRDefault="00CC7065" w:rsidP="009C579C">
      <w:pPr>
        <w:spacing w:line="480" w:lineRule="auto"/>
        <w:jc w:val="both"/>
        <w:rPr>
          <w:lang w:val="es-ES"/>
        </w:rPr>
      </w:pPr>
      <w:r w:rsidRPr="009C579C">
        <w:rPr>
          <w:lang w:val="es-ES"/>
        </w:rPr>
        <w:t>Se prepararon de los términos de referencia (TDRS) para las perforaciones a desarrollarse en la segunda etapa del proyecto Evaluación de los Recursos del Ámbar en El Valle, provincia de Hato Mayor</w:t>
      </w:r>
      <w:r w:rsidR="00BF29AC" w:rsidRPr="009C579C">
        <w:rPr>
          <w:lang w:val="es-ES"/>
        </w:rPr>
        <w:t xml:space="preserve">, se obtuvo </w:t>
      </w:r>
      <w:r w:rsidRPr="009C579C">
        <w:rPr>
          <w:lang w:val="es-ES"/>
        </w:rPr>
        <w:t xml:space="preserve">la certificación de la disponibilidad de los fondos para las perforaciones y </w:t>
      </w:r>
      <w:r w:rsidR="00BF29AC" w:rsidRPr="009C579C">
        <w:rPr>
          <w:lang w:val="es-ES"/>
        </w:rPr>
        <w:t>l</w:t>
      </w:r>
      <w:r w:rsidRPr="009C579C">
        <w:rPr>
          <w:lang w:val="es-ES"/>
        </w:rPr>
        <w:t xml:space="preserve">a </w:t>
      </w:r>
      <w:r w:rsidR="005E578D">
        <w:rPr>
          <w:lang w:val="es-ES"/>
        </w:rPr>
        <w:t>r</w:t>
      </w:r>
      <w:r w:rsidR="00BF29AC" w:rsidRPr="009C579C">
        <w:rPr>
          <w:lang w:val="es-ES"/>
        </w:rPr>
        <w:t>esolución</w:t>
      </w:r>
      <w:r w:rsidRPr="009C579C">
        <w:rPr>
          <w:lang w:val="es-ES"/>
        </w:rPr>
        <w:t xml:space="preserve"> aprobando las especificaciones técnicas de los términos de referencias para las perforaciones.</w:t>
      </w:r>
    </w:p>
    <w:p w14:paraId="426E7ED9" w14:textId="77777777" w:rsidR="005E578D" w:rsidRDefault="005E578D" w:rsidP="009C579C">
      <w:pPr>
        <w:spacing w:line="480" w:lineRule="auto"/>
        <w:jc w:val="both"/>
        <w:rPr>
          <w:lang w:val="es-ES"/>
        </w:rPr>
      </w:pPr>
    </w:p>
    <w:p w14:paraId="2405220D" w14:textId="77777777" w:rsidR="005E578D" w:rsidRPr="009C579C" w:rsidRDefault="005E578D" w:rsidP="009C579C">
      <w:pPr>
        <w:spacing w:line="480" w:lineRule="auto"/>
        <w:jc w:val="both"/>
        <w:rPr>
          <w:lang w:val="es-ES"/>
        </w:rPr>
      </w:pPr>
    </w:p>
    <w:p w14:paraId="73F810AE" w14:textId="77777777" w:rsidR="00CC7065" w:rsidRDefault="00BF29AC" w:rsidP="009C579C">
      <w:pPr>
        <w:spacing w:line="480" w:lineRule="auto"/>
        <w:jc w:val="both"/>
        <w:rPr>
          <w:lang w:val="es-ES"/>
        </w:rPr>
      </w:pPr>
      <w:r w:rsidRPr="009C579C">
        <w:rPr>
          <w:lang w:val="es-ES"/>
        </w:rPr>
        <w:t xml:space="preserve">Durante el segundo </w:t>
      </w:r>
      <w:r w:rsidR="00CC7065" w:rsidRPr="009C579C">
        <w:rPr>
          <w:lang w:val="es-ES"/>
        </w:rPr>
        <w:t>trimestre</w:t>
      </w:r>
      <w:r w:rsidRPr="009C579C">
        <w:rPr>
          <w:lang w:val="es-ES"/>
        </w:rPr>
        <w:t xml:space="preserve">, se continuaron las visitas de soporte a </w:t>
      </w:r>
      <w:r w:rsidR="00CC7065" w:rsidRPr="009C579C">
        <w:rPr>
          <w:lang w:val="es-ES"/>
        </w:rPr>
        <w:t>los mineros artesanales, complementando con las localizaciones de las perforaciones y del lugar de acopio de los testigos de las perforaciones. Además, se localizaron los dueños de los terrenos donde se realizarían las perforaciones para obtener su autorización de entrada de los equipos de perforación.</w:t>
      </w:r>
    </w:p>
    <w:p w14:paraId="0EA4D9C0" w14:textId="77777777" w:rsidR="004B4964" w:rsidRPr="009C579C" w:rsidRDefault="004B4964" w:rsidP="009C579C">
      <w:pPr>
        <w:spacing w:line="480" w:lineRule="auto"/>
        <w:jc w:val="both"/>
        <w:rPr>
          <w:lang w:val="es-ES"/>
        </w:rPr>
      </w:pPr>
    </w:p>
    <w:p w14:paraId="65425C03" w14:textId="77777777" w:rsidR="00CC7065" w:rsidRPr="009C579C" w:rsidRDefault="00CC7065" w:rsidP="009C579C">
      <w:pPr>
        <w:spacing w:line="480" w:lineRule="auto"/>
        <w:jc w:val="both"/>
        <w:rPr>
          <w:lang w:val="es-ES"/>
        </w:rPr>
      </w:pPr>
      <w:r w:rsidRPr="009C579C">
        <w:rPr>
          <w:lang w:val="es-ES"/>
        </w:rPr>
        <w:t xml:space="preserve">Se integró a </w:t>
      </w:r>
      <w:r w:rsidR="00BF29AC" w:rsidRPr="009C579C">
        <w:rPr>
          <w:lang w:val="es-ES"/>
        </w:rPr>
        <w:t>los términos de referencia p</w:t>
      </w:r>
      <w:r w:rsidR="00905C26">
        <w:rPr>
          <w:lang w:val="es-ES"/>
        </w:rPr>
        <w:t>ara la licitación</w:t>
      </w:r>
      <w:r w:rsidRPr="009C579C">
        <w:rPr>
          <w:lang w:val="es-ES"/>
        </w:rPr>
        <w:t xml:space="preserve"> </w:t>
      </w:r>
      <w:r w:rsidR="00BF29AC" w:rsidRPr="009C579C">
        <w:rPr>
          <w:lang w:val="es-ES"/>
        </w:rPr>
        <w:t>un</w:t>
      </w:r>
      <w:r w:rsidRPr="009C579C">
        <w:rPr>
          <w:lang w:val="es-ES"/>
        </w:rPr>
        <w:t xml:space="preserve"> almacén final de los testigos de las perforaciones</w:t>
      </w:r>
      <w:r w:rsidR="00BF29AC" w:rsidRPr="009C579C">
        <w:rPr>
          <w:lang w:val="es-ES"/>
        </w:rPr>
        <w:t>, conjuntamente se obt</w:t>
      </w:r>
      <w:r w:rsidRPr="009C579C">
        <w:rPr>
          <w:lang w:val="es-ES"/>
        </w:rPr>
        <w:t>uvo la certificación de los fondos para la licitación de las perforaciones del proyecto de Evaluación de los Recursos de Ámbar en El Valle, provincia de Hato Mayor.</w:t>
      </w:r>
    </w:p>
    <w:p w14:paraId="3DD0C0F2" w14:textId="77777777" w:rsidR="00CC7065" w:rsidRPr="009C579C" w:rsidRDefault="00BF29AC" w:rsidP="009C579C">
      <w:pPr>
        <w:spacing w:line="480" w:lineRule="auto"/>
        <w:jc w:val="both"/>
        <w:rPr>
          <w:lang w:val="es-ES"/>
        </w:rPr>
      </w:pPr>
      <w:r w:rsidRPr="009C579C">
        <w:rPr>
          <w:lang w:val="es-ES"/>
        </w:rPr>
        <w:t>Durante el tercer trimestre, s</w:t>
      </w:r>
      <w:r w:rsidR="00CC7065" w:rsidRPr="009C579C">
        <w:rPr>
          <w:lang w:val="es-ES"/>
        </w:rPr>
        <w:t>e finalizó la localización de los puntos para las perforaciones</w:t>
      </w:r>
      <w:r w:rsidRPr="009C579C">
        <w:rPr>
          <w:lang w:val="es-ES"/>
        </w:rPr>
        <w:t>, este proceso fue anulado, a los fines de suministrar los datos de localización de los sondeos, a las empresas que realizan las perforaciones</w:t>
      </w:r>
      <w:r w:rsidR="00CC7065" w:rsidRPr="009C579C">
        <w:rPr>
          <w:lang w:val="es-ES"/>
        </w:rPr>
        <w:t>.</w:t>
      </w:r>
    </w:p>
    <w:p w14:paraId="0C86E64C" w14:textId="77777777" w:rsidR="00CC7065" w:rsidRPr="009C579C" w:rsidRDefault="00BF29AC" w:rsidP="009C579C">
      <w:pPr>
        <w:spacing w:line="480" w:lineRule="auto"/>
        <w:jc w:val="both"/>
        <w:rPr>
          <w:lang w:val="es-ES"/>
        </w:rPr>
      </w:pPr>
      <w:r w:rsidRPr="009C579C">
        <w:rPr>
          <w:lang w:val="es-ES"/>
        </w:rPr>
        <w:t xml:space="preserve">Ya para el cuarto trimestre del 2017, </w:t>
      </w:r>
      <w:r w:rsidR="00CC7065" w:rsidRPr="009C579C">
        <w:rPr>
          <w:lang w:val="es-ES"/>
        </w:rPr>
        <w:t>se integró la posibilidad de realizar un estudio geofísico para complementar la información de las perforaciones, aunque no hemos encontrado una empresa en el país que tenga equipos geofísicos que puedan penetrar por lo menos 40 metros de profundidad con una información adecuada.</w:t>
      </w:r>
    </w:p>
    <w:p w14:paraId="2E3DB80B" w14:textId="77777777" w:rsidR="00CC7065" w:rsidRDefault="00CC7065" w:rsidP="009C579C">
      <w:pPr>
        <w:spacing w:line="480" w:lineRule="auto"/>
        <w:jc w:val="both"/>
        <w:rPr>
          <w:lang w:val="es-ES"/>
        </w:rPr>
      </w:pPr>
      <w:r w:rsidRPr="009C579C">
        <w:rPr>
          <w:lang w:val="es-ES"/>
        </w:rPr>
        <w:t>Se visitó el proyecto de exploración geofísica de Cormidom, donde logramos que la empresa RJ Geophisics se comprometiera a realizar una línea geofísica en la zona del proyecto de evaluación de los recursos de ámbar de El Valle. Este estudio está previsto realizarse en el mes de diciembre.</w:t>
      </w:r>
    </w:p>
    <w:p w14:paraId="10CA4DF3" w14:textId="77777777" w:rsidR="005E578D" w:rsidRPr="009C579C" w:rsidRDefault="005E578D" w:rsidP="009C579C">
      <w:pPr>
        <w:spacing w:line="480" w:lineRule="auto"/>
        <w:jc w:val="both"/>
        <w:rPr>
          <w:lang w:val="es-ES"/>
        </w:rPr>
      </w:pPr>
    </w:p>
    <w:p w14:paraId="3C1D0F7C" w14:textId="77777777" w:rsidR="00CC7065" w:rsidRPr="009C579C" w:rsidRDefault="00CC7065" w:rsidP="009C579C">
      <w:pPr>
        <w:spacing w:line="480" w:lineRule="auto"/>
        <w:jc w:val="both"/>
        <w:rPr>
          <w:lang w:val="es-ES"/>
        </w:rPr>
      </w:pPr>
      <w:r w:rsidRPr="009C579C">
        <w:rPr>
          <w:lang w:val="es-ES"/>
        </w:rPr>
        <w:t>Se están preparando los trámites para la nueva licitación de las perforaciones del Valle.</w:t>
      </w:r>
    </w:p>
    <w:p w14:paraId="41E7E854" w14:textId="77777777" w:rsidR="00CC7065" w:rsidRDefault="009F7669" w:rsidP="009C579C">
      <w:pPr>
        <w:spacing w:line="480" w:lineRule="auto"/>
        <w:jc w:val="both"/>
        <w:rPr>
          <w:lang w:val="es-ES"/>
        </w:rPr>
      </w:pPr>
      <w:r w:rsidRPr="009C579C">
        <w:rPr>
          <w:lang w:val="es-ES"/>
        </w:rPr>
        <w:t>A los fines de presentar las recomendaciones técnicas</w:t>
      </w:r>
      <w:r w:rsidR="00905C26">
        <w:rPr>
          <w:lang w:val="es-ES"/>
        </w:rPr>
        <w:t xml:space="preserve"> para el Ministerio de la Presidencia</w:t>
      </w:r>
      <w:r w:rsidRPr="009C579C">
        <w:rPr>
          <w:lang w:val="es-ES"/>
        </w:rPr>
        <w:t>,</w:t>
      </w:r>
      <w:r w:rsidR="00905C26">
        <w:rPr>
          <w:lang w:val="es-ES"/>
        </w:rPr>
        <w:t xml:space="preserve"> fueron evaluadas las concesiones propiedad de CORDE y presentadas las recomendaciones administrativas, técnicas y económicas. </w:t>
      </w:r>
      <w:r w:rsidRPr="009C579C">
        <w:rPr>
          <w:lang w:val="es-ES"/>
        </w:rPr>
        <w:t xml:space="preserve"> </w:t>
      </w:r>
      <w:r w:rsidR="00905C26">
        <w:rPr>
          <w:lang w:val="es-ES"/>
        </w:rPr>
        <w:t xml:space="preserve">Estas concesiones fueron </w:t>
      </w:r>
      <w:r w:rsidRPr="009C579C">
        <w:rPr>
          <w:lang w:val="es-ES"/>
        </w:rPr>
        <w:t xml:space="preserve">las siguientes: </w:t>
      </w:r>
    </w:p>
    <w:p w14:paraId="78C8C803" w14:textId="77777777" w:rsidR="004B4964" w:rsidRDefault="004B4964" w:rsidP="005E578D">
      <w:pPr>
        <w:spacing w:line="360" w:lineRule="auto"/>
        <w:jc w:val="both"/>
        <w:rPr>
          <w:lang w:val="es-ES"/>
        </w:rPr>
      </w:pPr>
    </w:p>
    <w:p w14:paraId="49AE11B3" w14:textId="77777777" w:rsidR="00CC7065" w:rsidRPr="009C579C" w:rsidRDefault="00CC7065" w:rsidP="005E578D">
      <w:pPr>
        <w:spacing w:line="360" w:lineRule="auto"/>
        <w:jc w:val="both"/>
        <w:rPr>
          <w:lang w:val="es-ES"/>
        </w:rPr>
      </w:pPr>
      <w:r w:rsidRPr="009C579C">
        <w:rPr>
          <w:lang w:val="es-ES"/>
        </w:rPr>
        <w:t>Concesión Salina</w:t>
      </w:r>
      <w:r w:rsidR="000C777F">
        <w:rPr>
          <w:lang w:val="es-ES"/>
        </w:rPr>
        <w:t>, con la roca industrial de Y</w:t>
      </w:r>
      <w:r w:rsidRPr="009C579C">
        <w:rPr>
          <w:lang w:val="es-ES"/>
        </w:rPr>
        <w:t>eso</w:t>
      </w:r>
      <w:r w:rsidR="000C777F">
        <w:rPr>
          <w:lang w:val="es-ES"/>
        </w:rPr>
        <w:t xml:space="preserve">, la cual está </w:t>
      </w:r>
      <w:r w:rsidRPr="009C579C">
        <w:rPr>
          <w:lang w:val="es-ES"/>
        </w:rPr>
        <w:t>en manos de Cemex</w:t>
      </w:r>
      <w:r w:rsidR="000C777F">
        <w:rPr>
          <w:lang w:val="es-ES"/>
        </w:rPr>
        <w:t>; e</w:t>
      </w:r>
      <w:r w:rsidRPr="009C579C">
        <w:rPr>
          <w:lang w:val="es-ES"/>
        </w:rPr>
        <w:t>n la provincia de Barahona</w:t>
      </w:r>
      <w:r w:rsidR="009F7669" w:rsidRPr="009C579C">
        <w:rPr>
          <w:lang w:val="es-ES"/>
        </w:rPr>
        <w:t xml:space="preserve">, </w:t>
      </w:r>
      <w:r w:rsidR="000C777F">
        <w:rPr>
          <w:lang w:val="es-ES"/>
        </w:rPr>
        <w:t xml:space="preserve">la </w:t>
      </w:r>
      <w:r w:rsidRPr="009C579C">
        <w:rPr>
          <w:lang w:val="es-ES"/>
        </w:rPr>
        <w:t>Concesión Salinas II</w:t>
      </w:r>
      <w:r w:rsidR="000C777F">
        <w:rPr>
          <w:lang w:val="es-ES"/>
        </w:rPr>
        <w:t xml:space="preserve">, con la roca industrial de </w:t>
      </w:r>
      <w:r w:rsidRPr="009C579C">
        <w:rPr>
          <w:lang w:val="es-ES"/>
        </w:rPr>
        <w:t>Yeso</w:t>
      </w:r>
      <w:r w:rsidR="000C777F">
        <w:rPr>
          <w:lang w:val="es-ES"/>
        </w:rPr>
        <w:t xml:space="preserve">, </w:t>
      </w:r>
      <w:r w:rsidRPr="009C579C">
        <w:rPr>
          <w:lang w:val="es-ES"/>
        </w:rPr>
        <w:t>cloruro de sodio</w:t>
      </w:r>
      <w:r w:rsidR="000C777F">
        <w:rPr>
          <w:lang w:val="es-ES"/>
        </w:rPr>
        <w:t xml:space="preserve">, </w:t>
      </w:r>
      <w:r w:rsidRPr="009C579C">
        <w:rPr>
          <w:lang w:val="es-ES"/>
        </w:rPr>
        <w:t>potasio</w:t>
      </w:r>
      <w:r w:rsidR="000C777F">
        <w:rPr>
          <w:lang w:val="es-ES"/>
        </w:rPr>
        <w:t xml:space="preserve">, </w:t>
      </w:r>
      <w:r w:rsidRPr="009C579C">
        <w:rPr>
          <w:lang w:val="es-ES"/>
        </w:rPr>
        <w:t>sal común y cloruro de potasio</w:t>
      </w:r>
      <w:r w:rsidR="000C777F">
        <w:rPr>
          <w:lang w:val="es-ES"/>
        </w:rPr>
        <w:t>; e</w:t>
      </w:r>
      <w:r w:rsidRPr="009C579C">
        <w:rPr>
          <w:lang w:val="es-ES"/>
        </w:rPr>
        <w:t>n la provincia de Barahona</w:t>
      </w:r>
      <w:r w:rsidR="000C777F">
        <w:rPr>
          <w:lang w:val="es-ES"/>
        </w:rPr>
        <w:t xml:space="preserve"> la </w:t>
      </w:r>
      <w:r w:rsidRPr="009C579C">
        <w:rPr>
          <w:lang w:val="es-ES"/>
        </w:rPr>
        <w:t>Concesión El Puerto</w:t>
      </w:r>
      <w:r w:rsidR="000C777F">
        <w:rPr>
          <w:lang w:val="es-ES"/>
        </w:rPr>
        <w:t xml:space="preserve">, con la roca industrial de </w:t>
      </w:r>
      <w:r w:rsidRPr="009C579C">
        <w:rPr>
          <w:lang w:val="es-ES"/>
        </w:rPr>
        <w:t>Puzolana</w:t>
      </w:r>
      <w:r w:rsidR="000C777F">
        <w:rPr>
          <w:lang w:val="es-ES"/>
        </w:rPr>
        <w:t>; e</w:t>
      </w:r>
      <w:r w:rsidRPr="009C579C">
        <w:rPr>
          <w:lang w:val="es-ES"/>
        </w:rPr>
        <w:t>n la provincia de Puerto Plata</w:t>
      </w:r>
      <w:r w:rsidR="000C777F">
        <w:rPr>
          <w:lang w:val="es-ES"/>
        </w:rPr>
        <w:t xml:space="preserve"> la </w:t>
      </w:r>
      <w:r w:rsidRPr="009C579C">
        <w:rPr>
          <w:lang w:val="es-ES"/>
        </w:rPr>
        <w:t>Concesión Vicente Noble</w:t>
      </w:r>
      <w:r w:rsidR="009F7669" w:rsidRPr="009C579C">
        <w:rPr>
          <w:lang w:val="es-ES"/>
        </w:rPr>
        <w:t xml:space="preserve"> El</w:t>
      </w:r>
      <w:r w:rsidRPr="009C579C">
        <w:rPr>
          <w:lang w:val="es-ES"/>
        </w:rPr>
        <w:t xml:space="preserve"> Travertino</w:t>
      </w:r>
      <w:r w:rsidR="000C777F">
        <w:rPr>
          <w:lang w:val="es-ES"/>
        </w:rPr>
        <w:t xml:space="preserve">, y en </w:t>
      </w:r>
      <w:r w:rsidRPr="009C579C">
        <w:rPr>
          <w:lang w:val="es-ES"/>
        </w:rPr>
        <w:t>la provincia de Barahona</w:t>
      </w:r>
      <w:r w:rsidR="000C777F">
        <w:rPr>
          <w:lang w:val="es-ES"/>
        </w:rPr>
        <w:t xml:space="preserve">, la </w:t>
      </w:r>
      <w:r w:rsidR="00D85DC3" w:rsidRPr="009C579C">
        <w:rPr>
          <w:lang w:val="es-ES"/>
        </w:rPr>
        <w:t>Concesión</w:t>
      </w:r>
      <w:r w:rsidR="009F7669" w:rsidRPr="009C579C">
        <w:rPr>
          <w:lang w:val="es-ES"/>
        </w:rPr>
        <w:t xml:space="preserve"> </w:t>
      </w:r>
      <w:r w:rsidRPr="009C579C">
        <w:rPr>
          <w:lang w:val="es-ES"/>
        </w:rPr>
        <w:t>Talanquera</w:t>
      </w:r>
      <w:r w:rsidR="000C777F">
        <w:rPr>
          <w:lang w:val="es-ES"/>
        </w:rPr>
        <w:t xml:space="preserve">, con la roca industrial de </w:t>
      </w:r>
      <w:r w:rsidRPr="009C579C">
        <w:rPr>
          <w:lang w:val="es-ES"/>
        </w:rPr>
        <w:t>Mármol</w:t>
      </w:r>
      <w:r w:rsidR="00640F73">
        <w:rPr>
          <w:lang w:val="es-ES"/>
        </w:rPr>
        <w:t>.</w:t>
      </w:r>
    </w:p>
    <w:p w14:paraId="35E9EE8C" w14:textId="77777777" w:rsidR="00CC7065" w:rsidRPr="00CC7065" w:rsidRDefault="00CC7065" w:rsidP="009C579C">
      <w:pPr>
        <w:spacing w:line="480" w:lineRule="auto"/>
        <w:jc w:val="both"/>
        <w:rPr>
          <w:lang w:val="es-ES"/>
        </w:rPr>
      </w:pPr>
    </w:p>
    <w:p w14:paraId="6A7147A0" w14:textId="77777777" w:rsidR="00906F9E" w:rsidRPr="005E578D" w:rsidRDefault="00906F9E" w:rsidP="00E059B5">
      <w:pPr>
        <w:pStyle w:val="Ttulo3"/>
        <w:rPr>
          <w:b/>
          <w:lang w:val="es-ES"/>
        </w:rPr>
      </w:pPr>
      <w:bookmarkStart w:id="16" w:name="_Toc502324186"/>
      <w:r w:rsidRPr="005E578D">
        <w:rPr>
          <w:b/>
          <w:lang w:val="es-ES"/>
        </w:rPr>
        <w:t>Planificación</w:t>
      </w:r>
      <w:bookmarkEnd w:id="16"/>
      <w:r w:rsidRPr="005E578D">
        <w:rPr>
          <w:b/>
          <w:lang w:val="es-ES"/>
        </w:rPr>
        <w:t xml:space="preserve"> </w:t>
      </w:r>
    </w:p>
    <w:p w14:paraId="16D5AC01" w14:textId="77777777" w:rsidR="00E059B5" w:rsidRPr="00E059B5" w:rsidRDefault="00E059B5" w:rsidP="00E059B5">
      <w:pPr>
        <w:rPr>
          <w:lang w:val="es-ES"/>
        </w:rPr>
      </w:pPr>
    </w:p>
    <w:p w14:paraId="1E3464E7" w14:textId="77777777" w:rsidR="009E348A" w:rsidRPr="009C579C" w:rsidRDefault="009F7669" w:rsidP="009C579C">
      <w:pPr>
        <w:spacing w:line="480" w:lineRule="auto"/>
        <w:jc w:val="both"/>
        <w:rPr>
          <w:lang w:val="es-ES"/>
        </w:rPr>
      </w:pPr>
      <w:r w:rsidRPr="009C579C">
        <w:rPr>
          <w:lang w:val="es-ES"/>
        </w:rPr>
        <w:t xml:space="preserve">Durante el ejercicio fiscal 2017, se realizó la autoevaluación denominada </w:t>
      </w:r>
      <w:r w:rsidRPr="00161D88">
        <w:rPr>
          <w:b/>
          <w:lang w:val="es-ES"/>
        </w:rPr>
        <w:t xml:space="preserve">“Marco </w:t>
      </w:r>
      <w:r w:rsidR="00D85DC3" w:rsidRPr="00161D88">
        <w:rPr>
          <w:b/>
          <w:lang w:val="es-ES"/>
        </w:rPr>
        <w:t>Común</w:t>
      </w:r>
      <w:r w:rsidRPr="00161D88">
        <w:rPr>
          <w:b/>
          <w:lang w:val="es-ES"/>
        </w:rPr>
        <w:t xml:space="preserve"> de </w:t>
      </w:r>
      <w:r w:rsidR="00D85DC3" w:rsidRPr="00161D88">
        <w:rPr>
          <w:b/>
          <w:lang w:val="es-ES"/>
        </w:rPr>
        <w:t>Evaluación</w:t>
      </w:r>
      <w:r w:rsidRPr="00161D88">
        <w:rPr>
          <w:b/>
          <w:lang w:val="es-ES"/>
        </w:rPr>
        <w:t>” (CAF)</w:t>
      </w:r>
      <w:r w:rsidRPr="009C579C">
        <w:rPr>
          <w:lang w:val="es-ES"/>
        </w:rPr>
        <w:t xml:space="preserve">, bajo la supervisión del Ministerio de </w:t>
      </w:r>
      <w:r w:rsidR="00D85DC3" w:rsidRPr="009C579C">
        <w:rPr>
          <w:lang w:val="es-ES"/>
        </w:rPr>
        <w:t>Administración</w:t>
      </w:r>
      <w:r w:rsidRPr="009C579C">
        <w:rPr>
          <w:lang w:val="es-ES"/>
        </w:rPr>
        <w:t xml:space="preserve"> Publica (MAP), el resultado de esta autoevaluación </w:t>
      </w:r>
      <w:r w:rsidR="00D85DC3" w:rsidRPr="009C579C">
        <w:rPr>
          <w:lang w:val="es-ES"/>
        </w:rPr>
        <w:t xml:space="preserve">está </w:t>
      </w:r>
      <w:r w:rsidRPr="009C579C">
        <w:rPr>
          <w:lang w:val="es-ES"/>
        </w:rPr>
        <w:t>orientada a la mejora continua para apoyar la gestión de Calidad en los servicios y procesos que se ofrecen al Ciudadano</w:t>
      </w:r>
      <w:r w:rsidR="009E348A" w:rsidRPr="009C579C">
        <w:rPr>
          <w:lang w:val="es-ES"/>
        </w:rPr>
        <w:t xml:space="preserve">, dio como consecuencia establecer un plan para la implementación de la </w:t>
      </w:r>
      <w:r w:rsidR="009E348A" w:rsidRPr="00161D88">
        <w:rPr>
          <w:b/>
          <w:lang w:val="es-ES"/>
        </w:rPr>
        <w:t>“Carta de Compromiso”,</w:t>
      </w:r>
      <w:r w:rsidR="009E348A" w:rsidRPr="009C579C">
        <w:rPr>
          <w:lang w:val="es-ES"/>
        </w:rPr>
        <w:t xml:space="preserve"> la cual se espera completar para presentarla al Ciudadano, durante el primer trimestre del año 2018.</w:t>
      </w:r>
    </w:p>
    <w:p w14:paraId="5B0FB0C8" w14:textId="77777777" w:rsidR="009E348A" w:rsidRDefault="009E348A" w:rsidP="009C579C">
      <w:pPr>
        <w:spacing w:line="480" w:lineRule="auto"/>
        <w:jc w:val="both"/>
        <w:rPr>
          <w:lang w:val="es-ES"/>
        </w:rPr>
      </w:pPr>
      <w:r w:rsidRPr="009C579C">
        <w:rPr>
          <w:lang w:val="es-ES"/>
        </w:rPr>
        <w:t>Se hizo el proceso de recopilar todas las evidencias que sustentan los requerimientos de los nueves (9) Criterios</w:t>
      </w:r>
      <w:r w:rsidR="006A01F2">
        <w:rPr>
          <w:lang w:val="es-ES"/>
        </w:rPr>
        <w:t xml:space="preserve"> del Marco Común de Evaluación (CAF)</w:t>
      </w:r>
      <w:r w:rsidRPr="009C579C">
        <w:rPr>
          <w:lang w:val="es-ES"/>
        </w:rPr>
        <w:t>. En la actualidad en progreso la elaboración del plan de implementación de las mejoras detectadas en la referida autoevaluación.</w:t>
      </w:r>
    </w:p>
    <w:p w14:paraId="03FDD1B6" w14:textId="77777777" w:rsidR="005E578D" w:rsidRPr="009C579C" w:rsidRDefault="005E578D" w:rsidP="005E578D">
      <w:pPr>
        <w:spacing w:line="360" w:lineRule="auto"/>
        <w:jc w:val="both"/>
        <w:rPr>
          <w:lang w:val="es-ES"/>
        </w:rPr>
      </w:pPr>
    </w:p>
    <w:p w14:paraId="3B62D98E" w14:textId="77777777" w:rsidR="009E348A" w:rsidRDefault="009E348A" w:rsidP="005E578D">
      <w:pPr>
        <w:spacing w:line="360" w:lineRule="auto"/>
        <w:jc w:val="both"/>
        <w:rPr>
          <w:lang w:val="es-ES"/>
        </w:rPr>
      </w:pPr>
      <w:r w:rsidRPr="009C579C">
        <w:rPr>
          <w:lang w:val="es-ES"/>
        </w:rPr>
        <w:t xml:space="preserve">La meta es completarlos para finales del primer cuatrimestre del ejercicio fiscal 2018, y luego hacer la revisión anual según lo establece la guía para la autoevaluación CAF, emitida por el Ministerio de </w:t>
      </w:r>
      <w:r w:rsidR="00D85DC3" w:rsidRPr="009C579C">
        <w:rPr>
          <w:lang w:val="es-ES"/>
        </w:rPr>
        <w:t>Administración</w:t>
      </w:r>
      <w:r w:rsidRPr="009C579C">
        <w:rPr>
          <w:lang w:val="es-ES"/>
        </w:rPr>
        <w:t xml:space="preserve"> Publica.</w:t>
      </w:r>
    </w:p>
    <w:p w14:paraId="5A40FD64" w14:textId="77777777" w:rsidR="004B4964" w:rsidRPr="009C579C" w:rsidRDefault="004B4964" w:rsidP="005E578D">
      <w:pPr>
        <w:spacing w:line="360" w:lineRule="auto"/>
        <w:jc w:val="both"/>
        <w:rPr>
          <w:lang w:val="es-ES"/>
        </w:rPr>
      </w:pPr>
    </w:p>
    <w:p w14:paraId="0A45D93F" w14:textId="77777777" w:rsidR="009E348A" w:rsidRPr="009C579C" w:rsidRDefault="00D85DC3" w:rsidP="005E578D">
      <w:pPr>
        <w:spacing w:line="360" w:lineRule="auto"/>
        <w:jc w:val="both"/>
        <w:rPr>
          <w:lang w:val="es-ES"/>
        </w:rPr>
      </w:pPr>
      <w:r w:rsidRPr="009C579C">
        <w:rPr>
          <w:lang w:val="es-ES"/>
        </w:rPr>
        <w:t xml:space="preserve">Otro proyecto iniciado por el departamento de Planificación y Desarrollo, es la implementación de las Normas Básicas de Control Interno (NOBACI), </w:t>
      </w:r>
      <w:r w:rsidR="00161D88">
        <w:rPr>
          <w:lang w:val="es-ES"/>
        </w:rPr>
        <w:t xml:space="preserve">a requerimiento y </w:t>
      </w:r>
      <w:r w:rsidRPr="009C579C">
        <w:rPr>
          <w:lang w:val="es-ES"/>
        </w:rPr>
        <w:t xml:space="preserve">bajo la supervisión de la Contraloría General de La Republica.  </w:t>
      </w:r>
      <w:r w:rsidR="00161D88">
        <w:rPr>
          <w:lang w:val="es-ES"/>
        </w:rPr>
        <w:t>La implementación</w:t>
      </w:r>
      <w:r w:rsidRPr="009C579C">
        <w:rPr>
          <w:lang w:val="es-ES"/>
        </w:rPr>
        <w:t xml:space="preserve"> </w:t>
      </w:r>
      <w:r w:rsidR="00161D88">
        <w:rPr>
          <w:lang w:val="es-ES"/>
        </w:rPr>
        <w:t xml:space="preserve">inicio </w:t>
      </w:r>
      <w:r w:rsidR="009E348A" w:rsidRPr="009C579C">
        <w:rPr>
          <w:lang w:val="es-ES"/>
        </w:rPr>
        <w:t>e</w:t>
      </w:r>
      <w:r w:rsidR="00161D88">
        <w:rPr>
          <w:lang w:val="es-ES"/>
        </w:rPr>
        <w:t>n e</w:t>
      </w:r>
      <w:r w:rsidR="009E348A" w:rsidRPr="009C579C">
        <w:rPr>
          <w:lang w:val="es-ES"/>
        </w:rPr>
        <w:t xml:space="preserve">l mes de Julio del ejercicio fiscal 2017, se </w:t>
      </w:r>
      <w:r w:rsidRPr="009C579C">
        <w:rPr>
          <w:lang w:val="es-ES"/>
        </w:rPr>
        <w:t>inició y completo</w:t>
      </w:r>
      <w:r w:rsidR="009E348A" w:rsidRPr="009C579C">
        <w:rPr>
          <w:lang w:val="es-ES"/>
        </w:rPr>
        <w:t xml:space="preserve"> con la autoevaluación de las </w:t>
      </w:r>
      <w:r w:rsidRPr="009C579C">
        <w:rPr>
          <w:lang w:val="es-ES"/>
        </w:rPr>
        <w:t>cinco matrices que componen los elementos y requerimientos a considerar.</w:t>
      </w:r>
    </w:p>
    <w:p w14:paraId="34ABF94A" w14:textId="77777777" w:rsidR="00D85DC3" w:rsidRDefault="00D85DC3" w:rsidP="009C579C">
      <w:pPr>
        <w:spacing w:line="480" w:lineRule="auto"/>
        <w:jc w:val="both"/>
        <w:rPr>
          <w:lang w:val="es-ES"/>
        </w:rPr>
      </w:pPr>
      <w:r w:rsidRPr="009C579C">
        <w:rPr>
          <w:lang w:val="es-ES"/>
        </w:rPr>
        <w:t>Al cierre del ejercicio fiscal 2017, tenemos un avance de un 1</w:t>
      </w:r>
      <w:r w:rsidR="008A79EC">
        <w:rPr>
          <w:lang w:val="es-ES"/>
        </w:rPr>
        <w:t>1</w:t>
      </w:r>
      <w:r w:rsidRPr="009C579C">
        <w:rPr>
          <w:lang w:val="es-ES"/>
        </w:rPr>
        <w:t>.</w:t>
      </w:r>
      <w:r w:rsidR="008A79EC">
        <w:rPr>
          <w:lang w:val="es-ES"/>
        </w:rPr>
        <w:t>5</w:t>
      </w:r>
      <w:r w:rsidRPr="009C579C">
        <w:rPr>
          <w:lang w:val="es-ES"/>
        </w:rPr>
        <w:t>%, lo cual cubre el proceso de autoevaluación completo, incluyendo el plan de trabajo de implementación de las oportunidades de mejora.</w:t>
      </w:r>
    </w:p>
    <w:p w14:paraId="44875696" w14:textId="77777777" w:rsidR="005E578D" w:rsidRPr="009C579C" w:rsidRDefault="005E578D" w:rsidP="005E578D">
      <w:pPr>
        <w:spacing w:line="360" w:lineRule="auto"/>
        <w:jc w:val="both"/>
        <w:rPr>
          <w:lang w:val="es-ES"/>
        </w:rPr>
      </w:pPr>
    </w:p>
    <w:p w14:paraId="17119601" w14:textId="77777777" w:rsidR="00906F9E" w:rsidRDefault="00D85DC3" w:rsidP="005E578D">
      <w:pPr>
        <w:spacing w:line="360" w:lineRule="auto"/>
        <w:jc w:val="both"/>
        <w:rPr>
          <w:lang w:val="es-ES"/>
        </w:rPr>
      </w:pPr>
      <w:r w:rsidRPr="009C579C">
        <w:rPr>
          <w:lang w:val="es-ES"/>
        </w:rPr>
        <w:t xml:space="preserve">Al cierre del mes de </w:t>
      </w:r>
      <w:r w:rsidR="005E578D" w:rsidRPr="009C579C">
        <w:rPr>
          <w:lang w:val="es-ES"/>
        </w:rPr>
        <w:t>diciembre</w:t>
      </w:r>
      <w:r w:rsidRPr="009C579C">
        <w:rPr>
          <w:lang w:val="es-ES"/>
        </w:rPr>
        <w:t xml:space="preserve"> del 2017, se procedió a subir a la plataforma Web de la Contraloría General de La Republica, las autoevaluaciones de las cinco matrices, </w:t>
      </w:r>
      <w:r w:rsidR="008A79EC" w:rsidRPr="009C579C">
        <w:rPr>
          <w:lang w:val="es-ES"/>
        </w:rPr>
        <w:t>así</w:t>
      </w:r>
      <w:r w:rsidRPr="009C579C">
        <w:rPr>
          <w:lang w:val="es-ES"/>
        </w:rPr>
        <w:t xml:space="preserve"> como también el plan de trabajo, con todas las oportunidades de mejora a implementar, donde la fecha </w:t>
      </w:r>
      <w:r w:rsidR="008A79EC" w:rsidRPr="009C579C">
        <w:rPr>
          <w:lang w:val="es-ES"/>
        </w:rPr>
        <w:t>límite</w:t>
      </w:r>
      <w:r w:rsidRPr="009C579C">
        <w:rPr>
          <w:lang w:val="es-ES"/>
        </w:rPr>
        <w:t xml:space="preserve"> es para finales de </w:t>
      </w:r>
      <w:r w:rsidR="005E578D" w:rsidRPr="009C579C">
        <w:rPr>
          <w:lang w:val="es-ES"/>
        </w:rPr>
        <w:t>agosto</w:t>
      </w:r>
      <w:r w:rsidRPr="009C579C">
        <w:rPr>
          <w:lang w:val="es-ES"/>
        </w:rPr>
        <w:t xml:space="preserve"> del 2018.-</w:t>
      </w:r>
    </w:p>
    <w:p w14:paraId="18B47237" w14:textId="77777777" w:rsidR="005E578D" w:rsidRPr="009C579C" w:rsidRDefault="005E578D" w:rsidP="005E578D">
      <w:pPr>
        <w:spacing w:line="360" w:lineRule="auto"/>
        <w:jc w:val="both"/>
        <w:rPr>
          <w:lang w:val="es-ES"/>
        </w:rPr>
      </w:pPr>
    </w:p>
    <w:p w14:paraId="5D8E7741" w14:textId="77777777" w:rsidR="00D85DC3" w:rsidRDefault="008A79EC" w:rsidP="009C579C">
      <w:pPr>
        <w:spacing w:line="480" w:lineRule="auto"/>
        <w:jc w:val="both"/>
        <w:rPr>
          <w:lang w:val="es-ES"/>
        </w:rPr>
      </w:pPr>
      <w:r>
        <w:rPr>
          <w:lang w:val="es-ES"/>
        </w:rPr>
        <w:t xml:space="preserve">Hemos avanzado en la elaboración del manual </w:t>
      </w:r>
      <w:r w:rsidR="004619C0">
        <w:rPr>
          <w:lang w:val="es-ES"/>
        </w:rPr>
        <w:t xml:space="preserve">de procedimientos cubriendo todos los procesos de la </w:t>
      </w:r>
      <w:r w:rsidR="005C2C22">
        <w:rPr>
          <w:lang w:val="es-ES"/>
        </w:rPr>
        <w:t>institución, al cierre del ejercicio tenemos completado el 75% de los procedimientos identificados, sin incluir los que se agregaran producto de la implementación de las Normas Básicas de Control Interno (NOBACI).-</w:t>
      </w:r>
    </w:p>
    <w:p w14:paraId="3D81D932" w14:textId="77777777" w:rsidR="001D6FFB" w:rsidRDefault="001D6FFB" w:rsidP="009C579C">
      <w:pPr>
        <w:spacing w:line="480" w:lineRule="auto"/>
        <w:jc w:val="both"/>
        <w:rPr>
          <w:lang w:val="es-ES"/>
        </w:rPr>
      </w:pPr>
    </w:p>
    <w:p w14:paraId="3976322D" w14:textId="77777777" w:rsidR="001D6FFB" w:rsidRDefault="001D6FFB" w:rsidP="009C579C">
      <w:pPr>
        <w:spacing w:line="480" w:lineRule="auto"/>
        <w:jc w:val="both"/>
        <w:rPr>
          <w:lang w:val="es-ES"/>
        </w:rPr>
      </w:pPr>
    </w:p>
    <w:p w14:paraId="066FA81E" w14:textId="77777777" w:rsidR="00696E34" w:rsidRDefault="00696E34" w:rsidP="00696E34">
      <w:pPr>
        <w:spacing w:line="480" w:lineRule="auto"/>
        <w:jc w:val="both"/>
        <w:rPr>
          <w:lang w:val="es-ES"/>
        </w:rPr>
      </w:pPr>
      <w:r w:rsidRPr="009C579C">
        <w:rPr>
          <w:lang w:val="es-ES"/>
        </w:rPr>
        <w:t>El estado organizacional presente de la Dirección General de Minería está siendo actualizado junto al Ministerio de Administración Pública</w:t>
      </w:r>
      <w:r>
        <w:rPr>
          <w:lang w:val="es-ES"/>
        </w:rPr>
        <w:t xml:space="preserve">, donde podemos destacar entre otros, </w:t>
      </w:r>
      <w:r w:rsidRPr="009C579C">
        <w:rPr>
          <w:lang w:val="es-ES"/>
        </w:rPr>
        <w:t xml:space="preserve">la </w:t>
      </w:r>
      <w:r>
        <w:rPr>
          <w:lang w:val="es-ES"/>
        </w:rPr>
        <w:t xml:space="preserve">creación del </w:t>
      </w:r>
      <w:r w:rsidRPr="009C579C">
        <w:rPr>
          <w:lang w:val="es-ES"/>
        </w:rPr>
        <w:t xml:space="preserve">Departamento de </w:t>
      </w:r>
      <w:r w:rsidRPr="00696E34">
        <w:rPr>
          <w:b/>
          <w:lang w:val="es-ES"/>
        </w:rPr>
        <w:t>“Prospección Minera”</w:t>
      </w:r>
      <w:r>
        <w:rPr>
          <w:lang w:val="es-ES"/>
        </w:rPr>
        <w:t xml:space="preserve">, así como la sección de </w:t>
      </w:r>
      <w:r w:rsidRPr="00696E34">
        <w:rPr>
          <w:b/>
          <w:lang w:val="es-ES"/>
        </w:rPr>
        <w:t>“Voladuras”,</w:t>
      </w:r>
      <w:r>
        <w:rPr>
          <w:lang w:val="es-ES"/>
        </w:rPr>
        <w:t xml:space="preserve"> los departamentos de </w:t>
      </w:r>
      <w:r w:rsidR="00640F73" w:rsidRPr="00640F73">
        <w:rPr>
          <w:b/>
          <w:lang w:val="es-ES"/>
        </w:rPr>
        <w:t>“</w:t>
      </w:r>
      <w:r w:rsidRPr="00640F73">
        <w:rPr>
          <w:b/>
          <w:lang w:val="es-ES"/>
        </w:rPr>
        <w:t>Planificación y Desarrollo</w:t>
      </w:r>
      <w:r w:rsidR="00640F73" w:rsidRPr="00640F73">
        <w:rPr>
          <w:b/>
          <w:lang w:val="es-ES"/>
        </w:rPr>
        <w:t>”</w:t>
      </w:r>
      <w:r>
        <w:rPr>
          <w:lang w:val="es-ES"/>
        </w:rPr>
        <w:t xml:space="preserve">, así como </w:t>
      </w:r>
      <w:r w:rsidRPr="00696E34">
        <w:rPr>
          <w:b/>
          <w:lang w:val="es-ES"/>
        </w:rPr>
        <w:t>“Consultoría Jurídica”,</w:t>
      </w:r>
      <w:r>
        <w:rPr>
          <w:lang w:val="es-ES"/>
        </w:rPr>
        <w:t xml:space="preserve"> </w:t>
      </w:r>
      <w:r w:rsidRPr="00696E34">
        <w:rPr>
          <w:b/>
          <w:lang w:val="es-ES"/>
        </w:rPr>
        <w:t>“Tecnología de la Información”</w:t>
      </w:r>
      <w:r w:rsidR="00640F73" w:rsidRPr="00696E34">
        <w:rPr>
          <w:b/>
          <w:lang w:val="es-ES"/>
        </w:rPr>
        <w:t>,</w:t>
      </w:r>
      <w:r w:rsidR="00640F73">
        <w:rPr>
          <w:lang w:val="es-ES"/>
        </w:rPr>
        <w:t xml:space="preserve"> quedaran</w:t>
      </w:r>
      <w:r>
        <w:rPr>
          <w:lang w:val="es-ES"/>
        </w:rPr>
        <w:t xml:space="preserve"> </w:t>
      </w:r>
      <w:r w:rsidR="00640F73">
        <w:rPr>
          <w:lang w:val="es-ES"/>
        </w:rPr>
        <w:t xml:space="preserve">como </w:t>
      </w:r>
      <w:r w:rsidR="00640F73" w:rsidRPr="009C579C">
        <w:rPr>
          <w:lang w:val="es-ES"/>
        </w:rPr>
        <w:t>áreas</w:t>
      </w:r>
      <w:r>
        <w:rPr>
          <w:lang w:val="es-ES"/>
        </w:rPr>
        <w:t xml:space="preserve"> trasversales de apoyo y soporte a la Máxima Autoridad, así como también las áreas Sustantivas.</w:t>
      </w:r>
    </w:p>
    <w:p w14:paraId="04912A1E" w14:textId="77777777" w:rsidR="00696E34" w:rsidRDefault="00696E34" w:rsidP="00696E34">
      <w:pPr>
        <w:spacing w:line="480" w:lineRule="auto"/>
        <w:jc w:val="both"/>
        <w:rPr>
          <w:lang w:val="es-ES"/>
        </w:rPr>
      </w:pPr>
    </w:p>
    <w:p w14:paraId="5009829C" w14:textId="77777777" w:rsidR="005C2C22" w:rsidRDefault="005C2C22" w:rsidP="009C579C">
      <w:pPr>
        <w:spacing w:line="480" w:lineRule="auto"/>
        <w:jc w:val="both"/>
        <w:rPr>
          <w:lang w:val="es-ES"/>
        </w:rPr>
      </w:pPr>
      <w:r>
        <w:rPr>
          <w:lang w:val="es-ES"/>
        </w:rPr>
        <w:t>En cuanto a la estructura organizacional de la institución, estamos en la fase final de aprobación del nuevo organigrama, el cual se presentara al Ministerio de Administración Publica (MAP), para su aprobación y emisión de la Resolución que apruebe los cambios planteados.</w:t>
      </w:r>
    </w:p>
    <w:p w14:paraId="17E47FFA" w14:textId="77777777" w:rsidR="005C2C22" w:rsidRDefault="005C2C22" w:rsidP="009C579C">
      <w:pPr>
        <w:spacing w:line="480" w:lineRule="auto"/>
        <w:jc w:val="both"/>
        <w:rPr>
          <w:lang w:val="es-ES"/>
        </w:rPr>
      </w:pPr>
      <w:r>
        <w:rPr>
          <w:lang w:val="es-ES"/>
        </w:rPr>
        <w:t>Del mismo modo hemos completado en un 100% el manual de funciones de la institución, el cual también se presentara al Ministerio de Administración Publica, para su aprobación y emisión de la Resolución que aprueba el mismo.</w:t>
      </w:r>
    </w:p>
    <w:p w14:paraId="340E637A" w14:textId="77777777" w:rsidR="005C2C22" w:rsidRDefault="005C2C22" w:rsidP="009C579C">
      <w:pPr>
        <w:spacing w:line="480" w:lineRule="auto"/>
        <w:jc w:val="both"/>
        <w:rPr>
          <w:lang w:val="es-ES"/>
        </w:rPr>
      </w:pPr>
    </w:p>
    <w:p w14:paraId="270B0801" w14:textId="77777777" w:rsidR="005C2C22" w:rsidRDefault="005C2C22" w:rsidP="009C579C">
      <w:pPr>
        <w:spacing w:line="480" w:lineRule="auto"/>
        <w:jc w:val="both"/>
        <w:rPr>
          <w:lang w:val="es-ES"/>
        </w:rPr>
      </w:pPr>
    </w:p>
    <w:p w14:paraId="6D3EC92E" w14:textId="77777777" w:rsidR="001D6FFB" w:rsidRDefault="001D6FFB" w:rsidP="009C579C">
      <w:pPr>
        <w:spacing w:line="480" w:lineRule="auto"/>
        <w:jc w:val="both"/>
        <w:rPr>
          <w:lang w:val="es-ES"/>
        </w:rPr>
      </w:pPr>
    </w:p>
    <w:p w14:paraId="1CB8DA1B" w14:textId="77777777" w:rsidR="001D6FFB" w:rsidRDefault="001D6FFB" w:rsidP="009C579C">
      <w:pPr>
        <w:spacing w:line="480" w:lineRule="auto"/>
        <w:jc w:val="both"/>
        <w:rPr>
          <w:lang w:val="es-ES"/>
        </w:rPr>
      </w:pPr>
    </w:p>
    <w:p w14:paraId="7A9402F7" w14:textId="77777777" w:rsidR="001D6FFB" w:rsidRDefault="001D6FFB" w:rsidP="009C579C">
      <w:pPr>
        <w:spacing w:line="480" w:lineRule="auto"/>
        <w:jc w:val="both"/>
        <w:rPr>
          <w:lang w:val="es-ES"/>
        </w:rPr>
      </w:pPr>
    </w:p>
    <w:p w14:paraId="1B42B0AC" w14:textId="77777777" w:rsidR="001D6FFB" w:rsidRDefault="001D6FFB" w:rsidP="009C579C">
      <w:pPr>
        <w:spacing w:line="480" w:lineRule="auto"/>
        <w:jc w:val="both"/>
        <w:rPr>
          <w:lang w:val="es-ES"/>
        </w:rPr>
      </w:pPr>
    </w:p>
    <w:p w14:paraId="68808289" w14:textId="77777777" w:rsidR="001D6FFB" w:rsidRDefault="001D6FFB" w:rsidP="009C579C">
      <w:pPr>
        <w:spacing w:line="480" w:lineRule="auto"/>
        <w:jc w:val="both"/>
        <w:rPr>
          <w:lang w:val="es-ES"/>
        </w:rPr>
      </w:pPr>
    </w:p>
    <w:p w14:paraId="251CA99F" w14:textId="77777777" w:rsidR="001D6FFB" w:rsidRPr="009C579C" w:rsidRDefault="001D6FFB" w:rsidP="009C579C">
      <w:pPr>
        <w:spacing w:line="480" w:lineRule="auto"/>
        <w:jc w:val="both"/>
        <w:rPr>
          <w:lang w:val="es-ES"/>
        </w:rPr>
      </w:pPr>
    </w:p>
    <w:p w14:paraId="57A40929" w14:textId="77777777" w:rsidR="00814449" w:rsidRPr="005E578D" w:rsidRDefault="00814449" w:rsidP="00E059B5">
      <w:pPr>
        <w:pStyle w:val="Ttulo2"/>
        <w:rPr>
          <w:b/>
          <w:lang w:val="es-ES"/>
        </w:rPr>
      </w:pPr>
      <w:bookmarkStart w:id="17" w:name="_Toc502324187"/>
      <w:r w:rsidRPr="005E578D">
        <w:rPr>
          <w:b/>
          <w:lang w:val="es-ES"/>
        </w:rPr>
        <w:t xml:space="preserve">Indicadores de </w:t>
      </w:r>
      <w:r w:rsidR="00747DE2" w:rsidRPr="005E578D">
        <w:rPr>
          <w:b/>
          <w:lang w:val="es-ES"/>
        </w:rPr>
        <w:t>Gestión</w:t>
      </w:r>
      <w:bookmarkEnd w:id="17"/>
    </w:p>
    <w:p w14:paraId="4B003FE9" w14:textId="77777777" w:rsidR="00E059B5" w:rsidRPr="00E059B5" w:rsidRDefault="00E059B5" w:rsidP="00E059B5">
      <w:pPr>
        <w:rPr>
          <w:lang w:val="es-ES"/>
        </w:rPr>
      </w:pPr>
    </w:p>
    <w:p w14:paraId="63A0BB90" w14:textId="77777777" w:rsidR="00814449" w:rsidRPr="00E34D86" w:rsidRDefault="00814449" w:rsidP="00E059B5">
      <w:pPr>
        <w:pStyle w:val="Ttulo3"/>
        <w:rPr>
          <w:b/>
          <w:lang w:val="es-ES"/>
        </w:rPr>
      </w:pPr>
      <w:bookmarkStart w:id="18" w:name="_Toc502324188"/>
      <w:r w:rsidRPr="00E34D86">
        <w:rPr>
          <w:b/>
          <w:lang w:val="es-ES"/>
        </w:rPr>
        <w:t xml:space="preserve">Perspectiva </w:t>
      </w:r>
      <w:r w:rsidR="00906F9E" w:rsidRPr="00E34D86">
        <w:rPr>
          <w:b/>
          <w:lang w:val="es-ES"/>
        </w:rPr>
        <w:t>Estratégica</w:t>
      </w:r>
      <w:bookmarkEnd w:id="18"/>
    </w:p>
    <w:p w14:paraId="28486F10" w14:textId="77777777" w:rsidR="00E059B5" w:rsidRPr="00E059B5" w:rsidRDefault="00E059B5" w:rsidP="00E059B5">
      <w:pPr>
        <w:rPr>
          <w:lang w:val="es-ES"/>
        </w:rPr>
      </w:pPr>
    </w:p>
    <w:p w14:paraId="7DD973ED" w14:textId="77777777" w:rsidR="00814449" w:rsidRPr="00E34D86" w:rsidRDefault="00814449" w:rsidP="00E059B5">
      <w:pPr>
        <w:pStyle w:val="Ttulo4"/>
        <w:rPr>
          <w:b/>
          <w:lang w:val="es-ES"/>
        </w:rPr>
      </w:pPr>
      <w:r w:rsidRPr="00E34D86">
        <w:rPr>
          <w:b/>
          <w:lang w:val="es-ES"/>
        </w:rPr>
        <w:t>Metas Presidenciales</w:t>
      </w:r>
    </w:p>
    <w:p w14:paraId="1A41575E" w14:textId="77777777" w:rsidR="00E059B5" w:rsidRPr="00E059B5" w:rsidRDefault="00E059B5" w:rsidP="00E059B5">
      <w:pPr>
        <w:rPr>
          <w:lang w:val="es-ES"/>
        </w:rPr>
      </w:pPr>
    </w:p>
    <w:p w14:paraId="57C165D2" w14:textId="77777777" w:rsidR="003549E8" w:rsidRDefault="003549E8" w:rsidP="009C579C">
      <w:pPr>
        <w:spacing w:line="480" w:lineRule="auto"/>
        <w:jc w:val="both"/>
        <w:rPr>
          <w:lang w:val="es-ES"/>
        </w:rPr>
      </w:pPr>
      <w:r w:rsidRPr="009C579C">
        <w:rPr>
          <w:lang w:val="es-ES"/>
        </w:rPr>
        <w:t xml:space="preserve">La Dirección </w:t>
      </w:r>
      <w:r w:rsidR="00FE34DB">
        <w:rPr>
          <w:lang w:val="es-ES"/>
        </w:rPr>
        <w:t>G</w:t>
      </w:r>
      <w:r w:rsidRPr="009C579C">
        <w:rPr>
          <w:lang w:val="es-ES"/>
        </w:rPr>
        <w:t xml:space="preserve">eneral de </w:t>
      </w:r>
      <w:r w:rsidR="00FE34DB">
        <w:rPr>
          <w:lang w:val="es-ES"/>
        </w:rPr>
        <w:t>M</w:t>
      </w:r>
      <w:r w:rsidRPr="009C579C">
        <w:rPr>
          <w:lang w:val="es-ES"/>
        </w:rPr>
        <w:t>inería está incorporada al Sistema de Información y Gestión para la Gobernabilidad. Democrática (SIGOB), en cuyo sistema se maneja el seguimiento, cumplimiento y control a las metas institucionales establecidas, las cuales durante el ejercicio fiscal 2017, reflejan el siguiente resultado.</w:t>
      </w:r>
    </w:p>
    <w:p w14:paraId="316C1DBB" w14:textId="77777777" w:rsidR="003549E8" w:rsidRPr="009C579C" w:rsidRDefault="003549E8" w:rsidP="009C579C">
      <w:pPr>
        <w:spacing w:line="480" w:lineRule="auto"/>
        <w:jc w:val="both"/>
        <w:rPr>
          <w:lang w:val="es-ES"/>
        </w:rPr>
      </w:pPr>
      <w:r w:rsidRPr="009C579C">
        <w:rPr>
          <w:lang w:val="es-ES"/>
        </w:rPr>
        <w:t>La Dirección de Catastro Minero, cuenta con las siguientes metas y resultados para el 2017.</w:t>
      </w:r>
    </w:p>
    <w:p w14:paraId="1BBD4CC1" w14:textId="77777777" w:rsidR="003549E8" w:rsidRDefault="003549E8" w:rsidP="009C579C">
      <w:pPr>
        <w:spacing w:line="480" w:lineRule="auto"/>
        <w:jc w:val="both"/>
        <w:rPr>
          <w:lang w:val="es-ES"/>
        </w:rPr>
      </w:pPr>
      <w:r w:rsidRPr="009C579C">
        <w:rPr>
          <w:lang w:val="es-ES"/>
        </w:rPr>
        <w:t xml:space="preserve">Con relación a la meta establecida sobre “Evaluación y Recomendación de las Solicitudes de Concesiones Mineras de Explotación”, se programó evaluar y recomendar unas Veinte (20) solicitudes de concesiones de exploración recomendadas para la firma del Ministro de Energía y Minas presentadas por los concesionarios, de las cuales se alcanzó un cumplimiento de </w:t>
      </w:r>
      <w:r w:rsidR="00B14ABF">
        <w:rPr>
          <w:lang w:val="es-ES"/>
        </w:rPr>
        <w:t>Ve</w:t>
      </w:r>
      <w:r w:rsidR="00FE34DB">
        <w:rPr>
          <w:lang w:val="es-ES"/>
        </w:rPr>
        <w:t>i</w:t>
      </w:r>
      <w:r w:rsidR="00B14ABF">
        <w:rPr>
          <w:lang w:val="es-ES"/>
        </w:rPr>
        <w:t>nte y Ocho (28)</w:t>
      </w:r>
      <w:r w:rsidRPr="009C579C">
        <w:rPr>
          <w:lang w:val="es-ES"/>
        </w:rPr>
        <w:t xml:space="preserve">, representando un </w:t>
      </w:r>
      <w:r w:rsidR="00B14ABF">
        <w:rPr>
          <w:lang w:val="es-ES"/>
        </w:rPr>
        <w:t>140</w:t>
      </w:r>
      <w:r w:rsidRPr="009C579C">
        <w:rPr>
          <w:lang w:val="es-ES"/>
        </w:rPr>
        <w:t>% de cumplimiento.</w:t>
      </w:r>
    </w:p>
    <w:p w14:paraId="483635F8" w14:textId="77777777" w:rsidR="005E578D" w:rsidRDefault="005E578D" w:rsidP="005E578D">
      <w:pPr>
        <w:spacing w:line="360" w:lineRule="auto"/>
        <w:jc w:val="both"/>
        <w:rPr>
          <w:lang w:val="es-ES"/>
        </w:rPr>
      </w:pPr>
    </w:p>
    <w:p w14:paraId="62C14B3A" w14:textId="77777777" w:rsidR="003549E8" w:rsidRDefault="003549E8" w:rsidP="005E578D">
      <w:pPr>
        <w:spacing w:line="360" w:lineRule="auto"/>
        <w:jc w:val="both"/>
        <w:rPr>
          <w:lang w:val="es-ES"/>
        </w:rPr>
      </w:pPr>
      <w:r w:rsidRPr="009C579C">
        <w:rPr>
          <w:lang w:val="es-ES"/>
        </w:rPr>
        <w:t xml:space="preserve">Con relación a la meta establecida sobre “ Evaluación y Recomendación de las Solicitudes de Concesiones Mineras de Explotación”, se programó evaluar y recomendar unas Seis (6) solicitudes de concesiones de explotación recomendadas para la firma del Ministro de Energía y Minas presentadas por los concesionarios, de las cuales se alcanzó un cumplimiento de </w:t>
      </w:r>
      <w:r w:rsidR="00B14ABF">
        <w:rPr>
          <w:lang w:val="es-ES"/>
        </w:rPr>
        <w:t>Quince (15)</w:t>
      </w:r>
      <w:r w:rsidRPr="009C579C">
        <w:rPr>
          <w:lang w:val="es-ES"/>
        </w:rPr>
        <w:t xml:space="preserve">, representando un </w:t>
      </w:r>
      <w:r w:rsidR="00B14ABF">
        <w:rPr>
          <w:lang w:val="es-ES"/>
        </w:rPr>
        <w:t>250</w:t>
      </w:r>
      <w:r w:rsidRPr="009C579C">
        <w:rPr>
          <w:lang w:val="es-ES"/>
        </w:rPr>
        <w:t>% de cumplimiento.</w:t>
      </w:r>
    </w:p>
    <w:p w14:paraId="2C6FCBA2" w14:textId="77777777" w:rsidR="005E578D" w:rsidRDefault="005E578D" w:rsidP="005E578D">
      <w:pPr>
        <w:spacing w:line="360" w:lineRule="auto"/>
        <w:jc w:val="both"/>
        <w:rPr>
          <w:lang w:val="es-ES"/>
        </w:rPr>
      </w:pPr>
    </w:p>
    <w:p w14:paraId="57E3DE57" w14:textId="77777777" w:rsidR="005E578D" w:rsidRDefault="005E578D" w:rsidP="005E578D">
      <w:pPr>
        <w:spacing w:line="360" w:lineRule="auto"/>
        <w:jc w:val="both"/>
        <w:rPr>
          <w:lang w:val="es-ES"/>
        </w:rPr>
      </w:pPr>
    </w:p>
    <w:p w14:paraId="5BD59D4D" w14:textId="77777777" w:rsidR="003549E8" w:rsidRDefault="003549E8" w:rsidP="009C579C">
      <w:pPr>
        <w:spacing w:line="480" w:lineRule="auto"/>
        <w:jc w:val="both"/>
        <w:rPr>
          <w:lang w:val="es-ES"/>
        </w:rPr>
      </w:pPr>
    </w:p>
    <w:p w14:paraId="2D0069D1" w14:textId="77777777" w:rsidR="003549E8" w:rsidRDefault="003549E8" w:rsidP="009C579C">
      <w:pPr>
        <w:spacing w:line="480" w:lineRule="auto"/>
        <w:jc w:val="both"/>
        <w:rPr>
          <w:lang w:val="es-ES"/>
        </w:rPr>
      </w:pPr>
      <w:r w:rsidRPr="009C579C">
        <w:rPr>
          <w:lang w:val="es-ES"/>
        </w:rPr>
        <w:t xml:space="preserve">Con relación a la meta establecida sobre </w:t>
      </w:r>
      <w:r w:rsidRPr="001D6FFB">
        <w:rPr>
          <w:b/>
          <w:lang w:val="es-ES"/>
        </w:rPr>
        <w:t>“Elaboración expedientes solicitudes de formalización explotación en minería artesanal ámbar/larimar”,</w:t>
      </w:r>
      <w:r w:rsidRPr="009C579C">
        <w:rPr>
          <w:lang w:val="es-ES"/>
        </w:rPr>
        <w:t xml:space="preserve"> se programó evaluar y recomendar unas Seis (6) solicitudes de formalización de </w:t>
      </w:r>
      <w:r w:rsidR="00B73038" w:rsidRPr="009C579C">
        <w:rPr>
          <w:lang w:val="es-ES"/>
        </w:rPr>
        <w:t>minería</w:t>
      </w:r>
      <w:r w:rsidRPr="009C579C">
        <w:rPr>
          <w:lang w:val="es-ES"/>
        </w:rPr>
        <w:t xml:space="preserve"> artesanal de ambar/larimar, recomendadas para la firma del Ministro de Energía y Minas presentadas por los concesionarios, de las cuales se alcanzó un cumplimiento de </w:t>
      </w:r>
      <w:r w:rsidR="00363CB2">
        <w:rPr>
          <w:lang w:val="es-ES"/>
        </w:rPr>
        <w:t>Quince (15)</w:t>
      </w:r>
      <w:r w:rsidRPr="009C579C">
        <w:rPr>
          <w:lang w:val="es-ES"/>
        </w:rPr>
        <w:t xml:space="preserve">, representando un </w:t>
      </w:r>
      <w:r w:rsidR="00363CB2">
        <w:rPr>
          <w:lang w:val="es-ES"/>
        </w:rPr>
        <w:t>250</w:t>
      </w:r>
      <w:r w:rsidRPr="009C579C">
        <w:rPr>
          <w:lang w:val="es-ES"/>
        </w:rPr>
        <w:t xml:space="preserve"> de cumplimiento.</w:t>
      </w:r>
    </w:p>
    <w:p w14:paraId="03E83E69" w14:textId="77777777" w:rsidR="001D6FFB" w:rsidRPr="009C579C" w:rsidRDefault="001D6FFB" w:rsidP="009C579C">
      <w:pPr>
        <w:spacing w:line="480" w:lineRule="auto"/>
        <w:jc w:val="both"/>
        <w:rPr>
          <w:lang w:val="es-ES"/>
        </w:rPr>
      </w:pPr>
    </w:p>
    <w:p w14:paraId="7FAF008E" w14:textId="77777777" w:rsidR="003549E8" w:rsidRDefault="003549E8" w:rsidP="009C579C">
      <w:pPr>
        <w:spacing w:line="480" w:lineRule="auto"/>
        <w:jc w:val="both"/>
        <w:rPr>
          <w:lang w:val="es-ES"/>
        </w:rPr>
      </w:pPr>
      <w:r w:rsidRPr="009C579C">
        <w:rPr>
          <w:lang w:val="es-ES"/>
        </w:rPr>
        <w:t xml:space="preserve">La Dirección de Pequeña Minería, </w:t>
      </w:r>
      <w:r w:rsidR="00C36F9D" w:rsidRPr="009C579C">
        <w:rPr>
          <w:lang w:val="es-ES"/>
        </w:rPr>
        <w:t>se ha trazado la meta de “Fomentar minería artesanal de ámbar, larimar, oro y piedras ornamentales para aumentar empleo rural), y tales fines cuenta con</w:t>
      </w:r>
      <w:r w:rsidRPr="009C579C">
        <w:rPr>
          <w:lang w:val="es-ES"/>
        </w:rPr>
        <w:t xml:space="preserve"> las siguientes metas y resultados para el 2017.</w:t>
      </w:r>
    </w:p>
    <w:p w14:paraId="77B5538D" w14:textId="77777777" w:rsidR="001D6FFB" w:rsidRPr="009C579C" w:rsidRDefault="001D6FFB" w:rsidP="009C579C">
      <w:pPr>
        <w:spacing w:line="480" w:lineRule="auto"/>
        <w:jc w:val="both"/>
        <w:rPr>
          <w:lang w:val="es-ES"/>
        </w:rPr>
      </w:pPr>
    </w:p>
    <w:p w14:paraId="02532DC1" w14:textId="77777777" w:rsidR="003549E8" w:rsidRDefault="003549E8" w:rsidP="009C579C">
      <w:pPr>
        <w:spacing w:line="480" w:lineRule="auto"/>
        <w:jc w:val="both"/>
        <w:rPr>
          <w:lang w:val="es-ES"/>
        </w:rPr>
      </w:pPr>
      <w:r w:rsidRPr="009C579C">
        <w:rPr>
          <w:lang w:val="es-ES"/>
        </w:rPr>
        <w:t xml:space="preserve">Con relación a la meta establecida sobre “Supervisados 50 pozos de extracción de oro aluvial, ámbar, Larimar y rocas ornamentales”, se programó supervisar unos Cien (100) pozos, de los existentes y creados nuevos, de los cuales se alcanzó un cumplimiento de </w:t>
      </w:r>
      <w:r w:rsidR="00363CB2">
        <w:rPr>
          <w:lang w:val="es-ES"/>
        </w:rPr>
        <w:t>Ciento Sesenta y Dos (162)</w:t>
      </w:r>
      <w:r w:rsidRPr="009C579C">
        <w:rPr>
          <w:lang w:val="es-ES"/>
        </w:rPr>
        <w:t xml:space="preserve">, representando un </w:t>
      </w:r>
      <w:r w:rsidR="00363CB2">
        <w:rPr>
          <w:lang w:val="es-ES"/>
        </w:rPr>
        <w:t>162</w:t>
      </w:r>
      <w:r w:rsidRPr="009C579C">
        <w:rPr>
          <w:lang w:val="es-ES"/>
        </w:rPr>
        <w:t>% de cumplimiento.</w:t>
      </w:r>
    </w:p>
    <w:p w14:paraId="4C0EFD62" w14:textId="77777777" w:rsidR="001D6FFB" w:rsidRPr="009C579C" w:rsidRDefault="001D6FFB" w:rsidP="009C579C">
      <w:pPr>
        <w:spacing w:line="480" w:lineRule="auto"/>
        <w:jc w:val="both"/>
        <w:rPr>
          <w:lang w:val="es-ES"/>
        </w:rPr>
      </w:pPr>
    </w:p>
    <w:p w14:paraId="761B8240" w14:textId="77777777" w:rsidR="003549E8" w:rsidRDefault="003549E8" w:rsidP="009C579C">
      <w:pPr>
        <w:spacing w:line="480" w:lineRule="auto"/>
        <w:jc w:val="both"/>
        <w:rPr>
          <w:lang w:val="es-ES"/>
        </w:rPr>
      </w:pPr>
      <w:r w:rsidRPr="009C579C">
        <w:rPr>
          <w:lang w:val="es-ES"/>
        </w:rPr>
        <w:t xml:space="preserve">Con relación a la meta establecida sobre “Registrados los Mineros Artesanales de Ambar, Larimar, Oro Aluvional y Rocas Ornamentales”, se programó registrar unos </w:t>
      </w:r>
      <w:r w:rsidR="00205748">
        <w:rPr>
          <w:lang w:val="es-ES"/>
        </w:rPr>
        <w:t xml:space="preserve">Setecientos Treinta </w:t>
      </w:r>
      <w:r w:rsidRPr="009C579C">
        <w:rPr>
          <w:lang w:val="es-ES"/>
        </w:rPr>
        <w:t>(</w:t>
      </w:r>
      <w:r w:rsidR="00205748">
        <w:rPr>
          <w:lang w:val="es-ES"/>
        </w:rPr>
        <w:t>730</w:t>
      </w:r>
      <w:r w:rsidRPr="009C579C">
        <w:rPr>
          <w:lang w:val="es-ES"/>
        </w:rPr>
        <w:t xml:space="preserve">) </w:t>
      </w:r>
      <w:r w:rsidR="000B5420" w:rsidRPr="009C579C">
        <w:rPr>
          <w:lang w:val="es-ES"/>
        </w:rPr>
        <w:t>mineros</w:t>
      </w:r>
      <w:r w:rsidRPr="009C579C">
        <w:rPr>
          <w:lang w:val="es-ES"/>
        </w:rPr>
        <w:t xml:space="preserve">, de los existentes, de los cuales se alcanzó un cumplimiento de </w:t>
      </w:r>
      <w:r w:rsidR="00363CB2">
        <w:rPr>
          <w:lang w:val="es-ES"/>
        </w:rPr>
        <w:t>Quinientos Trece (513)</w:t>
      </w:r>
      <w:r w:rsidRPr="009C579C">
        <w:rPr>
          <w:lang w:val="es-ES"/>
        </w:rPr>
        <w:t xml:space="preserve">, representando un </w:t>
      </w:r>
      <w:r w:rsidR="00205748">
        <w:rPr>
          <w:lang w:val="es-ES"/>
        </w:rPr>
        <w:t>70.27</w:t>
      </w:r>
      <w:r w:rsidRPr="009C579C">
        <w:rPr>
          <w:lang w:val="es-ES"/>
        </w:rPr>
        <w:t>% de cumplimiento.</w:t>
      </w:r>
    </w:p>
    <w:p w14:paraId="1860C671" w14:textId="77777777" w:rsidR="001D6FFB" w:rsidRDefault="001D6FFB" w:rsidP="009C579C">
      <w:pPr>
        <w:spacing w:line="480" w:lineRule="auto"/>
        <w:jc w:val="both"/>
        <w:rPr>
          <w:lang w:val="es-ES"/>
        </w:rPr>
      </w:pPr>
    </w:p>
    <w:p w14:paraId="53A993D3" w14:textId="77777777" w:rsidR="003549E8" w:rsidRDefault="003549E8" w:rsidP="009C579C">
      <w:pPr>
        <w:spacing w:line="480" w:lineRule="auto"/>
        <w:jc w:val="both"/>
        <w:rPr>
          <w:lang w:val="es-ES"/>
        </w:rPr>
      </w:pPr>
      <w:r w:rsidRPr="009C579C">
        <w:rPr>
          <w:lang w:val="es-ES"/>
        </w:rPr>
        <w:t xml:space="preserve">Con relación a la meta establecida sobre “Inspeccionada, evaluada y Reparadas las deformaciones detectadas en el túnel minero de Larimar”, se programó </w:t>
      </w:r>
      <w:r w:rsidR="000B5420" w:rsidRPr="009C579C">
        <w:rPr>
          <w:lang w:val="es-ES"/>
        </w:rPr>
        <w:t xml:space="preserve">inspeccionar, evaluar y reparar los </w:t>
      </w:r>
      <w:r w:rsidR="004E605D" w:rsidRPr="009C579C">
        <w:rPr>
          <w:lang w:val="es-ES"/>
        </w:rPr>
        <w:t xml:space="preserve">426.75 </w:t>
      </w:r>
      <w:r w:rsidR="000B5420" w:rsidRPr="009C579C">
        <w:rPr>
          <w:lang w:val="es-ES"/>
        </w:rPr>
        <w:t xml:space="preserve">metros </w:t>
      </w:r>
      <w:r w:rsidR="004E605D" w:rsidRPr="009C579C">
        <w:rPr>
          <w:lang w:val="es-ES"/>
        </w:rPr>
        <w:t xml:space="preserve">de longitud </w:t>
      </w:r>
      <w:r w:rsidR="000B5420" w:rsidRPr="009C579C">
        <w:rPr>
          <w:lang w:val="es-ES"/>
        </w:rPr>
        <w:t xml:space="preserve">que tiene el tuner minero, </w:t>
      </w:r>
      <w:r w:rsidRPr="009C579C">
        <w:rPr>
          <w:lang w:val="es-ES"/>
        </w:rPr>
        <w:t xml:space="preserve">de los cuales se alcanzó un cumplimiento de </w:t>
      </w:r>
      <w:r w:rsidR="0054697A">
        <w:rPr>
          <w:lang w:val="es-ES"/>
        </w:rPr>
        <w:t>Ciento Cuarenta y Nueve Punto Treinta y Seis (49.36) Metros lineales</w:t>
      </w:r>
      <w:r w:rsidRPr="009C579C">
        <w:rPr>
          <w:lang w:val="es-ES"/>
        </w:rPr>
        <w:t xml:space="preserve">, representando un </w:t>
      </w:r>
      <w:r w:rsidR="0054697A">
        <w:rPr>
          <w:lang w:val="es-ES"/>
        </w:rPr>
        <w:t>35</w:t>
      </w:r>
      <w:r w:rsidRPr="009C579C">
        <w:rPr>
          <w:lang w:val="es-ES"/>
        </w:rPr>
        <w:t>% de cumplimiento.</w:t>
      </w:r>
    </w:p>
    <w:p w14:paraId="2B98D707" w14:textId="77777777" w:rsidR="00FE3F01" w:rsidRPr="009C579C" w:rsidRDefault="00FE3F01" w:rsidP="009C579C">
      <w:pPr>
        <w:spacing w:line="480" w:lineRule="auto"/>
        <w:jc w:val="both"/>
        <w:rPr>
          <w:lang w:val="es-ES"/>
        </w:rPr>
      </w:pPr>
    </w:p>
    <w:p w14:paraId="217DE510" w14:textId="77777777" w:rsidR="00932FA5" w:rsidRDefault="00932FA5" w:rsidP="009C579C">
      <w:pPr>
        <w:spacing w:line="480" w:lineRule="auto"/>
        <w:jc w:val="both"/>
        <w:rPr>
          <w:lang w:val="es-ES"/>
        </w:rPr>
      </w:pPr>
      <w:r w:rsidRPr="009C579C">
        <w:rPr>
          <w:lang w:val="es-ES"/>
        </w:rPr>
        <w:t xml:space="preserve">Con relación a la meta establecida sobre “Capacitados mineros artesanales en la tecnificación de los Pozos Artesanales, Seguridad y Ambiente”, se programó capacitar unos </w:t>
      </w:r>
      <w:r w:rsidR="004A1B52">
        <w:rPr>
          <w:lang w:val="es-ES"/>
        </w:rPr>
        <w:t>Docientos Noventa</w:t>
      </w:r>
      <w:r w:rsidRPr="009C579C">
        <w:rPr>
          <w:lang w:val="es-ES"/>
        </w:rPr>
        <w:t xml:space="preserve"> (</w:t>
      </w:r>
      <w:r w:rsidR="004A1B52">
        <w:rPr>
          <w:lang w:val="es-ES"/>
        </w:rPr>
        <w:t>290</w:t>
      </w:r>
      <w:r w:rsidRPr="009C579C">
        <w:rPr>
          <w:lang w:val="es-ES"/>
        </w:rPr>
        <w:t xml:space="preserve">) mineros, de los cuales se alcanzó un cumplimiento de </w:t>
      </w:r>
      <w:r w:rsidR="004A1B52">
        <w:rPr>
          <w:lang w:val="es-ES"/>
        </w:rPr>
        <w:t>Ciento Cincuenta (150)</w:t>
      </w:r>
      <w:r w:rsidRPr="009C579C">
        <w:rPr>
          <w:lang w:val="es-ES"/>
        </w:rPr>
        <w:t xml:space="preserve">, representando un </w:t>
      </w:r>
      <w:r w:rsidR="004A1B52">
        <w:rPr>
          <w:lang w:val="es-ES"/>
        </w:rPr>
        <w:t>51.72</w:t>
      </w:r>
      <w:r w:rsidRPr="009C579C">
        <w:rPr>
          <w:lang w:val="es-ES"/>
        </w:rPr>
        <w:t>% de cumplimiento.</w:t>
      </w:r>
    </w:p>
    <w:p w14:paraId="75C94F28" w14:textId="77777777" w:rsidR="00FE3F01" w:rsidRPr="009C579C" w:rsidRDefault="00FE3F01" w:rsidP="009C579C">
      <w:pPr>
        <w:spacing w:line="480" w:lineRule="auto"/>
        <w:jc w:val="both"/>
        <w:rPr>
          <w:lang w:val="es-ES"/>
        </w:rPr>
      </w:pPr>
    </w:p>
    <w:p w14:paraId="46EEA226" w14:textId="77777777" w:rsidR="00DB7D05" w:rsidRPr="009C579C" w:rsidRDefault="00DB7D05" w:rsidP="009C579C">
      <w:pPr>
        <w:spacing w:line="480" w:lineRule="auto"/>
        <w:jc w:val="both"/>
        <w:rPr>
          <w:lang w:val="es-ES"/>
        </w:rPr>
      </w:pPr>
      <w:r w:rsidRPr="009C579C">
        <w:rPr>
          <w:lang w:val="es-ES"/>
        </w:rPr>
        <w:t xml:space="preserve">La Dirección de </w:t>
      </w:r>
      <w:r w:rsidR="00C36F9D" w:rsidRPr="009C579C">
        <w:rPr>
          <w:lang w:val="es-ES"/>
        </w:rPr>
        <w:t>Fiscalización</w:t>
      </w:r>
      <w:r w:rsidRPr="009C579C">
        <w:rPr>
          <w:lang w:val="es-ES"/>
        </w:rPr>
        <w:t>, cuenta con las siguientes metas y resultados para el 2017.</w:t>
      </w:r>
    </w:p>
    <w:p w14:paraId="4BCF65F1" w14:textId="77777777" w:rsidR="00B311F0" w:rsidRPr="009C579C" w:rsidRDefault="00B311F0" w:rsidP="009C579C">
      <w:pPr>
        <w:spacing w:line="480" w:lineRule="auto"/>
        <w:jc w:val="both"/>
        <w:rPr>
          <w:lang w:val="es-ES"/>
        </w:rPr>
      </w:pPr>
      <w:r w:rsidRPr="009C579C">
        <w:rPr>
          <w:lang w:val="es-ES"/>
        </w:rPr>
        <w:t>Con relación a la meta establecida sobre “</w:t>
      </w:r>
      <w:r w:rsidR="00C36F9D" w:rsidRPr="009C579C">
        <w:rPr>
          <w:lang w:val="es-ES"/>
        </w:rPr>
        <w:t>Fiscalización de las Concesiones Mineras de Explotación Otorgadas</w:t>
      </w:r>
      <w:r w:rsidRPr="009C579C">
        <w:rPr>
          <w:lang w:val="es-ES"/>
        </w:rPr>
        <w:t xml:space="preserve">”, se programó </w:t>
      </w:r>
      <w:r w:rsidR="00C36F9D" w:rsidRPr="009C579C">
        <w:rPr>
          <w:lang w:val="es-ES"/>
        </w:rPr>
        <w:t xml:space="preserve">fiscalizar </w:t>
      </w:r>
      <w:r w:rsidRPr="009C579C">
        <w:rPr>
          <w:lang w:val="es-ES"/>
        </w:rPr>
        <w:t>un</w:t>
      </w:r>
      <w:r w:rsidR="00C36F9D" w:rsidRPr="009C579C">
        <w:rPr>
          <w:lang w:val="es-ES"/>
        </w:rPr>
        <w:t>a</w:t>
      </w:r>
      <w:r w:rsidRPr="009C579C">
        <w:rPr>
          <w:lang w:val="es-ES"/>
        </w:rPr>
        <w:t xml:space="preserve">s </w:t>
      </w:r>
      <w:r w:rsidR="00C36F9D" w:rsidRPr="009C579C">
        <w:rPr>
          <w:lang w:val="es-ES"/>
        </w:rPr>
        <w:t>Ochenta</w:t>
      </w:r>
      <w:r w:rsidRPr="009C579C">
        <w:rPr>
          <w:lang w:val="es-ES"/>
        </w:rPr>
        <w:t xml:space="preserve"> (</w:t>
      </w:r>
      <w:r w:rsidR="00C36F9D" w:rsidRPr="009C579C">
        <w:rPr>
          <w:lang w:val="es-ES"/>
        </w:rPr>
        <w:t>80</w:t>
      </w:r>
      <w:r w:rsidRPr="009C579C">
        <w:rPr>
          <w:lang w:val="es-ES"/>
        </w:rPr>
        <w:t xml:space="preserve">) </w:t>
      </w:r>
      <w:r w:rsidR="00C36F9D" w:rsidRPr="009C579C">
        <w:rPr>
          <w:lang w:val="es-ES"/>
        </w:rPr>
        <w:t>Concesiones Mineras de Explotación</w:t>
      </w:r>
      <w:r w:rsidRPr="009C579C">
        <w:rPr>
          <w:lang w:val="es-ES"/>
        </w:rPr>
        <w:t>, de l</w:t>
      </w:r>
      <w:r w:rsidR="00C36F9D" w:rsidRPr="009C579C">
        <w:rPr>
          <w:lang w:val="es-ES"/>
        </w:rPr>
        <w:t>a</w:t>
      </w:r>
      <w:r w:rsidRPr="009C579C">
        <w:rPr>
          <w:lang w:val="es-ES"/>
        </w:rPr>
        <w:t xml:space="preserve">s cuales se </w:t>
      </w:r>
      <w:r w:rsidR="00C36F9D" w:rsidRPr="009C579C">
        <w:rPr>
          <w:lang w:val="es-ES"/>
        </w:rPr>
        <w:t>fiscalizaron unas</w:t>
      </w:r>
      <w:r w:rsidRPr="009C579C">
        <w:rPr>
          <w:lang w:val="es-ES"/>
        </w:rPr>
        <w:t xml:space="preserve"> </w:t>
      </w:r>
      <w:r w:rsidR="004A1B52">
        <w:rPr>
          <w:lang w:val="es-ES"/>
        </w:rPr>
        <w:t>Ciento Veinte y Una (121)</w:t>
      </w:r>
      <w:r w:rsidRPr="009C579C">
        <w:rPr>
          <w:lang w:val="es-ES"/>
        </w:rPr>
        <w:t xml:space="preserve">, representando un </w:t>
      </w:r>
      <w:r w:rsidR="004A1B52">
        <w:rPr>
          <w:lang w:val="es-ES"/>
        </w:rPr>
        <w:t>151</w:t>
      </w:r>
      <w:r w:rsidRPr="009C579C">
        <w:rPr>
          <w:lang w:val="es-ES"/>
        </w:rPr>
        <w:t>% de cumplimiento.</w:t>
      </w:r>
    </w:p>
    <w:p w14:paraId="6E86BC18" w14:textId="77777777" w:rsidR="00C36F9D" w:rsidRDefault="00C36F9D" w:rsidP="009C579C">
      <w:pPr>
        <w:spacing w:line="480" w:lineRule="auto"/>
        <w:jc w:val="both"/>
        <w:rPr>
          <w:lang w:val="es-ES"/>
        </w:rPr>
      </w:pPr>
      <w:r w:rsidRPr="009C579C">
        <w:rPr>
          <w:lang w:val="es-ES"/>
        </w:rPr>
        <w:t xml:space="preserve">Con relación a la meta establecida sobre “Fiscalización de las Concesiones Mineras de Exploración Otorgadas”, se programó fiscalizar unas Diez (10) Concesiones Mineras de Exploración, de las cuales se fiscalizaron unas </w:t>
      </w:r>
      <w:r w:rsidR="004A1B52">
        <w:rPr>
          <w:lang w:val="es-ES"/>
        </w:rPr>
        <w:t>Veinte y Tres (23)</w:t>
      </w:r>
      <w:r w:rsidRPr="009C579C">
        <w:rPr>
          <w:lang w:val="es-ES"/>
        </w:rPr>
        <w:t xml:space="preserve">, representando un </w:t>
      </w:r>
      <w:r w:rsidR="004A1B52">
        <w:rPr>
          <w:lang w:val="es-ES"/>
        </w:rPr>
        <w:t>230</w:t>
      </w:r>
      <w:r w:rsidRPr="009C579C">
        <w:rPr>
          <w:lang w:val="es-ES"/>
        </w:rPr>
        <w:t>% de cumplimiento.</w:t>
      </w:r>
    </w:p>
    <w:p w14:paraId="41EAD3FD" w14:textId="77777777" w:rsidR="00FE3F01" w:rsidRDefault="00FE3F01" w:rsidP="009C579C">
      <w:pPr>
        <w:spacing w:line="480" w:lineRule="auto"/>
        <w:jc w:val="both"/>
        <w:rPr>
          <w:lang w:val="es-ES"/>
        </w:rPr>
      </w:pPr>
    </w:p>
    <w:p w14:paraId="68D360B5" w14:textId="77777777" w:rsidR="00FE3F01" w:rsidRDefault="00FE3F01" w:rsidP="009C579C">
      <w:pPr>
        <w:spacing w:line="480" w:lineRule="auto"/>
        <w:jc w:val="both"/>
        <w:rPr>
          <w:lang w:val="es-ES"/>
        </w:rPr>
      </w:pPr>
    </w:p>
    <w:p w14:paraId="1031EAC1" w14:textId="77777777" w:rsidR="00FE3F01" w:rsidRPr="009C579C" w:rsidRDefault="00FE3F01" w:rsidP="00FE3F01">
      <w:pPr>
        <w:jc w:val="both"/>
        <w:rPr>
          <w:lang w:val="es-ES"/>
        </w:rPr>
      </w:pPr>
    </w:p>
    <w:p w14:paraId="6607B046" w14:textId="77777777" w:rsidR="00932FA5" w:rsidRDefault="00932FA5" w:rsidP="00FE3F01">
      <w:pPr>
        <w:spacing w:line="480" w:lineRule="auto"/>
        <w:jc w:val="both"/>
        <w:rPr>
          <w:lang w:val="es-ES"/>
        </w:rPr>
      </w:pPr>
      <w:r w:rsidRPr="009C579C">
        <w:rPr>
          <w:lang w:val="es-ES"/>
        </w:rPr>
        <w:t xml:space="preserve">La Dirección de </w:t>
      </w:r>
      <w:r w:rsidR="006B68D4" w:rsidRPr="009C579C">
        <w:rPr>
          <w:lang w:val="es-ES"/>
        </w:rPr>
        <w:t>Planifica</w:t>
      </w:r>
      <w:r w:rsidRPr="009C579C">
        <w:rPr>
          <w:lang w:val="es-ES"/>
        </w:rPr>
        <w:t xml:space="preserve">ción, </w:t>
      </w:r>
      <w:r w:rsidR="00FE34DB">
        <w:rPr>
          <w:lang w:val="es-ES"/>
        </w:rPr>
        <w:t>E</w:t>
      </w:r>
      <w:r w:rsidR="00D44BFF" w:rsidRPr="009C579C">
        <w:rPr>
          <w:lang w:val="es-ES"/>
        </w:rPr>
        <w:t xml:space="preserve">xploración y </w:t>
      </w:r>
      <w:r w:rsidR="00FE34DB">
        <w:rPr>
          <w:lang w:val="es-ES"/>
        </w:rPr>
        <w:t>P</w:t>
      </w:r>
      <w:r w:rsidR="00D44BFF" w:rsidRPr="009C579C">
        <w:rPr>
          <w:lang w:val="es-ES"/>
        </w:rPr>
        <w:t xml:space="preserve">royectos de </w:t>
      </w:r>
      <w:r w:rsidR="00FE34DB">
        <w:rPr>
          <w:lang w:val="es-ES"/>
        </w:rPr>
        <w:t>P</w:t>
      </w:r>
      <w:r w:rsidR="00D44BFF" w:rsidRPr="009C579C">
        <w:rPr>
          <w:lang w:val="es-ES"/>
        </w:rPr>
        <w:t xml:space="preserve">rospección </w:t>
      </w:r>
      <w:r w:rsidR="00FE34DB">
        <w:rPr>
          <w:lang w:val="es-ES"/>
        </w:rPr>
        <w:t>M</w:t>
      </w:r>
      <w:r w:rsidR="00D44BFF" w:rsidRPr="009C579C">
        <w:rPr>
          <w:lang w:val="es-ES"/>
        </w:rPr>
        <w:t xml:space="preserve">inera, a los fines de determinar los Recursos del Ambar en los depósitos de El Valle, Hato Mayor, se ha trazado la siguiente meta intermedia, </w:t>
      </w:r>
      <w:r w:rsidRPr="009C579C">
        <w:rPr>
          <w:lang w:val="es-ES"/>
        </w:rPr>
        <w:t>para el 2017.</w:t>
      </w:r>
    </w:p>
    <w:p w14:paraId="5002562E" w14:textId="77777777" w:rsidR="003549E8" w:rsidRPr="009C579C" w:rsidRDefault="00D44BFF" w:rsidP="00FE3F01">
      <w:pPr>
        <w:spacing w:line="480" w:lineRule="auto"/>
        <w:jc w:val="both"/>
        <w:rPr>
          <w:lang w:val="es-ES"/>
        </w:rPr>
      </w:pPr>
      <w:r w:rsidRPr="009C579C">
        <w:rPr>
          <w:lang w:val="es-ES"/>
        </w:rPr>
        <w:t xml:space="preserve">Realizar unos 600 metros de perforaciones con recuperación de testigos, durante el año 2017, los cuales nos ofrecerán informaciones del alcance lateral y a profundidad del potencial del ámbar. El estado de la meta es normal, ya que se finalizaron los viajes de campo necesarios para la correcta preparación de los nuevos términos de referencias, los cuales fueron finalizados para la licitación de las perforaciones con testigos. No hemos encontrado una empresa con equipos de geofísica con las características requeridas.  </w:t>
      </w:r>
    </w:p>
    <w:p w14:paraId="04B0FA02" w14:textId="77777777" w:rsidR="00814449" w:rsidRPr="005E578D" w:rsidRDefault="00305BA4" w:rsidP="00E059B5">
      <w:pPr>
        <w:pStyle w:val="Ttulo4"/>
        <w:rPr>
          <w:b/>
          <w:lang w:val="es-ES"/>
        </w:rPr>
      </w:pPr>
      <w:r w:rsidRPr="005E578D">
        <w:rPr>
          <w:b/>
          <w:lang w:val="es-ES"/>
        </w:rPr>
        <w:t>Índice</w:t>
      </w:r>
      <w:r w:rsidR="00814449" w:rsidRPr="005E578D">
        <w:rPr>
          <w:b/>
          <w:lang w:val="es-ES"/>
        </w:rPr>
        <w:t xml:space="preserve"> Uso TIC e </w:t>
      </w:r>
      <w:r w:rsidRPr="005E578D">
        <w:rPr>
          <w:b/>
          <w:lang w:val="es-ES"/>
        </w:rPr>
        <w:t>Implementación</w:t>
      </w:r>
      <w:r w:rsidR="00814449" w:rsidRPr="005E578D">
        <w:rPr>
          <w:b/>
          <w:lang w:val="es-ES"/>
        </w:rPr>
        <w:t xml:space="preserve"> Go</w:t>
      </w:r>
      <w:r w:rsidR="00747DE2" w:rsidRPr="005E578D">
        <w:rPr>
          <w:b/>
          <w:lang w:val="es-ES"/>
        </w:rPr>
        <w:t xml:space="preserve">bierno </w:t>
      </w:r>
      <w:r w:rsidRPr="005E578D">
        <w:rPr>
          <w:b/>
          <w:lang w:val="es-ES"/>
        </w:rPr>
        <w:t>Electrónico</w:t>
      </w:r>
    </w:p>
    <w:p w14:paraId="1473C34B" w14:textId="77777777" w:rsidR="00E059B5" w:rsidRPr="00E059B5" w:rsidRDefault="00E059B5" w:rsidP="00E059B5">
      <w:pPr>
        <w:rPr>
          <w:lang w:val="es-ES"/>
        </w:rPr>
      </w:pPr>
    </w:p>
    <w:p w14:paraId="3817E04D" w14:textId="77777777" w:rsidR="0001196C" w:rsidRPr="009C579C" w:rsidRDefault="00003A20" w:rsidP="009C579C">
      <w:pPr>
        <w:spacing w:line="480" w:lineRule="auto"/>
        <w:jc w:val="both"/>
        <w:rPr>
          <w:lang w:val="es-ES"/>
        </w:rPr>
      </w:pPr>
      <w:r w:rsidRPr="009C579C">
        <w:rPr>
          <w:lang w:val="es-ES"/>
        </w:rPr>
        <w:t xml:space="preserve">El departamento de Tecnología de información de esta Dirección General de Minería, </w:t>
      </w:r>
      <w:r w:rsidR="0001196C" w:rsidRPr="009C579C">
        <w:rPr>
          <w:lang w:val="es-ES"/>
        </w:rPr>
        <w:t>ha sido evaluado en materia del uso de Tecnologías de la información para aparecer en el Ranking de uso de las TIC y gobierno electrónico, realizado cada año por la Oficina Presidencial de Tecnología de la Información (OPTIC).</w:t>
      </w:r>
    </w:p>
    <w:p w14:paraId="0704AB77" w14:textId="77777777" w:rsidR="002B4151" w:rsidRDefault="0001196C" w:rsidP="009C579C">
      <w:pPr>
        <w:spacing w:line="480" w:lineRule="auto"/>
        <w:jc w:val="both"/>
        <w:rPr>
          <w:lang w:val="es-ES"/>
        </w:rPr>
      </w:pPr>
      <w:r w:rsidRPr="009C579C">
        <w:rPr>
          <w:lang w:val="es-ES"/>
        </w:rPr>
        <w:t>D</w:t>
      </w:r>
      <w:r w:rsidR="002B4151" w:rsidRPr="009C579C">
        <w:rPr>
          <w:lang w:val="es-ES"/>
        </w:rPr>
        <w:t>urante el año 2017, obtuv</w:t>
      </w:r>
      <w:r w:rsidR="00003A20" w:rsidRPr="009C579C">
        <w:rPr>
          <w:lang w:val="es-ES"/>
        </w:rPr>
        <w:t>o</w:t>
      </w:r>
      <w:r w:rsidR="002B4151" w:rsidRPr="009C579C">
        <w:rPr>
          <w:lang w:val="es-ES"/>
        </w:rPr>
        <w:t xml:space="preserve"> la certificación NORTIC A-2, relativas al Portal Web institucional, la misma fue implementada, para cumplir con la normativa de contenido estándar para las instituciones del gobierno</w:t>
      </w:r>
      <w:r w:rsidR="00003A20" w:rsidRPr="009C579C">
        <w:rPr>
          <w:lang w:val="es-ES"/>
        </w:rPr>
        <w:t>, la cual indica las directrices y recomendaciones que debe seguir cada organismo del Gobierno Dominicano para la creación y gestión de su portal web, la versión móvil del mismo, y el sub-portal de transparencia, con el fin de lograr una forma visual y navegación homogénea entre toda la administración pública de la República Dominicana</w:t>
      </w:r>
      <w:r w:rsidR="002B4151" w:rsidRPr="009C579C">
        <w:rPr>
          <w:lang w:val="es-ES"/>
        </w:rPr>
        <w:t xml:space="preserve">. Hemos obtenido un índice de desempeño </w:t>
      </w:r>
      <w:r w:rsidR="00003A20" w:rsidRPr="009C579C">
        <w:rPr>
          <w:lang w:val="es-ES"/>
        </w:rPr>
        <w:t>de</w:t>
      </w:r>
      <w:r w:rsidR="002B4151" w:rsidRPr="009C579C">
        <w:rPr>
          <w:lang w:val="es-ES"/>
        </w:rPr>
        <w:t xml:space="preserve"> cumplimiento de un 97%.</w:t>
      </w:r>
    </w:p>
    <w:p w14:paraId="59329E44" w14:textId="77777777" w:rsidR="001D6FFB" w:rsidRDefault="001D6FFB" w:rsidP="009C579C">
      <w:pPr>
        <w:spacing w:line="480" w:lineRule="auto"/>
        <w:jc w:val="both"/>
        <w:rPr>
          <w:lang w:val="es-ES"/>
        </w:rPr>
      </w:pPr>
    </w:p>
    <w:p w14:paraId="05EE6CBA" w14:textId="77777777" w:rsidR="002B4151" w:rsidRDefault="00003A20" w:rsidP="009C579C">
      <w:pPr>
        <w:spacing w:line="480" w:lineRule="auto"/>
        <w:jc w:val="both"/>
        <w:rPr>
          <w:lang w:val="es-ES"/>
        </w:rPr>
      </w:pPr>
      <w:r w:rsidRPr="009C579C">
        <w:rPr>
          <w:lang w:val="es-ES"/>
        </w:rPr>
        <w:t xml:space="preserve">Del mismo modo obtuvimos la normativa NOTIC A-3, la cual establece las pautas necesarias para la correcta implementación de Datos Abiertos en el Estado Dominicano, </w:t>
      </w:r>
      <w:r w:rsidR="00D94112" w:rsidRPr="009C579C">
        <w:rPr>
          <w:lang w:val="es-ES"/>
        </w:rPr>
        <w:t xml:space="preserve">presentando un </w:t>
      </w:r>
      <w:r w:rsidRPr="009C579C">
        <w:rPr>
          <w:lang w:val="es-ES"/>
        </w:rPr>
        <w:t>cumplimiento de un 100% en esta normativa.</w:t>
      </w:r>
    </w:p>
    <w:p w14:paraId="26CDBCC4" w14:textId="77777777" w:rsidR="009370B7" w:rsidRDefault="00D94112" w:rsidP="009C579C">
      <w:pPr>
        <w:spacing w:line="480" w:lineRule="auto"/>
        <w:jc w:val="both"/>
        <w:rPr>
          <w:lang w:val="es-ES"/>
        </w:rPr>
      </w:pPr>
      <w:r w:rsidRPr="009C579C">
        <w:rPr>
          <w:lang w:val="es-ES"/>
        </w:rPr>
        <w:t xml:space="preserve">Al mes de diciembre ya contamos con acceso al portal </w:t>
      </w:r>
      <w:hyperlink r:id="rId8" w:history="1">
        <w:r w:rsidRPr="009C579C">
          <w:rPr>
            <w:lang w:val="es-ES"/>
          </w:rPr>
          <w:t>http://sisticge.dominicana.gob.do/</w:t>
        </w:r>
      </w:hyperlink>
      <w:r w:rsidRPr="009C579C">
        <w:rPr>
          <w:lang w:val="es-ES"/>
        </w:rPr>
        <w:t xml:space="preserve">, para la recolección de los datos y evidencias para la evaluación final, al momento de concluir la primera auditoría realizada por la OPTIC a comienzo del cuarto trimestre del año en curso quedamos en 4to lugar de las </w:t>
      </w:r>
    </w:p>
    <w:p w14:paraId="3DCF7096" w14:textId="77777777" w:rsidR="00D94112" w:rsidRPr="009C579C" w:rsidRDefault="009370B7" w:rsidP="009C579C">
      <w:pPr>
        <w:spacing w:line="480" w:lineRule="auto"/>
        <w:jc w:val="both"/>
        <w:rPr>
          <w:lang w:val="es-ES"/>
        </w:rPr>
      </w:pPr>
      <w:r w:rsidRPr="009C579C">
        <w:rPr>
          <w:lang w:val="es-ES"/>
        </w:rPr>
        <w:t>Instituciones</w:t>
      </w:r>
      <w:r w:rsidR="00D94112" w:rsidRPr="009C579C">
        <w:rPr>
          <w:lang w:val="es-ES"/>
        </w:rPr>
        <w:t xml:space="preserve"> que fueron medidas, la calificación final se obtendrá al final del proceso de evaluación que está corriendo en estos momentos la oficina presidencial de tecnología de la información.</w:t>
      </w:r>
    </w:p>
    <w:p w14:paraId="5A1F0BF9" w14:textId="77777777" w:rsidR="00D94112" w:rsidRDefault="00D94112" w:rsidP="009C579C">
      <w:pPr>
        <w:spacing w:line="480" w:lineRule="auto"/>
        <w:jc w:val="both"/>
        <w:rPr>
          <w:lang w:val="es-ES"/>
        </w:rPr>
      </w:pPr>
      <w:r w:rsidRPr="009C579C">
        <w:rPr>
          <w:lang w:val="es-ES"/>
        </w:rPr>
        <w:t>Al finalizar el mes de noviembre tenemos en proceso la certificación NORTIC E-1 : Que es  La normativa para la gestión de las redes sociales en los organismos gubernamentales establece las directrices que debe seguir toda la administración pública, a fin de lograr una correcta gestión de las redes sociales en las que estos tengan presencia, siguiendo las mejores prácticas establecidas para lograr una comunicación limpia y efectiva con el ciudadano.</w:t>
      </w:r>
      <w:r w:rsidR="009370B7">
        <w:rPr>
          <w:lang w:val="es-ES"/>
        </w:rPr>
        <w:t xml:space="preserve"> </w:t>
      </w:r>
      <w:r w:rsidR="0001196C" w:rsidRPr="009C579C">
        <w:rPr>
          <w:lang w:val="es-ES"/>
        </w:rPr>
        <w:t>Actualmente</w:t>
      </w:r>
      <w:r w:rsidRPr="009C579C">
        <w:rPr>
          <w:lang w:val="es-ES"/>
        </w:rPr>
        <w:t xml:space="preserve"> se encuentra en su</w:t>
      </w:r>
      <w:r w:rsidR="0001196C" w:rsidRPr="009C579C">
        <w:rPr>
          <w:lang w:val="es-ES"/>
        </w:rPr>
        <w:t>s</w:t>
      </w:r>
      <w:r w:rsidRPr="009C579C">
        <w:rPr>
          <w:lang w:val="es-ES"/>
        </w:rPr>
        <w:t xml:space="preserve"> fase</w:t>
      </w:r>
      <w:r w:rsidR="0001196C" w:rsidRPr="009C579C">
        <w:rPr>
          <w:lang w:val="es-ES"/>
        </w:rPr>
        <w:t>s</w:t>
      </w:r>
      <w:r w:rsidRPr="009C579C">
        <w:rPr>
          <w:lang w:val="es-ES"/>
        </w:rPr>
        <w:t xml:space="preserve"> final</w:t>
      </w:r>
      <w:r w:rsidR="0001196C" w:rsidRPr="009C579C">
        <w:rPr>
          <w:lang w:val="es-ES"/>
        </w:rPr>
        <w:t>es y proceso los siguientes puntos:</w:t>
      </w:r>
      <w:r w:rsidR="001D6FFB">
        <w:rPr>
          <w:lang w:val="es-ES"/>
        </w:rPr>
        <w:t xml:space="preserve"> R</w:t>
      </w:r>
      <w:r w:rsidRPr="009C579C">
        <w:rPr>
          <w:lang w:val="es-ES"/>
        </w:rPr>
        <w:t xml:space="preserve">edacción del documento </w:t>
      </w:r>
      <w:r w:rsidR="009370B7" w:rsidRPr="009C579C">
        <w:rPr>
          <w:lang w:val="es-ES"/>
        </w:rPr>
        <w:t>denominado</w:t>
      </w:r>
      <w:r w:rsidRPr="009C579C">
        <w:rPr>
          <w:lang w:val="es-ES"/>
        </w:rPr>
        <w:t xml:space="preserve"> </w:t>
      </w:r>
      <w:r w:rsidR="0001196C" w:rsidRPr="009370B7">
        <w:rPr>
          <w:b/>
          <w:lang w:val="es-ES"/>
        </w:rPr>
        <w:t>“</w:t>
      </w:r>
      <w:r w:rsidRPr="009370B7">
        <w:rPr>
          <w:b/>
          <w:lang w:val="es-ES"/>
        </w:rPr>
        <w:t>PLAN DE MEDIOS SOCIALES</w:t>
      </w:r>
      <w:r w:rsidR="0001196C" w:rsidRPr="009370B7">
        <w:rPr>
          <w:b/>
          <w:lang w:val="es-ES"/>
        </w:rPr>
        <w:t>”</w:t>
      </w:r>
      <w:r w:rsidRPr="009370B7">
        <w:rPr>
          <w:b/>
          <w:lang w:val="es-ES"/>
        </w:rPr>
        <w:t>,</w:t>
      </w:r>
      <w:r w:rsidRPr="009C579C">
        <w:rPr>
          <w:lang w:val="es-ES"/>
        </w:rPr>
        <w:t xml:space="preserve"> para pasar al proceso de auditoría y su posterior otorgamiento</w:t>
      </w:r>
      <w:r w:rsidR="0001196C" w:rsidRPr="009C579C">
        <w:rPr>
          <w:lang w:val="es-ES"/>
        </w:rPr>
        <w:t>.</w:t>
      </w:r>
    </w:p>
    <w:p w14:paraId="741B355B" w14:textId="77777777" w:rsidR="001D6FFB" w:rsidRDefault="001D6FFB" w:rsidP="009C579C">
      <w:pPr>
        <w:spacing w:line="480" w:lineRule="auto"/>
        <w:jc w:val="both"/>
        <w:rPr>
          <w:lang w:val="es-ES"/>
        </w:rPr>
      </w:pPr>
    </w:p>
    <w:p w14:paraId="52DAE575" w14:textId="77777777" w:rsidR="001D6FFB" w:rsidRDefault="001D6FFB" w:rsidP="009C579C">
      <w:pPr>
        <w:spacing w:line="480" w:lineRule="auto"/>
        <w:jc w:val="both"/>
        <w:rPr>
          <w:lang w:val="es-ES"/>
        </w:rPr>
      </w:pPr>
    </w:p>
    <w:p w14:paraId="32A1AE05" w14:textId="77777777" w:rsidR="001D6FFB" w:rsidRDefault="001D6FFB" w:rsidP="009C579C">
      <w:pPr>
        <w:spacing w:line="480" w:lineRule="auto"/>
        <w:jc w:val="both"/>
        <w:rPr>
          <w:lang w:val="es-ES"/>
        </w:rPr>
      </w:pPr>
    </w:p>
    <w:p w14:paraId="7F9DBA99" w14:textId="77777777" w:rsidR="001D6FFB" w:rsidRDefault="001D6FFB" w:rsidP="009C579C">
      <w:pPr>
        <w:spacing w:line="480" w:lineRule="auto"/>
        <w:jc w:val="both"/>
        <w:rPr>
          <w:lang w:val="es-ES"/>
        </w:rPr>
      </w:pPr>
    </w:p>
    <w:p w14:paraId="610C760B" w14:textId="77777777" w:rsidR="001D6FFB" w:rsidRPr="009C579C" w:rsidRDefault="001D6FFB" w:rsidP="009C579C">
      <w:pPr>
        <w:spacing w:line="480" w:lineRule="auto"/>
        <w:jc w:val="both"/>
        <w:rPr>
          <w:lang w:val="es-ES"/>
        </w:rPr>
      </w:pPr>
    </w:p>
    <w:p w14:paraId="36196494" w14:textId="77777777" w:rsidR="00D94112" w:rsidRPr="009C579C" w:rsidRDefault="0001196C" w:rsidP="009C579C">
      <w:pPr>
        <w:spacing w:line="480" w:lineRule="auto"/>
        <w:jc w:val="both"/>
        <w:rPr>
          <w:lang w:val="es-ES"/>
        </w:rPr>
      </w:pPr>
      <w:r w:rsidRPr="009C579C">
        <w:rPr>
          <w:lang w:val="es-ES"/>
        </w:rPr>
        <w:t xml:space="preserve">La normativa NORTIC A-5, La norma sobre la Prestación y Automatización de los Servicios Públicos del Estado Dominicano tiene como propósito la normalización y homogenización de todos los servicios del Estado Dominicano.  </w:t>
      </w:r>
      <w:r w:rsidR="00D94112" w:rsidRPr="009C579C">
        <w:rPr>
          <w:lang w:val="es-ES"/>
        </w:rPr>
        <w:t>Con la obtención de estas dos normativas aseguramos una mejor calificación en el Ranking de uso e implementación de las TIC y gobierno electrónico y continuar creciendo en este indicador.</w:t>
      </w:r>
    </w:p>
    <w:p w14:paraId="073460C7" w14:textId="77777777" w:rsidR="00D94112" w:rsidRPr="009C579C" w:rsidRDefault="00D94112" w:rsidP="009C579C">
      <w:pPr>
        <w:spacing w:line="480" w:lineRule="auto"/>
        <w:jc w:val="both"/>
        <w:rPr>
          <w:lang w:val="es-ES"/>
        </w:rPr>
      </w:pPr>
      <w:r w:rsidRPr="009C579C">
        <w:rPr>
          <w:lang w:val="es-ES"/>
        </w:rPr>
        <w:t>Otro aspecto que está en proceso de mejora es el aspecto cartográfico y de gestión de los derechos mineros a través de una nueva plataforma que cumpla con los requerimientos</w:t>
      </w:r>
      <w:r w:rsidR="0001196C" w:rsidRPr="009C579C">
        <w:rPr>
          <w:lang w:val="es-ES"/>
        </w:rPr>
        <w:t xml:space="preserve"> establecidos. </w:t>
      </w:r>
    </w:p>
    <w:p w14:paraId="7F71720E" w14:textId="77777777" w:rsidR="002B4151" w:rsidRPr="009C579C" w:rsidRDefault="002B4151" w:rsidP="009C579C">
      <w:pPr>
        <w:spacing w:line="480" w:lineRule="auto"/>
        <w:jc w:val="both"/>
        <w:rPr>
          <w:lang w:val="es-ES"/>
        </w:rPr>
      </w:pPr>
    </w:p>
    <w:p w14:paraId="3E317307" w14:textId="77777777" w:rsidR="00747DE2" w:rsidRPr="005E578D" w:rsidRDefault="00747DE2" w:rsidP="00E059B5">
      <w:pPr>
        <w:pStyle w:val="Ttulo4"/>
        <w:rPr>
          <w:b/>
          <w:lang w:val="es-ES"/>
        </w:rPr>
      </w:pPr>
      <w:r w:rsidRPr="005E578D">
        <w:rPr>
          <w:b/>
          <w:lang w:val="es-ES"/>
        </w:rPr>
        <w:t xml:space="preserve">Sistema de Monitoreo de la </w:t>
      </w:r>
      <w:r w:rsidR="00305BA4" w:rsidRPr="005E578D">
        <w:rPr>
          <w:b/>
          <w:lang w:val="es-ES"/>
        </w:rPr>
        <w:t>Administración</w:t>
      </w:r>
      <w:r w:rsidRPr="005E578D">
        <w:rPr>
          <w:b/>
          <w:lang w:val="es-ES"/>
        </w:rPr>
        <w:t xml:space="preserve"> </w:t>
      </w:r>
      <w:r w:rsidR="009370B7" w:rsidRPr="005E578D">
        <w:rPr>
          <w:b/>
          <w:lang w:val="es-ES"/>
        </w:rPr>
        <w:t>Pública</w:t>
      </w:r>
      <w:r w:rsidRPr="005E578D">
        <w:rPr>
          <w:b/>
          <w:lang w:val="es-ES"/>
        </w:rPr>
        <w:t xml:space="preserve"> (SISMAP)</w:t>
      </w:r>
    </w:p>
    <w:p w14:paraId="0A16BBC6" w14:textId="77777777" w:rsidR="00E059B5" w:rsidRPr="00E059B5" w:rsidRDefault="00E059B5" w:rsidP="00E059B5">
      <w:pPr>
        <w:rPr>
          <w:lang w:val="es-ES"/>
        </w:rPr>
      </w:pPr>
    </w:p>
    <w:p w14:paraId="252E4172" w14:textId="77777777" w:rsidR="002458B3" w:rsidRPr="009C579C" w:rsidRDefault="002458B3" w:rsidP="009C579C">
      <w:pPr>
        <w:spacing w:line="480" w:lineRule="auto"/>
        <w:jc w:val="both"/>
        <w:rPr>
          <w:lang w:val="es-ES"/>
        </w:rPr>
      </w:pPr>
      <w:r w:rsidRPr="009C579C">
        <w:rPr>
          <w:lang w:val="es-ES"/>
        </w:rPr>
        <w:t xml:space="preserve">En la actualidad dentro del Ranking promedio por instituciones gubernamentales, del Sistema de Monitoreo de la </w:t>
      </w:r>
      <w:r w:rsidR="00296F45" w:rsidRPr="009C579C">
        <w:rPr>
          <w:lang w:val="es-ES"/>
        </w:rPr>
        <w:t>Administración</w:t>
      </w:r>
      <w:r w:rsidRPr="009C579C">
        <w:rPr>
          <w:lang w:val="es-ES"/>
        </w:rPr>
        <w:t xml:space="preserve"> </w:t>
      </w:r>
      <w:r w:rsidR="009370B7" w:rsidRPr="009C579C">
        <w:rPr>
          <w:lang w:val="es-ES"/>
        </w:rPr>
        <w:t>Pública</w:t>
      </w:r>
      <w:r w:rsidRPr="009C579C">
        <w:rPr>
          <w:lang w:val="es-ES"/>
        </w:rPr>
        <w:t xml:space="preserve"> (SISMAP), al final del ejercicio 2017, hemos alcanzado un nivel de avance de un 88%, por tanto solo nos falta un 12% para llegar a obtener el 100% de cumplimiento. </w:t>
      </w:r>
    </w:p>
    <w:p w14:paraId="7A9173D3" w14:textId="77777777" w:rsidR="002458B3" w:rsidRPr="009C579C" w:rsidRDefault="00737C4F" w:rsidP="009C579C">
      <w:pPr>
        <w:spacing w:line="480" w:lineRule="auto"/>
        <w:jc w:val="both"/>
        <w:rPr>
          <w:lang w:val="es-ES"/>
        </w:rPr>
      </w:pPr>
      <w:r w:rsidRPr="009C579C">
        <w:rPr>
          <w:lang w:val="es-ES"/>
        </w:rPr>
        <w:t xml:space="preserve">Para completar el 12% solo nos falta completar dentro de los indicadores, relativos al barómetro de organización del trabajo, el indicador Manual de funciones.  Dentro del barómetro </w:t>
      </w:r>
      <w:r w:rsidR="00F03934" w:rsidRPr="009C579C">
        <w:rPr>
          <w:lang w:val="es-ES"/>
        </w:rPr>
        <w:t>Gestión</w:t>
      </w:r>
      <w:r w:rsidRPr="009C579C">
        <w:rPr>
          <w:lang w:val="es-ES"/>
        </w:rPr>
        <w:t xml:space="preserve"> del empleo, el indicador “Concursos Públicos” y dentro del barómetro </w:t>
      </w:r>
      <w:r w:rsidR="00F03934" w:rsidRPr="009C579C">
        <w:rPr>
          <w:lang w:val="es-ES"/>
        </w:rPr>
        <w:t>Gestión</w:t>
      </w:r>
      <w:r w:rsidRPr="009C579C">
        <w:rPr>
          <w:lang w:val="es-ES"/>
        </w:rPr>
        <w:t xml:space="preserve"> de las Relaciones Humanas y Sociales, el indicador “</w:t>
      </w:r>
      <w:r w:rsidR="00F03934" w:rsidRPr="009C579C">
        <w:rPr>
          <w:lang w:val="es-ES"/>
        </w:rPr>
        <w:t>Asociación</w:t>
      </w:r>
      <w:r w:rsidRPr="009C579C">
        <w:rPr>
          <w:lang w:val="es-ES"/>
        </w:rPr>
        <w:t xml:space="preserve"> de Empleados”.</w:t>
      </w:r>
    </w:p>
    <w:p w14:paraId="39155572" w14:textId="77777777" w:rsidR="00737C4F" w:rsidRPr="009C579C" w:rsidRDefault="00737C4F" w:rsidP="009C579C">
      <w:pPr>
        <w:spacing w:line="480" w:lineRule="auto"/>
        <w:jc w:val="both"/>
        <w:rPr>
          <w:lang w:val="es-ES"/>
        </w:rPr>
      </w:pPr>
      <w:r w:rsidRPr="009C579C">
        <w:rPr>
          <w:lang w:val="es-ES"/>
        </w:rPr>
        <w:t xml:space="preserve">Dentro de estos indicadores, el relativo a la revisión del manual de funciones, ya </w:t>
      </w:r>
      <w:r w:rsidR="00F03934" w:rsidRPr="009C579C">
        <w:rPr>
          <w:lang w:val="es-ES"/>
        </w:rPr>
        <w:t>está</w:t>
      </w:r>
      <w:r w:rsidRPr="009C579C">
        <w:rPr>
          <w:lang w:val="es-ES"/>
        </w:rPr>
        <w:t xml:space="preserve"> listo para ser presentado al Ministerio de </w:t>
      </w:r>
      <w:r w:rsidR="00F03934" w:rsidRPr="009C579C">
        <w:rPr>
          <w:lang w:val="es-ES"/>
        </w:rPr>
        <w:t>Administración</w:t>
      </w:r>
      <w:r w:rsidRPr="009C579C">
        <w:rPr>
          <w:lang w:val="es-ES"/>
        </w:rPr>
        <w:t xml:space="preserve"> Publica, y los demás iniciar su desarrollo para el próximo año 2018.</w:t>
      </w:r>
    </w:p>
    <w:p w14:paraId="027BD08F" w14:textId="77777777" w:rsidR="00F03934" w:rsidRPr="009C579C" w:rsidRDefault="00F03934" w:rsidP="009C579C">
      <w:pPr>
        <w:spacing w:line="480" w:lineRule="auto"/>
        <w:jc w:val="both"/>
        <w:rPr>
          <w:lang w:val="es-ES"/>
        </w:rPr>
      </w:pPr>
    </w:p>
    <w:p w14:paraId="62FC9EC4" w14:textId="77777777" w:rsidR="00747DE2" w:rsidRPr="00E73046" w:rsidRDefault="00747DE2" w:rsidP="00E059B5">
      <w:pPr>
        <w:pStyle w:val="Ttulo3"/>
        <w:rPr>
          <w:b/>
          <w:lang w:val="es-ES"/>
        </w:rPr>
      </w:pPr>
      <w:bookmarkStart w:id="19" w:name="_Toc502324189"/>
      <w:r w:rsidRPr="00E73046">
        <w:rPr>
          <w:b/>
          <w:lang w:val="es-ES"/>
        </w:rPr>
        <w:t>Perspectiva Operativa</w:t>
      </w:r>
      <w:bookmarkEnd w:id="19"/>
    </w:p>
    <w:p w14:paraId="1063B47A" w14:textId="77777777" w:rsidR="00E059B5" w:rsidRPr="00E059B5" w:rsidRDefault="00E059B5" w:rsidP="00E059B5">
      <w:pPr>
        <w:rPr>
          <w:lang w:val="es-ES"/>
        </w:rPr>
      </w:pPr>
    </w:p>
    <w:p w14:paraId="5C0F6CAF" w14:textId="77777777" w:rsidR="00747DE2" w:rsidRPr="005E578D" w:rsidRDefault="00305BA4" w:rsidP="00E059B5">
      <w:pPr>
        <w:pStyle w:val="Ttulo4"/>
        <w:rPr>
          <w:b/>
          <w:lang w:val="es-ES"/>
        </w:rPr>
      </w:pPr>
      <w:r w:rsidRPr="005E578D">
        <w:rPr>
          <w:b/>
          <w:lang w:val="es-ES"/>
        </w:rPr>
        <w:t>Índice</w:t>
      </w:r>
      <w:r w:rsidR="00747DE2" w:rsidRPr="005E578D">
        <w:rPr>
          <w:b/>
          <w:lang w:val="es-ES"/>
        </w:rPr>
        <w:t xml:space="preserve"> de Transparencia</w:t>
      </w:r>
    </w:p>
    <w:p w14:paraId="56C95089" w14:textId="77777777" w:rsidR="00E059B5" w:rsidRPr="00E059B5" w:rsidRDefault="00E059B5" w:rsidP="00E059B5">
      <w:pPr>
        <w:rPr>
          <w:lang w:val="es-ES"/>
        </w:rPr>
      </w:pPr>
    </w:p>
    <w:p w14:paraId="0423853E" w14:textId="77777777" w:rsidR="00835042" w:rsidRPr="009C579C" w:rsidRDefault="00835042" w:rsidP="009C579C">
      <w:pPr>
        <w:spacing w:line="480" w:lineRule="auto"/>
        <w:jc w:val="both"/>
        <w:rPr>
          <w:lang w:val="es-ES"/>
        </w:rPr>
      </w:pPr>
      <w:r w:rsidRPr="009C579C">
        <w:rPr>
          <w:lang w:val="es-ES"/>
        </w:rPr>
        <w:t xml:space="preserve">La Dirección General de Minería, se encuentra en la base de datos del Portal Único de Acceso a la Información </w:t>
      </w:r>
      <w:r w:rsidR="00D21781" w:rsidRPr="009C579C">
        <w:rPr>
          <w:lang w:val="es-ES"/>
        </w:rPr>
        <w:t>Pública</w:t>
      </w:r>
      <w:r w:rsidRPr="009C579C">
        <w:rPr>
          <w:lang w:val="es-ES"/>
        </w:rPr>
        <w:t xml:space="preserve"> (SAIP), el cual es la herramienta utilizada para permitir un mayor nivel de transparencia en el accionar de las instituciones públicas, </w:t>
      </w:r>
      <w:r w:rsidR="00D21781" w:rsidRPr="009C579C">
        <w:rPr>
          <w:lang w:val="es-ES"/>
        </w:rPr>
        <w:t xml:space="preserve"> y </w:t>
      </w:r>
      <w:r w:rsidRPr="009C579C">
        <w:rPr>
          <w:lang w:val="es-ES"/>
        </w:rPr>
        <w:t>permitir un mejor rendimiento de cuentas y posibilitará una mayor participación de la ciudadanía en el manejo de la cosa pública.</w:t>
      </w:r>
    </w:p>
    <w:p w14:paraId="61BB5D75" w14:textId="77777777" w:rsidR="00835042" w:rsidRPr="009C579C" w:rsidRDefault="00D21781" w:rsidP="009C579C">
      <w:pPr>
        <w:spacing w:line="480" w:lineRule="auto"/>
        <w:jc w:val="both"/>
        <w:rPr>
          <w:lang w:val="es-ES"/>
        </w:rPr>
      </w:pPr>
      <w:r w:rsidRPr="009C579C">
        <w:rPr>
          <w:lang w:val="es-ES"/>
        </w:rPr>
        <w:t xml:space="preserve">Permite </w:t>
      </w:r>
      <w:r w:rsidR="00835042" w:rsidRPr="009C579C">
        <w:rPr>
          <w:lang w:val="es-ES"/>
        </w:rPr>
        <w:t xml:space="preserve">presentar </w:t>
      </w:r>
      <w:r w:rsidRPr="009C579C">
        <w:rPr>
          <w:lang w:val="es-ES"/>
        </w:rPr>
        <w:t xml:space="preserve">las </w:t>
      </w:r>
      <w:r w:rsidR="00835042" w:rsidRPr="009C579C">
        <w:rPr>
          <w:lang w:val="es-ES"/>
        </w:rPr>
        <w:t>solicitudes de información pública a los órganos y servicios de la administración del Estado conforme a lo establecido en la Ley General N°200-04 sobre Libre Acceso a la Información Pública a través una ventanilla única.</w:t>
      </w:r>
    </w:p>
    <w:p w14:paraId="6BFD4BB6" w14:textId="77777777" w:rsidR="00AB2705" w:rsidRPr="009C579C" w:rsidRDefault="00AB2705" w:rsidP="009C579C">
      <w:pPr>
        <w:spacing w:line="480" w:lineRule="auto"/>
        <w:jc w:val="both"/>
        <w:rPr>
          <w:lang w:val="es-ES"/>
        </w:rPr>
      </w:pPr>
      <w:r w:rsidRPr="009C579C">
        <w:rPr>
          <w:lang w:val="es-ES"/>
        </w:rPr>
        <w:t xml:space="preserve">Según la evaluación </w:t>
      </w:r>
      <w:r w:rsidR="00835042" w:rsidRPr="009C579C">
        <w:rPr>
          <w:lang w:val="es-ES"/>
        </w:rPr>
        <w:t>realizada</w:t>
      </w:r>
      <w:r w:rsidRPr="009C579C">
        <w:rPr>
          <w:lang w:val="es-ES"/>
        </w:rPr>
        <w:t xml:space="preserve"> por la Dirección General de Ética e Integridad Gubernamental (DIGEIG), </w:t>
      </w:r>
      <w:r w:rsidR="00835042" w:rsidRPr="009C579C">
        <w:rPr>
          <w:lang w:val="es-ES"/>
        </w:rPr>
        <w:t xml:space="preserve">al portal web de la </w:t>
      </w:r>
      <w:r w:rsidRPr="009C579C">
        <w:rPr>
          <w:lang w:val="es-ES"/>
        </w:rPr>
        <w:t>Dirección General de Minería, presentamos un cumplimiento de un 96% relativo a los criterios a tener completados para la transparencia por medio del portal Web de la institución.</w:t>
      </w:r>
    </w:p>
    <w:p w14:paraId="6F4E68C5" w14:textId="77777777" w:rsidR="00835042" w:rsidRPr="009C579C" w:rsidRDefault="00AB2705" w:rsidP="009C579C">
      <w:pPr>
        <w:spacing w:line="480" w:lineRule="auto"/>
        <w:jc w:val="both"/>
        <w:rPr>
          <w:lang w:val="es-ES"/>
        </w:rPr>
      </w:pPr>
      <w:r w:rsidRPr="009C579C">
        <w:rPr>
          <w:lang w:val="es-ES"/>
        </w:rPr>
        <w:t xml:space="preserve">El 4% faltante para obtener un cumplimiento de un 100%, lo representa la publicación del Balance General de Cuentas, en el formato requerido, el cual se encuentra en progreso y en lo adelante estará disponible para completar este indicador. </w:t>
      </w:r>
      <w:r w:rsidR="00835042" w:rsidRPr="009C579C">
        <w:rPr>
          <w:lang w:val="es-ES"/>
        </w:rPr>
        <w:t xml:space="preserve"> </w:t>
      </w:r>
    </w:p>
    <w:p w14:paraId="2E163DE3" w14:textId="77777777" w:rsidR="00FC6A19" w:rsidRPr="009C579C" w:rsidRDefault="00FC6A19" w:rsidP="009C579C">
      <w:pPr>
        <w:spacing w:line="480" w:lineRule="auto"/>
        <w:jc w:val="both"/>
        <w:rPr>
          <w:lang w:val="es-ES"/>
        </w:rPr>
      </w:pPr>
    </w:p>
    <w:p w14:paraId="2650EBBB" w14:textId="77777777" w:rsidR="00FC6A19" w:rsidRPr="009C579C" w:rsidRDefault="00FC6A19" w:rsidP="009C579C">
      <w:pPr>
        <w:spacing w:line="480" w:lineRule="auto"/>
        <w:jc w:val="both"/>
        <w:rPr>
          <w:lang w:val="es-ES"/>
        </w:rPr>
      </w:pPr>
    </w:p>
    <w:p w14:paraId="09703C9A" w14:textId="77777777" w:rsidR="00FC6A19" w:rsidRDefault="00FC6A19" w:rsidP="009C579C">
      <w:pPr>
        <w:spacing w:line="480" w:lineRule="auto"/>
        <w:jc w:val="both"/>
        <w:rPr>
          <w:lang w:val="es-ES"/>
        </w:rPr>
      </w:pPr>
    </w:p>
    <w:p w14:paraId="31D1A75A" w14:textId="77777777" w:rsidR="001D6FFB" w:rsidRDefault="001D6FFB" w:rsidP="009C579C">
      <w:pPr>
        <w:spacing w:line="480" w:lineRule="auto"/>
        <w:jc w:val="both"/>
        <w:rPr>
          <w:lang w:val="es-ES"/>
        </w:rPr>
      </w:pPr>
    </w:p>
    <w:p w14:paraId="530E0581" w14:textId="77777777" w:rsidR="001D6FFB" w:rsidRPr="009C579C" w:rsidRDefault="001D6FFB" w:rsidP="009C579C">
      <w:pPr>
        <w:spacing w:line="480" w:lineRule="auto"/>
        <w:jc w:val="both"/>
        <w:rPr>
          <w:lang w:val="es-ES"/>
        </w:rPr>
      </w:pPr>
    </w:p>
    <w:p w14:paraId="5BF60F96" w14:textId="77777777" w:rsidR="00747DE2" w:rsidRPr="00E73046" w:rsidRDefault="00747DE2" w:rsidP="00E059B5">
      <w:pPr>
        <w:pStyle w:val="Ttulo4"/>
        <w:rPr>
          <w:b/>
          <w:lang w:val="es-ES"/>
        </w:rPr>
      </w:pPr>
      <w:r w:rsidRPr="00E73046">
        <w:rPr>
          <w:b/>
          <w:lang w:val="es-ES"/>
        </w:rPr>
        <w:t>Normas de Control Interno (NCI)</w:t>
      </w:r>
    </w:p>
    <w:p w14:paraId="09C0D2A6" w14:textId="77777777" w:rsidR="00E059B5" w:rsidRPr="00E059B5" w:rsidRDefault="00E059B5" w:rsidP="00E059B5">
      <w:pPr>
        <w:rPr>
          <w:lang w:val="es-ES"/>
        </w:rPr>
      </w:pPr>
    </w:p>
    <w:p w14:paraId="455DE606" w14:textId="77777777" w:rsidR="001D5304" w:rsidRPr="001D5304" w:rsidRDefault="001D5304" w:rsidP="001D5304">
      <w:pPr>
        <w:spacing w:line="480" w:lineRule="auto"/>
        <w:jc w:val="both"/>
        <w:rPr>
          <w:lang w:val="es-DO"/>
        </w:rPr>
      </w:pPr>
      <w:r>
        <w:rPr>
          <w:lang w:val="es-DO"/>
        </w:rPr>
        <w:t xml:space="preserve">Las </w:t>
      </w:r>
      <w:r w:rsidRPr="001D5304">
        <w:rPr>
          <w:lang w:val="es-DO"/>
        </w:rPr>
        <w:t>Normas de Control Interno contribuyen a la eficiencia operativa de las instituciones</w:t>
      </w:r>
      <w:r>
        <w:rPr>
          <w:lang w:val="es-DO"/>
        </w:rPr>
        <w:t xml:space="preserve">, las mismas han sido </w:t>
      </w:r>
      <w:r w:rsidRPr="001D5304">
        <w:rPr>
          <w:lang w:val="es-DO"/>
        </w:rPr>
        <w:t xml:space="preserve">emitidas por la </w:t>
      </w:r>
      <w:r>
        <w:rPr>
          <w:lang w:val="es-DO"/>
        </w:rPr>
        <w:t>Contraloría General de La Republica (</w:t>
      </w:r>
      <w:r w:rsidRPr="001D5304">
        <w:rPr>
          <w:lang w:val="es-DO"/>
        </w:rPr>
        <w:t>CGR</w:t>
      </w:r>
      <w:r>
        <w:rPr>
          <w:lang w:val="es-DO"/>
        </w:rPr>
        <w:t xml:space="preserve">), y </w:t>
      </w:r>
      <w:r w:rsidRPr="001D5304">
        <w:rPr>
          <w:lang w:val="es-DO"/>
        </w:rPr>
        <w:t>están basadas en las mejores prácticas internacionales de control interno, siendo la República Dominicana uno de los primeros países de Latinoamérica en trabajar con normas basadas en COSO 2013.</w:t>
      </w:r>
    </w:p>
    <w:p w14:paraId="3E4E451A" w14:textId="77777777" w:rsidR="001D5304" w:rsidRPr="001D5304" w:rsidRDefault="001D5304" w:rsidP="001D5304">
      <w:pPr>
        <w:spacing w:line="480" w:lineRule="auto"/>
        <w:jc w:val="both"/>
        <w:rPr>
          <w:lang w:val="es-DO"/>
        </w:rPr>
      </w:pPr>
      <w:r w:rsidRPr="001D5304">
        <w:rPr>
          <w:lang w:val="es-DO"/>
        </w:rPr>
        <w:t xml:space="preserve">La </w:t>
      </w:r>
      <w:r>
        <w:rPr>
          <w:lang w:val="es-DO"/>
        </w:rPr>
        <w:t xml:space="preserve">Dirección General de Minería, con las NIC, ha logrado tener aportes significativos en cuanto a los </w:t>
      </w:r>
      <w:r w:rsidRPr="001D5304">
        <w:rPr>
          <w:lang w:val="es-DO"/>
        </w:rPr>
        <w:t xml:space="preserve">lineamientos </w:t>
      </w:r>
      <w:r>
        <w:rPr>
          <w:lang w:val="es-DO"/>
        </w:rPr>
        <w:t>que dichas normas establecen, las cuales con su aplicación permiten</w:t>
      </w:r>
      <w:r w:rsidRPr="001D5304">
        <w:rPr>
          <w:lang w:val="es-DO"/>
        </w:rPr>
        <w:t xml:space="preserve"> llegar a la eficiencia operativa con transparencia, además de estandarizar el control interno en el Estado Dominicano.</w:t>
      </w:r>
    </w:p>
    <w:p w14:paraId="5BBDD6E0" w14:textId="77777777" w:rsidR="001D5304" w:rsidRPr="001D5304" w:rsidRDefault="001D5304" w:rsidP="001D5304">
      <w:pPr>
        <w:spacing w:line="480" w:lineRule="auto"/>
        <w:jc w:val="both"/>
        <w:rPr>
          <w:lang w:val="es-DO"/>
        </w:rPr>
      </w:pPr>
      <w:r w:rsidRPr="001D5304">
        <w:rPr>
          <w:lang w:val="es-DO"/>
        </w:rPr>
        <w:t xml:space="preserve">Con su implementación, </w:t>
      </w:r>
      <w:r>
        <w:rPr>
          <w:lang w:val="es-DO"/>
        </w:rPr>
        <w:t>hemos pasado a una</w:t>
      </w:r>
      <w:r w:rsidRPr="001D5304">
        <w:rPr>
          <w:lang w:val="es-DO"/>
        </w:rPr>
        <w:t xml:space="preserve"> cultura  de control interno y gestión de riesgos, en procura de estandarizar los sistemas de administración y control de la gestión gubernamental, transparencia y rendición de cuentas.</w:t>
      </w:r>
    </w:p>
    <w:p w14:paraId="1CE946D0" w14:textId="77777777" w:rsidR="001D5304" w:rsidRPr="001D5304" w:rsidRDefault="001D5304" w:rsidP="001D5304">
      <w:pPr>
        <w:spacing w:line="480" w:lineRule="auto"/>
        <w:jc w:val="both"/>
        <w:rPr>
          <w:lang w:val="es-DO"/>
        </w:rPr>
      </w:pPr>
      <w:r w:rsidRPr="001D5304">
        <w:rPr>
          <w:lang w:val="es-DO"/>
        </w:rPr>
        <w:t xml:space="preserve">Otro de los beneficios  que </w:t>
      </w:r>
      <w:r>
        <w:rPr>
          <w:lang w:val="es-DO"/>
        </w:rPr>
        <w:t xml:space="preserve">han </w:t>
      </w:r>
      <w:r w:rsidRPr="001D5304">
        <w:rPr>
          <w:lang w:val="es-DO"/>
        </w:rPr>
        <w:t>aporta</w:t>
      </w:r>
      <w:r>
        <w:rPr>
          <w:lang w:val="es-DO"/>
        </w:rPr>
        <w:t xml:space="preserve">do </w:t>
      </w:r>
      <w:r w:rsidRPr="001D5304">
        <w:rPr>
          <w:lang w:val="es-DO"/>
        </w:rPr>
        <w:t xml:space="preserve">las Normas de Control Interno (NCI)  es que </w:t>
      </w:r>
      <w:r>
        <w:rPr>
          <w:lang w:val="es-DO"/>
        </w:rPr>
        <w:t xml:space="preserve">han </w:t>
      </w:r>
      <w:r w:rsidRPr="001D5304">
        <w:rPr>
          <w:lang w:val="es-DO"/>
        </w:rPr>
        <w:t>prom</w:t>
      </w:r>
      <w:r>
        <w:rPr>
          <w:lang w:val="es-DO"/>
        </w:rPr>
        <w:t>ovido</w:t>
      </w:r>
      <w:r w:rsidRPr="001D5304">
        <w:rPr>
          <w:lang w:val="es-DO"/>
        </w:rPr>
        <w:t xml:space="preserve">  la calidad del gasto</w:t>
      </w:r>
      <w:r w:rsidR="00F162F2">
        <w:rPr>
          <w:lang w:val="es-DO"/>
        </w:rPr>
        <w:t xml:space="preserve">. Con la implementación de estas normas hemos logrado tener </w:t>
      </w:r>
      <w:r w:rsidRPr="001D5304">
        <w:rPr>
          <w:lang w:val="es-DO"/>
        </w:rPr>
        <w:t>herramienta</w:t>
      </w:r>
      <w:r w:rsidR="00F162F2">
        <w:rPr>
          <w:lang w:val="es-DO"/>
        </w:rPr>
        <w:t>s</w:t>
      </w:r>
      <w:r w:rsidRPr="001D5304">
        <w:rPr>
          <w:lang w:val="es-DO"/>
        </w:rPr>
        <w:t xml:space="preserve"> efectiva</w:t>
      </w:r>
      <w:r w:rsidR="00F162F2">
        <w:rPr>
          <w:lang w:val="es-DO"/>
        </w:rPr>
        <w:t>s</w:t>
      </w:r>
      <w:r w:rsidRPr="001D5304">
        <w:rPr>
          <w:lang w:val="es-DO"/>
        </w:rPr>
        <w:t xml:space="preserve"> de </w:t>
      </w:r>
      <w:r w:rsidR="00F162F2">
        <w:rPr>
          <w:lang w:val="es-DO"/>
        </w:rPr>
        <w:t>los co</w:t>
      </w:r>
      <w:r w:rsidRPr="001D5304">
        <w:rPr>
          <w:lang w:val="es-DO"/>
        </w:rPr>
        <w:t>mponentes</w:t>
      </w:r>
      <w:r w:rsidR="00F162F2">
        <w:rPr>
          <w:lang w:val="es-DO"/>
        </w:rPr>
        <w:t xml:space="preserve"> siguientes</w:t>
      </w:r>
      <w:r w:rsidRPr="001D5304">
        <w:rPr>
          <w:lang w:val="es-DO"/>
        </w:rPr>
        <w:t>;  ambiente de Control, administración de riesgos, información, comunicación y monitoreo.</w:t>
      </w:r>
    </w:p>
    <w:p w14:paraId="3C4E6192" w14:textId="77777777" w:rsidR="001D5304" w:rsidRDefault="00F162F2" w:rsidP="001D5304">
      <w:pPr>
        <w:spacing w:line="480" w:lineRule="auto"/>
        <w:jc w:val="both"/>
        <w:rPr>
          <w:lang w:val="es-DO"/>
        </w:rPr>
      </w:pPr>
      <w:r>
        <w:rPr>
          <w:lang w:val="es-DO"/>
        </w:rPr>
        <w:t>Al cierre del ejercicio fiscal 2017, la Dirección General de Minería, se encuentra en un cumplimiento de un 100%, en cuanto a los requerimientos establecidos por las normas de control interno (NIC), el cual es monitoreado y supervisado por las unidades de auditoria interna de la Contraloría General de La Republica, como organismo Rector</w:t>
      </w:r>
      <w:r w:rsidR="001D5304" w:rsidRPr="001D5304">
        <w:rPr>
          <w:lang w:val="es-DO"/>
        </w:rPr>
        <w:t>.</w:t>
      </w:r>
    </w:p>
    <w:p w14:paraId="2601E6DF" w14:textId="77777777" w:rsidR="001D6FFB" w:rsidRPr="001D5304" w:rsidRDefault="001D6FFB" w:rsidP="001D5304">
      <w:pPr>
        <w:spacing w:line="480" w:lineRule="auto"/>
        <w:jc w:val="both"/>
        <w:rPr>
          <w:lang w:val="es-DO"/>
        </w:rPr>
      </w:pPr>
    </w:p>
    <w:p w14:paraId="3202C1C5" w14:textId="77777777" w:rsidR="001D5304" w:rsidRPr="001D5304" w:rsidRDefault="00CC7858" w:rsidP="001D5304">
      <w:pPr>
        <w:spacing w:line="480" w:lineRule="auto"/>
        <w:jc w:val="both"/>
        <w:rPr>
          <w:lang w:val="es-DO"/>
        </w:rPr>
      </w:pPr>
      <w:r>
        <w:rPr>
          <w:lang w:val="es-DO"/>
        </w:rPr>
        <w:t xml:space="preserve">La unidad responsable de dar seguimiento dentro de la Contraloría General de La Republica (CGR), es </w:t>
      </w:r>
      <w:r w:rsidR="001D5304" w:rsidRPr="001D5304">
        <w:rPr>
          <w:lang w:val="es-DO"/>
        </w:rPr>
        <w:t>la Dirección de Desarrollo Normativo de la Contraloría</w:t>
      </w:r>
      <w:r>
        <w:rPr>
          <w:lang w:val="es-DO"/>
        </w:rPr>
        <w:t>, quienes</w:t>
      </w:r>
      <w:r w:rsidR="001D5304" w:rsidRPr="001D5304">
        <w:rPr>
          <w:lang w:val="es-DO"/>
        </w:rPr>
        <w:t xml:space="preserve"> verifican que el Plan estratégico de </w:t>
      </w:r>
      <w:r>
        <w:rPr>
          <w:lang w:val="es-DO"/>
        </w:rPr>
        <w:t xml:space="preserve">la Dirección General de Minería, </w:t>
      </w:r>
      <w:r w:rsidR="001D5304" w:rsidRPr="001D5304">
        <w:rPr>
          <w:lang w:val="es-DO"/>
        </w:rPr>
        <w:t>esté conectado con la Estrategia Nacional de Desarrollo, con su Plan Operativo Anual y éste al Plan de Compras.</w:t>
      </w:r>
    </w:p>
    <w:p w14:paraId="2ED0645B" w14:textId="77777777" w:rsidR="001D5304" w:rsidRPr="001D5304" w:rsidRDefault="001D5304" w:rsidP="001D5304">
      <w:pPr>
        <w:spacing w:line="480" w:lineRule="auto"/>
        <w:jc w:val="both"/>
        <w:rPr>
          <w:lang w:val="es-DO"/>
        </w:rPr>
      </w:pPr>
    </w:p>
    <w:p w14:paraId="0BA6BCF8" w14:textId="77777777" w:rsidR="00747DE2" w:rsidRPr="00E73046" w:rsidRDefault="00747DE2" w:rsidP="00E059B5">
      <w:pPr>
        <w:pStyle w:val="Ttulo4"/>
        <w:rPr>
          <w:b/>
          <w:lang w:val="es-ES"/>
        </w:rPr>
      </w:pPr>
      <w:r w:rsidRPr="00E73046">
        <w:rPr>
          <w:b/>
          <w:lang w:val="es-ES"/>
        </w:rPr>
        <w:t>Plan Anual de Compras y Contra</w:t>
      </w:r>
      <w:r w:rsidR="00305BA4" w:rsidRPr="00E73046">
        <w:rPr>
          <w:b/>
          <w:lang w:val="es-ES"/>
        </w:rPr>
        <w:t>t</w:t>
      </w:r>
      <w:r w:rsidRPr="00E73046">
        <w:rPr>
          <w:b/>
          <w:lang w:val="es-ES"/>
        </w:rPr>
        <w:t>aciones (PACC)</w:t>
      </w:r>
    </w:p>
    <w:p w14:paraId="16AC3BA1" w14:textId="77777777" w:rsidR="00E059B5" w:rsidRPr="00E059B5" w:rsidRDefault="00E059B5" w:rsidP="00E059B5">
      <w:pPr>
        <w:rPr>
          <w:lang w:val="es-ES"/>
        </w:rPr>
      </w:pPr>
    </w:p>
    <w:p w14:paraId="6878588B" w14:textId="77777777" w:rsidR="004D2437" w:rsidRDefault="00C116AB" w:rsidP="009C579C">
      <w:pPr>
        <w:spacing w:line="480" w:lineRule="auto"/>
        <w:jc w:val="both"/>
        <w:rPr>
          <w:lang w:val="es-ES"/>
        </w:rPr>
      </w:pPr>
      <w:r>
        <w:rPr>
          <w:lang w:val="es-ES"/>
        </w:rPr>
        <w:t xml:space="preserve">La Dirección General de Minería al Cierre del ejercicio fiscal 2017, mantuvo su Plan Anual de Compras y Contrataciones, en cumplimiento a lo establecido en la Ley No. 340/06 sobre Compras y Contrataciones, </w:t>
      </w:r>
      <w:r w:rsidR="007F53A6" w:rsidRPr="007F53A6">
        <w:rPr>
          <w:lang w:val="es-ES"/>
        </w:rPr>
        <w:t>del 18 de agosto del 2006 y su Reglamento de Aplicación, promulgado mediante Decreto No. 490-07</w:t>
      </w:r>
      <w:r w:rsidR="007E3255">
        <w:rPr>
          <w:lang w:val="es-ES"/>
        </w:rPr>
        <w:t xml:space="preserve"> y </w:t>
      </w:r>
      <w:r>
        <w:rPr>
          <w:lang w:val="es-ES"/>
        </w:rPr>
        <w:t xml:space="preserve">bajo la supervisión </w:t>
      </w:r>
      <w:r w:rsidR="007F53A6">
        <w:rPr>
          <w:lang w:val="es-ES"/>
        </w:rPr>
        <w:t xml:space="preserve">de la </w:t>
      </w:r>
      <w:r w:rsidR="007F53A6" w:rsidRPr="007F53A6">
        <w:rPr>
          <w:b/>
          <w:bCs/>
          <w:lang w:val="es-ES"/>
        </w:rPr>
        <w:t>Dirección General de Contrataciones Públicas</w:t>
      </w:r>
      <w:r w:rsidR="007F53A6" w:rsidRPr="007E3255">
        <w:rPr>
          <w:b/>
          <w:bCs/>
          <w:lang w:val="es-ES"/>
        </w:rPr>
        <w:t xml:space="preserve">, </w:t>
      </w:r>
      <w:r w:rsidR="007F53A6" w:rsidRPr="007F53A6">
        <w:rPr>
          <w:lang w:val="es-ES"/>
        </w:rPr>
        <w:t xml:space="preserve">institución que funge como Órgano Rector del Sistema de Compras y Contrataciones Públicas de Bienes, Servicios, Obras y Concesiones del Estado Dominicano. </w:t>
      </w:r>
    </w:p>
    <w:p w14:paraId="6BE9AA27" w14:textId="77777777" w:rsidR="007E3255" w:rsidRDefault="007E3255" w:rsidP="009C579C">
      <w:pPr>
        <w:spacing w:line="480" w:lineRule="auto"/>
        <w:jc w:val="both"/>
        <w:rPr>
          <w:lang w:val="es-ES"/>
        </w:rPr>
      </w:pPr>
      <w:r>
        <w:rPr>
          <w:lang w:val="es-ES"/>
        </w:rPr>
        <w:t>El plan anual de Compras y Contrataciones de la Dirección General de Minería, para el ejercicio fiscal 2017, presento un monto estimado de Cuarenta y Tres Millones Doscientos Treinta y un Mil Setecientos Ochenta y Nueve Pesos Con Cero Centavos (RD$43,231,789.00).</w:t>
      </w:r>
    </w:p>
    <w:p w14:paraId="7E319C51" w14:textId="77777777" w:rsidR="007E3255" w:rsidRDefault="007E3255" w:rsidP="009C579C">
      <w:pPr>
        <w:spacing w:line="480" w:lineRule="auto"/>
        <w:jc w:val="both"/>
        <w:rPr>
          <w:lang w:val="es-ES"/>
        </w:rPr>
      </w:pPr>
      <w:r>
        <w:rPr>
          <w:lang w:val="es-ES"/>
        </w:rPr>
        <w:t>De este total del plan relativo al ejerci</w:t>
      </w:r>
      <w:r w:rsidR="001D6FFB">
        <w:rPr>
          <w:lang w:val="es-ES"/>
        </w:rPr>
        <w:t>ci</w:t>
      </w:r>
      <w:r>
        <w:rPr>
          <w:lang w:val="es-ES"/>
        </w:rPr>
        <w:t xml:space="preserve">o 2017, de acuerdo al tipo de procedimiento esta </w:t>
      </w:r>
      <w:r w:rsidR="001D6FFB">
        <w:rPr>
          <w:lang w:val="es-ES"/>
        </w:rPr>
        <w:t>desglosado</w:t>
      </w:r>
      <w:r>
        <w:rPr>
          <w:lang w:val="es-ES"/>
        </w:rPr>
        <w:t xml:space="preserve"> como se detalla a continuación:</w:t>
      </w:r>
    </w:p>
    <w:p w14:paraId="5046BCE5" w14:textId="77777777" w:rsidR="001D6FFB" w:rsidRDefault="001D6FFB" w:rsidP="009C579C">
      <w:pPr>
        <w:spacing w:line="480" w:lineRule="auto"/>
        <w:jc w:val="both"/>
        <w:rPr>
          <w:lang w:val="es-ES"/>
        </w:rPr>
      </w:pPr>
    </w:p>
    <w:p w14:paraId="44C98591" w14:textId="77777777" w:rsidR="001D6FFB" w:rsidRDefault="001D6FFB" w:rsidP="009C579C">
      <w:pPr>
        <w:spacing w:line="480" w:lineRule="auto"/>
        <w:jc w:val="both"/>
        <w:rPr>
          <w:lang w:val="es-ES"/>
        </w:rPr>
      </w:pPr>
    </w:p>
    <w:p w14:paraId="0215E67E" w14:textId="77777777" w:rsidR="001D6FFB" w:rsidRDefault="001D6FFB" w:rsidP="009C579C">
      <w:pPr>
        <w:spacing w:line="480" w:lineRule="auto"/>
        <w:jc w:val="both"/>
        <w:rPr>
          <w:lang w:val="es-ES"/>
        </w:rPr>
      </w:pPr>
    </w:p>
    <w:p w14:paraId="1D3828F2" w14:textId="77777777" w:rsidR="007E3255" w:rsidRDefault="007E3255" w:rsidP="009C579C">
      <w:pPr>
        <w:spacing w:line="480" w:lineRule="auto"/>
        <w:jc w:val="both"/>
        <w:rPr>
          <w:lang w:val="es-ES"/>
        </w:rPr>
      </w:pPr>
      <w:r>
        <w:rPr>
          <w:lang w:val="es-ES"/>
        </w:rPr>
        <w:t>Para las compras por debajo del Umbral, un monto de Un Millón Trecientos Ve</w:t>
      </w:r>
      <w:r w:rsidR="00FE34DB">
        <w:rPr>
          <w:lang w:val="es-ES"/>
        </w:rPr>
        <w:t>i</w:t>
      </w:r>
      <w:r>
        <w:rPr>
          <w:lang w:val="es-ES"/>
        </w:rPr>
        <w:t>nte y Ocho Mil Ciento Noventa y Cinco Pesos Con Cero Centavos (RD$1,328,195.00), equivalente a un Tres Punto Cero Siete por ciento (3.07%) del total.</w:t>
      </w:r>
    </w:p>
    <w:p w14:paraId="0E879619" w14:textId="77777777" w:rsidR="007E3255" w:rsidRDefault="007E3255" w:rsidP="009C579C">
      <w:pPr>
        <w:spacing w:line="480" w:lineRule="auto"/>
        <w:jc w:val="both"/>
        <w:rPr>
          <w:lang w:val="es-ES"/>
        </w:rPr>
      </w:pPr>
      <w:r>
        <w:rPr>
          <w:lang w:val="es-ES"/>
        </w:rPr>
        <w:t>Las compras menores un monto de Once Millones Ochocientos Cuarenta Mil Trecientos Cuarenta y Cuatro Pesos Con Cero Centavos (RD$11,840,344.00), equivalente a un Veinte y Siete punto Treinta y Nueve (27.39%) por ciento.</w:t>
      </w:r>
    </w:p>
    <w:p w14:paraId="029600D2" w14:textId="77777777" w:rsidR="007E3255" w:rsidRDefault="007E3255" w:rsidP="009C579C">
      <w:pPr>
        <w:spacing w:line="480" w:lineRule="auto"/>
        <w:jc w:val="both"/>
        <w:rPr>
          <w:lang w:val="es-ES"/>
        </w:rPr>
      </w:pPr>
      <w:r>
        <w:rPr>
          <w:lang w:val="es-ES"/>
        </w:rPr>
        <w:t xml:space="preserve">Las compras relativas a comparación de Precios por un monto de Cinco Millones Sesenta y Tres Mil </w:t>
      </w:r>
      <w:r w:rsidR="00576CD5">
        <w:rPr>
          <w:lang w:val="es-ES"/>
        </w:rPr>
        <w:t>Doscientos</w:t>
      </w:r>
      <w:r>
        <w:rPr>
          <w:lang w:val="es-ES"/>
        </w:rPr>
        <w:t xml:space="preserve"> Cincuenta Pesos Con Cero Centavos (RD$5</w:t>
      </w:r>
      <w:r w:rsidR="00576CD5">
        <w:rPr>
          <w:lang w:val="es-ES"/>
        </w:rPr>
        <w:t>, 063,250.00</w:t>
      </w:r>
      <w:r>
        <w:rPr>
          <w:lang w:val="es-ES"/>
        </w:rPr>
        <w:t>)</w:t>
      </w:r>
      <w:r w:rsidR="00576CD5">
        <w:rPr>
          <w:lang w:val="es-ES"/>
        </w:rPr>
        <w:t>, equivalente a un Once Punto Setenta y Un (11.71%) por ciento, y las compras por licitación pública por un monto de Veinte y Cinco Millones de Pesos Con Cero Centavos (RD$25, 000,000.00).</w:t>
      </w:r>
    </w:p>
    <w:p w14:paraId="4FAA338F" w14:textId="77777777" w:rsidR="004D2437" w:rsidRDefault="007F53A6" w:rsidP="007F53A6">
      <w:pPr>
        <w:spacing w:line="480" w:lineRule="auto"/>
        <w:jc w:val="center"/>
        <w:rPr>
          <w:lang w:val="es-ES"/>
        </w:rPr>
      </w:pPr>
      <w:r w:rsidRPr="007F53A6">
        <w:rPr>
          <w:noProof/>
        </w:rPr>
        <w:drawing>
          <wp:inline distT="0" distB="0" distL="0" distR="0" wp14:anchorId="3F19D9DA" wp14:editId="5DC75B9B">
            <wp:extent cx="4461738" cy="3119658"/>
            <wp:effectExtent l="0" t="0" r="0" b="508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0959" cy="3168057"/>
                    </a:xfrm>
                    <a:prstGeom prst="rect">
                      <a:avLst/>
                    </a:prstGeom>
                    <a:noFill/>
                    <a:ln>
                      <a:noFill/>
                    </a:ln>
                  </pic:spPr>
                </pic:pic>
              </a:graphicData>
            </a:graphic>
          </wp:inline>
        </w:drawing>
      </w:r>
    </w:p>
    <w:p w14:paraId="4F88C26D" w14:textId="77777777" w:rsidR="001D6FFB" w:rsidRPr="009C579C" w:rsidRDefault="001D6FFB" w:rsidP="007F53A6">
      <w:pPr>
        <w:spacing w:line="480" w:lineRule="auto"/>
        <w:jc w:val="center"/>
        <w:rPr>
          <w:lang w:val="es-ES"/>
        </w:rPr>
      </w:pPr>
    </w:p>
    <w:p w14:paraId="4C97B965" w14:textId="77777777" w:rsidR="00576CD5" w:rsidRPr="007F53A6" w:rsidRDefault="00576CD5" w:rsidP="00576CD5">
      <w:pPr>
        <w:spacing w:line="480" w:lineRule="auto"/>
        <w:jc w:val="both"/>
        <w:rPr>
          <w:lang w:val="es-ES"/>
        </w:rPr>
      </w:pPr>
      <w:r>
        <w:rPr>
          <w:lang w:val="es-ES"/>
        </w:rPr>
        <w:t>En el portal Web de la Dirección General de Minería, a los fines de cumplir con los requerimientos de transparencia, se presentan la lista de Proveedores, el procedimiento de registro, la lista de compras y cotizaciones realizadas y aprobadas, el plan anual de compras y contrataciones y otros, los cuales pueden ser observados en la siguiente dirección de nuestro portal Web.</w:t>
      </w:r>
    </w:p>
    <w:p w14:paraId="73B043CF" w14:textId="77777777" w:rsidR="00576CD5" w:rsidRDefault="003A671E" w:rsidP="00576CD5">
      <w:pPr>
        <w:spacing w:line="480" w:lineRule="auto"/>
        <w:jc w:val="both"/>
        <w:rPr>
          <w:lang w:val="es-ES"/>
        </w:rPr>
      </w:pPr>
      <w:hyperlink r:id="rId10" w:history="1">
        <w:r w:rsidR="00576CD5" w:rsidRPr="00F11A32">
          <w:rPr>
            <w:rStyle w:val="Hipervnculo"/>
            <w:lang w:val="es-ES"/>
          </w:rPr>
          <w:t>http://www.dgm.gov.do/transparencia/index.php/compras-y-contrataciones</w:t>
        </w:r>
      </w:hyperlink>
    </w:p>
    <w:p w14:paraId="4C266086" w14:textId="77777777" w:rsidR="004D2437" w:rsidRPr="009C579C" w:rsidRDefault="004D2437" w:rsidP="009C579C">
      <w:pPr>
        <w:spacing w:line="480" w:lineRule="auto"/>
        <w:jc w:val="both"/>
        <w:rPr>
          <w:lang w:val="es-ES"/>
        </w:rPr>
      </w:pPr>
    </w:p>
    <w:p w14:paraId="7751C620" w14:textId="77777777" w:rsidR="00747DE2" w:rsidRPr="00E73046" w:rsidRDefault="00747DE2" w:rsidP="00E059B5">
      <w:pPr>
        <w:pStyle w:val="Ttulo4"/>
        <w:rPr>
          <w:b/>
          <w:lang w:val="es-ES"/>
        </w:rPr>
      </w:pPr>
      <w:r w:rsidRPr="00E73046">
        <w:rPr>
          <w:b/>
          <w:lang w:val="es-ES"/>
        </w:rPr>
        <w:t xml:space="preserve">Comisiones de </w:t>
      </w:r>
      <w:r w:rsidR="00305BA4" w:rsidRPr="00E73046">
        <w:rPr>
          <w:b/>
          <w:lang w:val="es-ES"/>
        </w:rPr>
        <w:t>Veedurías</w:t>
      </w:r>
      <w:r w:rsidRPr="00E73046">
        <w:rPr>
          <w:b/>
          <w:lang w:val="es-ES"/>
        </w:rPr>
        <w:t xml:space="preserve"> Ciudadanas</w:t>
      </w:r>
    </w:p>
    <w:p w14:paraId="172AA47A" w14:textId="77777777" w:rsidR="00E059B5" w:rsidRPr="00E059B5" w:rsidRDefault="00E059B5" w:rsidP="00E059B5">
      <w:pPr>
        <w:rPr>
          <w:lang w:val="es-ES"/>
        </w:rPr>
      </w:pPr>
    </w:p>
    <w:p w14:paraId="59F490B2" w14:textId="77777777" w:rsidR="004D2437" w:rsidRDefault="00A838A8" w:rsidP="009C579C">
      <w:pPr>
        <w:spacing w:line="480" w:lineRule="auto"/>
        <w:jc w:val="both"/>
        <w:rPr>
          <w:lang w:val="es-ES"/>
        </w:rPr>
      </w:pPr>
      <w:r w:rsidRPr="009C579C">
        <w:rPr>
          <w:lang w:val="es-ES"/>
        </w:rPr>
        <w:t xml:space="preserve">La Dirección General de Minería, al igual que </w:t>
      </w:r>
      <w:r w:rsidR="004D2437" w:rsidRPr="009C579C">
        <w:rPr>
          <w:lang w:val="es-ES"/>
        </w:rPr>
        <w:t xml:space="preserve">El presidente Danilo Medina confía en que las comisiones de Veedurías Ciudadanas que colaboran con las instituciones gubernamentales van a contribuir a lograr que la transparencia sea una práctica a la hora de autorizar compras en todos los organismos del Estado. </w:t>
      </w:r>
      <w:r w:rsidRPr="009C579C">
        <w:rPr>
          <w:lang w:val="es-ES"/>
        </w:rPr>
        <w:t>S</w:t>
      </w:r>
      <w:r w:rsidR="004D2437" w:rsidRPr="009C579C">
        <w:rPr>
          <w:lang w:val="es-ES"/>
        </w:rPr>
        <w:t>us integrantes recib</w:t>
      </w:r>
      <w:r w:rsidRPr="009C579C">
        <w:rPr>
          <w:lang w:val="es-ES"/>
        </w:rPr>
        <w:t>e</w:t>
      </w:r>
      <w:r w:rsidR="004D2437" w:rsidRPr="009C579C">
        <w:rPr>
          <w:lang w:val="es-ES"/>
        </w:rPr>
        <w:t>n informaciones a tiempo y cuent</w:t>
      </w:r>
      <w:r w:rsidRPr="009C579C">
        <w:rPr>
          <w:lang w:val="es-ES"/>
        </w:rPr>
        <w:t>a</w:t>
      </w:r>
      <w:r w:rsidR="004D2437" w:rsidRPr="009C579C">
        <w:rPr>
          <w:lang w:val="es-ES"/>
        </w:rPr>
        <w:t>n con el apoyo para ampliar su formación en compras y contrataciones públicas.</w:t>
      </w:r>
    </w:p>
    <w:p w14:paraId="165FD53B" w14:textId="77777777" w:rsidR="004D2437" w:rsidRPr="009C579C" w:rsidRDefault="004D2437" w:rsidP="009C579C">
      <w:pPr>
        <w:spacing w:line="480" w:lineRule="auto"/>
        <w:jc w:val="both"/>
        <w:rPr>
          <w:lang w:val="es-ES"/>
        </w:rPr>
      </w:pPr>
      <w:r w:rsidRPr="009C579C">
        <w:rPr>
          <w:lang w:val="es-ES"/>
        </w:rPr>
        <w:t>El fin es que las comisiones contribuyan a que se apliquen con todos sus alcances la ley 340-06 sobre compras y Contrataciones con las modificaciones que establece la ley 449-06 y su Reglamento de Aplicación Número 543-12.</w:t>
      </w:r>
    </w:p>
    <w:p w14:paraId="758406BB" w14:textId="77777777" w:rsidR="00B6372F" w:rsidRDefault="00B6372F" w:rsidP="009C579C">
      <w:pPr>
        <w:spacing w:line="480" w:lineRule="auto"/>
        <w:jc w:val="both"/>
        <w:rPr>
          <w:lang w:val="es-ES"/>
        </w:rPr>
      </w:pPr>
    </w:p>
    <w:p w14:paraId="65032D04" w14:textId="77777777" w:rsidR="00B6372F" w:rsidRDefault="00B6372F" w:rsidP="009C579C">
      <w:pPr>
        <w:spacing w:line="480" w:lineRule="auto"/>
        <w:jc w:val="both"/>
        <w:rPr>
          <w:lang w:val="es-ES"/>
        </w:rPr>
      </w:pPr>
    </w:p>
    <w:p w14:paraId="45E2E0AC" w14:textId="77777777" w:rsidR="00B6372F" w:rsidRDefault="00B6372F" w:rsidP="009C579C">
      <w:pPr>
        <w:spacing w:line="480" w:lineRule="auto"/>
        <w:jc w:val="both"/>
        <w:rPr>
          <w:lang w:val="es-ES"/>
        </w:rPr>
      </w:pPr>
    </w:p>
    <w:p w14:paraId="2BD207BE" w14:textId="77777777" w:rsidR="00B6372F" w:rsidRDefault="00B6372F" w:rsidP="009C579C">
      <w:pPr>
        <w:spacing w:line="480" w:lineRule="auto"/>
        <w:jc w:val="both"/>
        <w:rPr>
          <w:lang w:val="es-ES"/>
        </w:rPr>
      </w:pPr>
    </w:p>
    <w:p w14:paraId="337FD506" w14:textId="77777777" w:rsidR="00B6372F" w:rsidRDefault="00B6372F" w:rsidP="009C579C">
      <w:pPr>
        <w:spacing w:line="480" w:lineRule="auto"/>
        <w:jc w:val="both"/>
        <w:rPr>
          <w:lang w:val="es-ES"/>
        </w:rPr>
      </w:pPr>
    </w:p>
    <w:p w14:paraId="4A1C0838" w14:textId="77777777" w:rsidR="004D2437" w:rsidRPr="009C579C" w:rsidRDefault="004D2437" w:rsidP="009C579C">
      <w:pPr>
        <w:spacing w:line="480" w:lineRule="auto"/>
        <w:jc w:val="both"/>
        <w:rPr>
          <w:lang w:val="es-ES"/>
        </w:rPr>
      </w:pPr>
      <w:r w:rsidRPr="009C579C">
        <w:rPr>
          <w:lang w:val="es-ES"/>
        </w:rPr>
        <w:t xml:space="preserve">Para asegurar el logro de la meta, </w:t>
      </w:r>
      <w:r w:rsidR="00FA159A" w:rsidRPr="009C579C">
        <w:rPr>
          <w:lang w:val="es-ES"/>
        </w:rPr>
        <w:t>el Presidente Danilo Medina</w:t>
      </w:r>
      <w:r w:rsidRPr="009C579C">
        <w:rPr>
          <w:lang w:val="es-ES"/>
        </w:rPr>
        <w:t>, emitió el decreto 188-14</w:t>
      </w:r>
      <w:r w:rsidR="00FA159A" w:rsidRPr="009C579C">
        <w:rPr>
          <w:lang w:val="es-ES"/>
        </w:rPr>
        <w:t>, el cual</w:t>
      </w:r>
      <w:r w:rsidRPr="009C579C">
        <w:rPr>
          <w:lang w:val="es-ES"/>
        </w:rPr>
        <w:t xml:space="preserve"> define y establece los principios y las normas que sirven de guía a las Comisiones de Veedurías Ciudadanas.</w:t>
      </w:r>
    </w:p>
    <w:p w14:paraId="3074194C" w14:textId="77777777" w:rsidR="00FA159A" w:rsidRPr="009C579C" w:rsidRDefault="00FA159A" w:rsidP="009C579C">
      <w:pPr>
        <w:spacing w:line="480" w:lineRule="auto"/>
        <w:jc w:val="both"/>
        <w:rPr>
          <w:lang w:val="es-ES"/>
        </w:rPr>
      </w:pPr>
      <w:r w:rsidRPr="009C579C">
        <w:rPr>
          <w:lang w:val="es-ES"/>
        </w:rPr>
        <w:t>La Dirección General de Minería, a los fines de garantizar el debido cumplimiento del procedo de Compras y Contrataciones, ha designado una comisión interna que participa en los procesos de Licitaciones del departamento de Compras y Contrataciones, de manera que personal externo a las funciones, vigile y asegure que los procesos se manejan de manera transparente y apegado a la Ley No. 340-06, integrada por: Ing. Alexander Medina Herasme, Director General de Minería</w:t>
      </w:r>
      <w:r w:rsidR="00E109BB" w:rsidRPr="009C579C">
        <w:rPr>
          <w:lang w:val="es-ES"/>
        </w:rPr>
        <w:t xml:space="preserve">, </w:t>
      </w:r>
      <w:r w:rsidRPr="009C579C">
        <w:rPr>
          <w:lang w:val="es-ES"/>
        </w:rPr>
        <w:t>Ingeniero Ramón Elías Ramirez, Director de Planificación, Exploración y Proyectos Mineros</w:t>
      </w:r>
      <w:r w:rsidR="00E109BB" w:rsidRPr="009C579C">
        <w:rPr>
          <w:lang w:val="es-ES"/>
        </w:rPr>
        <w:t xml:space="preserve">, </w:t>
      </w:r>
      <w:r w:rsidRPr="009C579C">
        <w:rPr>
          <w:lang w:val="es-ES"/>
        </w:rPr>
        <w:t>Lic. Yanet Contreras, Encargada del departamento de Administración</w:t>
      </w:r>
      <w:r w:rsidR="00E109BB" w:rsidRPr="009C579C">
        <w:rPr>
          <w:lang w:val="es-ES"/>
        </w:rPr>
        <w:t xml:space="preserve"> y </w:t>
      </w:r>
      <w:r w:rsidRPr="009C579C">
        <w:rPr>
          <w:lang w:val="es-ES"/>
        </w:rPr>
        <w:t>Lic. Ramón Núñez, Consultor Jurídico.</w:t>
      </w:r>
    </w:p>
    <w:p w14:paraId="70FB40FD" w14:textId="77777777" w:rsidR="00FA159A" w:rsidRPr="009C579C" w:rsidRDefault="00FA159A" w:rsidP="009C579C">
      <w:pPr>
        <w:spacing w:line="480" w:lineRule="auto"/>
        <w:jc w:val="both"/>
        <w:rPr>
          <w:lang w:val="es-ES"/>
        </w:rPr>
      </w:pPr>
    </w:p>
    <w:p w14:paraId="71F91594" w14:textId="77777777" w:rsidR="00305BA4" w:rsidRPr="009C579C" w:rsidRDefault="00305BA4" w:rsidP="009C579C">
      <w:pPr>
        <w:spacing w:line="480" w:lineRule="auto"/>
        <w:jc w:val="both"/>
        <w:rPr>
          <w:lang w:val="es-ES"/>
        </w:rPr>
      </w:pPr>
    </w:p>
    <w:p w14:paraId="7BBDCFB7" w14:textId="77777777" w:rsidR="007C4890" w:rsidRPr="009C579C" w:rsidRDefault="007C4890" w:rsidP="009C579C">
      <w:pPr>
        <w:spacing w:line="480" w:lineRule="auto"/>
        <w:jc w:val="both"/>
        <w:rPr>
          <w:lang w:val="es-ES"/>
        </w:rPr>
      </w:pPr>
    </w:p>
    <w:p w14:paraId="3BD6908C" w14:textId="77777777" w:rsidR="007C4890" w:rsidRDefault="007C4890" w:rsidP="009C579C">
      <w:pPr>
        <w:spacing w:line="480" w:lineRule="auto"/>
        <w:jc w:val="both"/>
        <w:rPr>
          <w:lang w:val="es-ES"/>
        </w:rPr>
      </w:pPr>
    </w:p>
    <w:p w14:paraId="31742872" w14:textId="77777777" w:rsidR="00AC5397" w:rsidRDefault="00AC5397" w:rsidP="009C579C">
      <w:pPr>
        <w:spacing w:line="480" w:lineRule="auto"/>
        <w:jc w:val="both"/>
        <w:rPr>
          <w:lang w:val="es-ES"/>
        </w:rPr>
      </w:pPr>
    </w:p>
    <w:p w14:paraId="5040723B" w14:textId="77777777" w:rsidR="00AC5397" w:rsidRDefault="00AC5397" w:rsidP="009C579C">
      <w:pPr>
        <w:spacing w:line="480" w:lineRule="auto"/>
        <w:jc w:val="both"/>
        <w:rPr>
          <w:lang w:val="es-ES"/>
        </w:rPr>
      </w:pPr>
    </w:p>
    <w:p w14:paraId="536B32F3" w14:textId="77777777" w:rsidR="00AC5397" w:rsidRDefault="00AC5397" w:rsidP="009C579C">
      <w:pPr>
        <w:spacing w:line="480" w:lineRule="auto"/>
        <w:jc w:val="both"/>
        <w:rPr>
          <w:lang w:val="es-ES"/>
        </w:rPr>
      </w:pPr>
    </w:p>
    <w:p w14:paraId="528E753C" w14:textId="77777777" w:rsidR="00AC5397" w:rsidRDefault="00AC5397" w:rsidP="009C579C">
      <w:pPr>
        <w:spacing w:line="480" w:lineRule="auto"/>
        <w:jc w:val="both"/>
        <w:rPr>
          <w:lang w:val="es-ES"/>
        </w:rPr>
      </w:pPr>
    </w:p>
    <w:p w14:paraId="3E345A49" w14:textId="77777777" w:rsidR="00B6372F" w:rsidRDefault="00B6372F" w:rsidP="009C579C">
      <w:pPr>
        <w:spacing w:line="480" w:lineRule="auto"/>
        <w:jc w:val="both"/>
        <w:rPr>
          <w:lang w:val="es-ES"/>
        </w:rPr>
      </w:pPr>
    </w:p>
    <w:p w14:paraId="7978740A" w14:textId="77777777" w:rsidR="00B6372F" w:rsidRDefault="00B6372F" w:rsidP="009C579C">
      <w:pPr>
        <w:spacing w:line="480" w:lineRule="auto"/>
        <w:jc w:val="both"/>
        <w:rPr>
          <w:lang w:val="es-ES"/>
        </w:rPr>
      </w:pPr>
    </w:p>
    <w:p w14:paraId="1D089574" w14:textId="77777777" w:rsidR="00B6372F" w:rsidRPr="009C579C" w:rsidRDefault="00B6372F" w:rsidP="009C579C">
      <w:pPr>
        <w:spacing w:line="480" w:lineRule="auto"/>
        <w:jc w:val="both"/>
        <w:rPr>
          <w:lang w:val="es-ES"/>
        </w:rPr>
      </w:pPr>
    </w:p>
    <w:p w14:paraId="6D5A3351" w14:textId="77777777" w:rsidR="00747DE2" w:rsidRPr="00E73046" w:rsidRDefault="00747DE2" w:rsidP="00E059B5">
      <w:pPr>
        <w:pStyle w:val="Ttulo4"/>
        <w:rPr>
          <w:b/>
          <w:lang w:val="es-ES"/>
        </w:rPr>
      </w:pPr>
      <w:r w:rsidRPr="00E73046">
        <w:rPr>
          <w:b/>
          <w:lang w:val="es-ES"/>
        </w:rPr>
        <w:t>Auditorias y Declaraciones Juradas</w:t>
      </w:r>
    </w:p>
    <w:p w14:paraId="386FA2C3" w14:textId="77777777" w:rsidR="00E059B5" w:rsidRPr="00E059B5" w:rsidRDefault="00E059B5" w:rsidP="00E059B5">
      <w:pPr>
        <w:rPr>
          <w:lang w:val="es-ES"/>
        </w:rPr>
      </w:pPr>
    </w:p>
    <w:p w14:paraId="2DC3E1E4" w14:textId="77777777" w:rsidR="007C4890" w:rsidRDefault="00AC5397" w:rsidP="009C579C">
      <w:pPr>
        <w:spacing w:line="480" w:lineRule="auto"/>
        <w:jc w:val="both"/>
        <w:rPr>
          <w:lang w:val="es-ES"/>
        </w:rPr>
      </w:pPr>
      <w:r>
        <w:rPr>
          <w:lang w:val="es-ES"/>
        </w:rPr>
        <w:t>En lo relativo a las Auditorias, durante el periodo fiscal 2017, en la Dirección General de Minería, no se realizaron auditorias financieras o fiscales, excepto las revisiones que realizan las unidades de auditoria interna de la Contraloría General de La Republica en cuanto a las revisiones y fiscalizaciones de los libramientos y procesos de pago, así como la contratación de servicios.</w:t>
      </w:r>
    </w:p>
    <w:p w14:paraId="4EBDB381" w14:textId="77777777" w:rsidR="00E73046" w:rsidRDefault="00E73046" w:rsidP="009C579C">
      <w:pPr>
        <w:spacing w:line="480" w:lineRule="auto"/>
        <w:jc w:val="both"/>
        <w:rPr>
          <w:lang w:val="es-ES"/>
        </w:rPr>
      </w:pPr>
    </w:p>
    <w:p w14:paraId="5E9C473C" w14:textId="77777777" w:rsidR="00AC5397" w:rsidRDefault="00AC5397" w:rsidP="009C579C">
      <w:pPr>
        <w:spacing w:line="480" w:lineRule="auto"/>
        <w:jc w:val="both"/>
        <w:rPr>
          <w:lang w:val="es-ES"/>
        </w:rPr>
      </w:pPr>
      <w:r>
        <w:rPr>
          <w:lang w:val="es-ES"/>
        </w:rPr>
        <w:t>Cabe destacar que el departamento de Contabilidad de la Dirección General de Minería, ha presentado un excelente desempeño en cuanto al cumplimiento de los requerimientos de controles internos, presentación de soportes y documentos que sustentan los procesos de libramientos y pagos.</w:t>
      </w:r>
    </w:p>
    <w:p w14:paraId="2C65ADCD" w14:textId="77777777" w:rsidR="00362566" w:rsidRPr="009C579C" w:rsidRDefault="00D27721" w:rsidP="009C579C">
      <w:pPr>
        <w:spacing w:line="480" w:lineRule="auto"/>
        <w:jc w:val="both"/>
        <w:rPr>
          <w:lang w:val="es-ES"/>
        </w:rPr>
      </w:pPr>
      <w:r w:rsidRPr="009C579C">
        <w:rPr>
          <w:lang w:val="es-ES"/>
        </w:rPr>
        <w:t xml:space="preserve">En cuanto al cumplimiento de lo establecido en la Ley No. </w:t>
      </w:r>
      <w:r w:rsidR="00362566" w:rsidRPr="009C579C">
        <w:rPr>
          <w:lang w:val="es-ES"/>
        </w:rPr>
        <w:t xml:space="preserve">311-14 </w:t>
      </w:r>
      <w:r w:rsidRPr="009C579C">
        <w:rPr>
          <w:lang w:val="es-ES"/>
        </w:rPr>
        <w:t xml:space="preserve">sobre Declaraciones Juradas de los Funcionarios </w:t>
      </w:r>
      <w:r w:rsidR="00F172E9" w:rsidRPr="009C579C">
        <w:rPr>
          <w:lang w:val="es-ES"/>
        </w:rPr>
        <w:t>Públicos</w:t>
      </w:r>
      <w:r w:rsidRPr="009C579C">
        <w:rPr>
          <w:lang w:val="es-ES"/>
        </w:rPr>
        <w:t xml:space="preserve">, la </w:t>
      </w:r>
      <w:r w:rsidR="00F172E9" w:rsidRPr="009C579C">
        <w:rPr>
          <w:lang w:val="es-ES"/>
        </w:rPr>
        <w:t>Dirección</w:t>
      </w:r>
      <w:r w:rsidRPr="009C579C">
        <w:rPr>
          <w:lang w:val="es-ES"/>
        </w:rPr>
        <w:t xml:space="preserve"> General de </w:t>
      </w:r>
      <w:r w:rsidR="00F172E9" w:rsidRPr="009C579C">
        <w:rPr>
          <w:lang w:val="es-ES"/>
        </w:rPr>
        <w:t>Minería</w:t>
      </w:r>
      <w:r w:rsidRPr="009C579C">
        <w:rPr>
          <w:lang w:val="es-ES"/>
        </w:rPr>
        <w:t xml:space="preserve"> se encuentr</w:t>
      </w:r>
      <w:r w:rsidR="00362566" w:rsidRPr="009C579C">
        <w:rPr>
          <w:lang w:val="es-ES"/>
        </w:rPr>
        <w:t>a en un cumplimiento de un 100%.</w:t>
      </w:r>
    </w:p>
    <w:p w14:paraId="53C9659E" w14:textId="77777777" w:rsidR="00362566" w:rsidRDefault="00362566" w:rsidP="009C579C">
      <w:pPr>
        <w:spacing w:line="480" w:lineRule="auto"/>
        <w:jc w:val="both"/>
        <w:rPr>
          <w:b/>
          <w:lang w:val="es-ES"/>
        </w:rPr>
      </w:pPr>
      <w:r w:rsidRPr="009C579C">
        <w:rPr>
          <w:lang w:val="es-ES"/>
        </w:rPr>
        <w:t xml:space="preserve">Por tanto la institución </w:t>
      </w:r>
      <w:r w:rsidR="00AC5397">
        <w:rPr>
          <w:lang w:val="es-ES"/>
        </w:rPr>
        <w:t xml:space="preserve">ha cumplido lo relativo a este requerimiento dentro del </w:t>
      </w:r>
      <w:r w:rsidRPr="009C579C">
        <w:rPr>
          <w:lang w:val="es-ES"/>
        </w:rPr>
        <w:t xml:space="preserve">proceso de transparencia, ya que las declaraciones juradas de los funcionarios que aplican de acuerdo a la ley, se encuentran </w:t>
      </w:r>
      <w:r w:rsidR="00433C0C">
        <w:rPr>
          <w:lang w:val="es-ES"/>
        </w:rPr>
        <w:t xml:space="preserve">depositadas en la Cámara de Cuentas de La Republica, así como también han sido </w:t>
      </w:r>
      <w:r w:rsidRPr="009C579C">
        <w:rPr>
          <w:lang w:val="es-ES"/>
        </w:rPr>
        <w:t>publicadas en la página Web de la institución, en la siguiente dirección</w:t>
      </w:r>
      <w:r w:rsidRPr="00433C0C">
        <w:rPr>
          <w:b/>
          <w:lang w:val="es-ES"/>
        </w:rPr>
        <w:t xml:space="preserve">: </w:t>
      </w:r>
      <w:hyperlink r:id="rId11" w:history="1">
        <w:r w:rsidRPr="00433C0C">
          <w:rPr>
            <w:b/>
            <w:lang w:val="es-ES"/>
          </w:rPr>
          <w:t>http://www.dgm.gov.do/</w:t>
        </w:r>
      </w:hyperlink>
    </w:p>
    <w:p w14:paraId="704C378F" w14:textId="77777777" w:rsidR="00433C0C" w:rsidRDefault="00433C0C" w:rsidP="009C579C">
      <w:pPr>
        <w:spacing w:line="480" w:lineRule="auto"/>
        <w:jc w:val="both"/>
        <w:rPr>
          <w:b/>
          <w:lang w:val="es-ES"/>
        </w:rPr>
      </w:pPr>
    </w:p>
    <w:p w14:paraId="36FC6EFF" w14:textId="77777777" w:rsidR="00D27721" w:rsidRPr="009C579C" w:rsidRDefault="00362566" w:rsidP="009C579C">
      <w:pPr>
        <w:spacing w:line="480" w:lineRule="auto"/>
        <w:jc w:val="both"/>
        <w:rPr>
          <w:lang w:val="es-ES"/>
        </w:rPr>
      </w:pPr>
      <w:r w:rsidRPr="009C579C">
        <w:rPr>
          <w:lang w:val="es-ES"/>
        </w:rPr>
        <w:t>Los funcionarios que tienen y han cumplido con el requerimiento legal son los siguientes:</w:t>
      </w:r>
    </w:p>
    <w:p w14:paraId="0D3B04D5" w14:textId="77777777" w:rsidR="007C4890" w:rsidRDefault="007C4890" w:rsidP="009C579C">
      <w:pPr>
        <w:spacing w:line="480" w:lineRule="auto"/>
        <w:jc w:val="both"/>
        <w:rPr>
          <w:lang w:val="es-ES"/>
        </w:rPr>
      </w:pPr>
    </w:p>
    <w:p w14:paraId="2C350AD7" w14:textId="77777777" w:rsidR="00B14ABF" w:rsidRDefault="00B14ABF" w:rsidP="009C579C">
      <w:pPr>
        <w:spacing w:line="480" w:lineRule="auto"/>
        <w:jc w:val="both"/>
        <w:rPr>
          <w:lang w:val="es-ES"/>
        </w:rPr>
      </w:pPr>
    </w:p>
    <w:p w14:paraId="09ED9B12" w14:textId="77777777" w:rsidR="00B14ABF" w:rsidRDefault="00B14ABF" w:rsidP="009C579C">
      <w:pPr>
        <w:spacing w:line="480" w:lineRule="auto"/>
        <w:jc w:val="both"/>
        <w:rPr>
          <w:lang w:val="es-ES"/>
        </w:rPr>
      </w:pPr>
    </w:p>
    <w:p w14:paraId="7B62C785" w14:textId="77777777" w:rsidR="00B14ABF" w:rsidRPr="009C579C" w:rsidRDefault="00B14ABF" w:rsidP="009C579C">
      <w:pPr>
        <w:spacing w:line="480" w:lineRule="auto"/>
        <w:jc w:val="both"/>
        <w:rPr>
          <w:lang w:val="es-ES"/>
        </w:rPr>
      </w:pPr>
    </w:p>
    <w:p w14:paraId="178D2C2F" w14:textId="77777777" w:rsidR="00D27721" w:rsidRPr="009C579C" w:rsidRDefault="00D27721" w:rsidP="009C579C">
      <w:pPr>
        <w:spacing w:line="480" w:lineRule="auto"/>
        <w:jc w:val="both"/>
        <w:rPr>
          <w:lang w:val="es-ES"/>
        </w:rPr>
      </w:pPr>
      <w:r w:rsidRPr="009C579C">
        <w:rPr>
          <w:lang w:val="es-ES"/>
        </w:rPr>
        <w:t>DECLARACIONES JURADAS</w:t>
      </w:r>
    </w:p>
    <w:p w14:paraId="1DE4CC16" w14:textId="77777777" w:rsidR="00D27721" w:rsidRPr="009C579C" w:rsidRDefault="00D27721" w:rsidP="009C579C">
      <w:pPr>
        <w:spacing w:line="480" w:lineRule="auto"/>
        <w:jc w:val="both"/>
        <w:rPr>
          <w:lang w:val="es-ES"/>
        </w:rPr>
      </w:pPr>
      <w:r w:rsidRPr="009C579C">
        <w:rPr>
          <w:lang w:val="es-ES"/>
        </w:rPr>
        <w:t>001 - Declaración Jurada del Ing. Alexander Medina - Director General de Minería</w:t>
      </w:r>
    </w:p>
    <w:p w14:paraId="6D7626A1" w14:textId="77777777" w:rsidR="00D27721" w:rsidRPr="009C579C" w:rsidRDefault="00D27721" w:rsidP="009C579C">
      <w:pPr>
        <w:spacing w:line="480" w:lineRule="auto"/>
        <w:jc w:val="both"/>
        <w:rPr>
          <w:lang w:val="es-ES"/>
        </w:rPr>
      </w:pPr>
      <w:r w:rsidRPr="009C579C">
        <w:rPr>
          <w:noProof/>
        </w:rPr>
        <w:drawing>
          <wp:inline distT="0" distB="0" distL="0" distR="0" wp14:anchorId="44123A3A" wp14:editId="0A5092A6">
            <wp:extent cx="190500" cy="190500"/>
            <wp:effectExtent l="0" t="0" r="0" b="0"/>
            <wp:docPr id="19" name="Imagen 19" descr="Archiv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chivo 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79C">
        <w:rPr>
          <w:lang w:val="es-ES"/>
        </w:rPr>
        <w:t> </w:t>
      </w:r>
      <w:hyperlink r:id="rId13" w:tooltip="Descargar" w:history="1">
        <w:r w:rsidRPr="00C71F15">
          <w:rPr>
            <w:lang w:val="es-ES"/>
          </w:rPr>
          <w:t>Descargar</w:t>
        </w:r>
      </w:hyperlink>
      <w:r w:rsidRPr="009C579C">
        <w:rPr>
          <w:lang w:val="es-ES"/>
        </w:rPr>
        <w:t> (6.12 MB) |</w:t>
      </w:r>
    </w:p>
    <w:p w14:paraId="68B4E8FE" w14:textId="77777777" w:rsidR="00D27721" w:rsidRPr="009C579C" w:rsidRDefault="00D27721" w:rsidP="009C579C">
      <w:pPr>
        <w:spacing w:line="480" w:lineRule="auto"/>
        <w:jc w:val="both"/>
        <w:rPr>
          <w:lang w:val="es-ES"/>
        </w:rPr>
      </w:pPr>
      <w:r w:rsidRPr="009C579C">
        <w:rPr>
          <w:lang w:val="es-ES"/>
        </w:rPr>
        <w:t>002 - Declaración Jurada del Ing. Eugenio Lugo - Sub-Director General de Minería</w:t>
      </w:r>
    </w:p>
    <w:p w14:paraId="7F5B57DF" w14:textId="77777777" w:rsidR="00D27721" w:rsidRPr="009C579C" w:rsidRDefault="00D27721" w:rsidP="009C579C">
      <w:pPr>
        <w:spacing w:line="480" w:lineRule="auto"/>
        <w:jc w:val="both"/>
        <w:rPr>
          <w:lang w:val="es-ES"/>
        </w:rPr>
      </w:pPr>
      <w:r w:rsidRPr="009C579C">
        <w:rPr>
          <w:noProof/>
        </w:rPr>
        <w:drawing>
          <wp:inline distT="0" distB="0" distL="0" distR="0" wp14:anchorId="50169A09" wp14:editId="0E2019CC">
            <wp:extent cx="190500" cy="190500"/>
            <wp:effectExtent l="0" t="0" r="0" b="0"/>
            <wp:docPr id="18" name="Imagen 18" descr="Archiv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chivo 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79C">
        <w:rPr>
          <w:lang w:val="es-ES"/>
        </w:rPr>
        <w:t> </w:t>
      </w:r>
      <w:hyperlink r:id="rId14" w:tooltip="Descargar" w:history="1">
        <w:r w:rsidRPr="00C71F15">
          <w:rPr>
            <w:lang w:val="es-ES"/>
          </w:rPr>
          <w:t>Descargar</w:t>
        </w:r>
      </w:hyperlink>
      <w:r w:rsidRPr="009C579C">
        <w:rPr>
          <w:lang w:val="es-ES"/>
        </w:rPr>
        <w:t> (1.63 MB) |</w:t>
      </w:r>
    </w:p>
    <w:p w14:paraId="6E471306" w14:textId="77777777" w:rsidR="00D27721" w:rsidRPr="009C579C" w:rsidRDefault="00D27721" w:rsidP="009C579C">
      <w:pPr>
        <w:spacing w:line="480" w:lineRule="auto"/>
        <w:jc w:val="both"/>
        <w:rPr>
          <w:lang w:val="es-ES"/>
        </w:rPr>
      </w:pPr>
      <w:r w:rsidRPr="009C579C">
        <w:rPr>
          <w:lang w:val="es-ES"/>
        </w:rPr>
        <w:t>003 - Declaración Jurada del Ing. Ramon Morrobel - Sub-Director de Fiscalización de la Dirección General de Minería</w:t>
      </w:r>
    </w:p>
    <w:p w14:paraId="37B1C7B0" w14:textId="77777777" w:rsidR="00D27721" w:rsidRPr="009C579C" w:rsidRDefault="00D27721" w:rsidP="009C579C">
      <w:pPr>
        <w:spacing w:line="480" w:lineRule="auto"/>
        <w:jc w:val="both"/>
        <w:rPr>
          <w:lang w:val="es-ES"/>
        </w:rPr>
      </w:pPr>
      <w:r w:rsidRPr="009C579C">
        <w:rPr>
          <w:noProof/>
        </w:rPr>
        <w:drawing>
          <wp:inline distT="0" distB="0" distL="0" distR="0" wp14:anchorId="008A6860" wp14:editId="58D2E65E">
            <wp:extent cx="190500" cy="190500"/>
            <wp:effectExtent l="0" t="0" r="0" b="0"/>
            <wp:docPr id="17" name="Imagen 17" descr="Archiv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chivo 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79C">
        <w:rPr>
          <w:lang w:val="es-ES"/>
        </w:rPr>
        <w:t> </w:t>
      </w:r>
      <w:hyperlink r:id="rId15" w:tooltip="Descargar" w:history="1">
        <w:r w:rsidRPr="00C71F15">
          <w:rPr>
            <w:lang w:val="es-ES"/>
          </w:rPr>
          <w:t>Descargar</w:t>
        </w:r>
      </w:hyperlink>
      <w:r w:rsidRPr="009C579C">
        <w:rPr>
          <w:lang w:val="es-ES"/>
        </w:rPr>
        <w:t> (4.40 MB) |</w:t>
      </w:r>
    </w:p>
    <w:p w14:paraId="3A46842E" w14:textId="77777777" w:rsidR="00D27721" w:rsidRPr="009C579C" w:rsidRDefault="00D27721" w:rsidP="009C579C">
      <w:pPr>
        <w:spacing w:line="480" w:lineRule="auto"/>
        <w:jc w:val="both"/>
        <w:rPr>
          <w:lang w:val="es-ES"/>
        </w:rPr>
      </w:pPr>
      <w:r w:rsidRPr="009C579C">
        <w:rPr>
          <w:lang w:val="es-ES"/>
        </w:rPr>
        <w:t>004 - Declaración Jurada Melanio Aquino - Sub-Director de Exploración de la Dirección General de Minería</w:t>
      </w:r>
    </w:p>
    <w:p w14:paraId="3E499900" w14:textId="77777777" w:rsidR="00D27721" w:rsidRPr="009C579C" w:rsidRDefault="00D27721" w:rsidP="009C579C">
      <w:pPr>
        <w:spacing w:line="480" w:lineRule="auto"/>
        <w:jc w:val="both"/>
        <w:rPr>
          <w:lang w:val="es-ES"/>
        </w:rPr>
      </w:pPr>
      <w:r w:rsidRPr="009C579C">
        <w:rPr>
          <w:noProof/>
        </w:rPr>
        <w:drawing>
          <wp:inline distT="0" distB="0" distL="0" distR="0" wp14:anchorId="2DDC8688" wp14:editId="0021E14F">
            <wp:extent cx="190500" cy="190500"/>
            <wp:effectExtent l="0" t="0" r="0" b="0"/>
            <wp:docPr id="16" name="Imagen 16" descr="Archiv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chivo 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79C">
        <w:rPr>
          <w:lang w:val="es-ES"/>
        </w:rPr>
        <w:t> </w:t>
      </w:r>
      <w:hyperlink r:id="rId16" w:tooltip="Descargar" w:history="1">
        <w:r w:rsidRPr="00C71F15">
          <w:rPr>
            <w:lang w:val="es-ES"/>
          </w:rPr>
          <w:t>Descargar</w:t>
        </w:r>
      </w:hyperlink>
      <w:r w:rsidRPr="009C579C">
        <w:rPr>
          <w:lang w:val="es-ES"/>
        </w:rPr>
        <w:t> (11.05 MB) |</w:t>
      </w:r>
    </w:p>
    <w:p w14:paraId="287F68FF" w14:textId="77777777" w:rsidR="00D27721" w:rsidRPr="009C579C" w:rsidRDefault="00D27721" w:rsidP="009C579C">
      <w:pPr>
        <w:spacing w:line="480" w:lineRule="auto"/>
        <w:jc w:val="both"/>
        <w:rPr>
          <w:lang w:val="es-ES"/>
        </w:rPr>
      </w:pPr>
      <w:r w:rsidRPr="009C579C">
        <w:rPr>
          <w:lang w:val="es-ES"/>
        </w:rPr>
        <w:t>005 - Declaración Jurada de Jeannette Contreras - Encargada del Departamento Administrativo</w:t>
      </w:r>
    </w:p>
    <w:p w14:paraId="3AEBC9DE" w14:textId="77777777" w:rsidR="00D27721" w:rsidRPr="009C579C" w:rsidRDefault="00D27721" w:rsidP="009C579C">
      <w:pPr>
        <w:spacing w:line="480" w:lineRule="auto"/>
        <w:jc w:val="both"/>
        <w:rPr>
          <w:lang w:val="es-ES"/>
        </w:rPr>
      </w:pPr>
      <w:r w:rsidRPr="009C579C">
        <w:rPr>
          <w:noProof/>
        </w:rPr>
        <w:drawing>
          <wp:inline distT="0" distB="0" distL="0" distR="0" wp14:anchorId="2ECD3545" wp14:editId="118159EF">
            <wp:extent cx="190500" cy="190500"/>
            <wp:effectExtent l="0" t="0" r="0" b="0"/>
            <wp:docPr id="15" name="Imagen 15" descr="Archiv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chivo 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79C">
        <w:rPr>
          <w:lang w:val="es-ES"/>
        </w:rPr>
        <w:t> </w:t>
      </w:r>
      <w:hyperlink r:id="rId17" w:tooltip="Descargar" w:history="1">
        <w:r w:rsidRPr="00C71F15">
          <w:rPr>
            <w:lang w:val="es-ES"/>
          </w:rPr>
          <w:t>Descargar</w:t>
        </w:r>
      </w:hyperlink>
      <w:r w:rsidRPr="009C579C">
        <w:rPr>
          <w:lang w:val="es-ES"/>
        </w:rPr>
        <w:t> (3.61 MB) |</w:t>
      </w:r>
    </w:p>
    <w:p w14:paraId="02AC0B37" w14:textId="77777777" w:rsidR="00D27721" w:rsidRPr="009C579C" w:rsidRDefault="00D27721" w:rsidP="009C579C">
      <w:pPr>
        <w:spacing w:line="480" w:lineRule="auto"/>
        <w:jc w:val="both"/>
        <w:rPr>
          <w:lang w:val="es-ES"/>
        </w:rPr>
      </w:pPr>
      <w:r w:rsidRPr="009C579C">
        <w:rPr>
          <w:lang w:val="es-ES"/>
        </w:rPr>
        <w:t>006 - Declaración Jurada Natalia Arias - Encargada de Compras de la Dirección General de Minería</w:t>
      </w:r>
    </w:p>
    <w:p w14:paraId="1D36EDFC" w14:textId="77777777" w:rsidR="00D27721" w:rsidRPr="009C579C" w:rsidRDefault="00D27721" w:rsidP="009C579C">
      <w:pPr>
        <w:spacing w:line="480" w:lineRule="auto"/>
        <w:jc w:val="both"/>
        <w:rPr>
          <w:lang w:val="es-ES"/>
        </w:rPr>
      </w:pPr>
      <w:r w:rsidRPr="009C579C">
        <w:rPr>
          <w:noProof/>
        </w:rPr>
        <w:drawing>
          <wp:inline distT="0" distB="0" distL="0" distR="0" wp14:anchorId="2A63DABA" wp14:editId="53CACE30">
            <wp:extent cx="190500" cy="190500"/>
            <wp:effectExtent l="0" t="0" r="0" b="0"/>
            <wp:docPr id="14" name="Imagen 14" descr="Archiv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rchivo 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579C">
        <w:rPr>
          <w:lang w:val="es-ES"/>
        </w:rPr>
        <w:t> </w:t>
      </w:r>
      <w:hyperlink r:id="rId18" w:tooltip="Descargar" w:history="1">
        <w:r w:rsidRPr="00C71F15">
          <w:rPr>
            <w:lang w:val="es-ES"/>
          </w:rPr>
          <w:t>Descargar</w:t>
        </w:r>
      </w:hyperlink>
      <w:r w:rsidRPr="009C579C">
        <w:rPr>
          <w:lang w:val="es-ES"/>
        </w:rPr>
        <w:t> (1.72 MB) |</w:t>
      </w:r>
    </w:p>
    <w:p w14:paraId="5F54AE72" w14:textId="77777777" w:rsidR="00305BA4" w:rsidRPr="009C579C" w:rsidRDefault="00305BA4" w:rsidP="009C579C">
      <w:pPr>
        <w:spacing w:line="480" w:lineRule="auto"/>
        <w:jc w:val="both"/>
        <w:rPr>
          <w:lang w:val="es-ES"/>
        </w:rPr>
      </w:pPr>
    </w:p>
    <w:p w14:paraId="4EB52A59" w14:textId="77777777" w:rsidR="00362566" w:rsidRDefault="00362566" w:rsidP="009C579C">
      <w:pPr>
        <w:spacing w:line="480" w:lineRule="auto"/>
        <w:jc w:val="both"/>
        <w:rPr>
          <w:lang w:val="es-ES"/>
        </w:rPr>
      </w:pPr>
    </w:p>
    <w:p w14:paraId="1726777E" w14:textId="77777777" w:rsidR="00B14ABF" w:rsidRDefault="00B14ABF" w:rsidP="009C579C">
      <w:pPr>
        <w:spacing w:line="480" w:lineRule="auto"/>
        <w:jc w:val="both"/>
        <w:rPr>
          <w:lang w:val="es-ES"/>
        </w:rPr>
      </w:pPr>
    </w:p>
    <w:p w14:paraId="39C2EA7A" w14:textId="77777777" w:rsidR="00747DE2" w:rsidRPr="00E73046" w:rsidRDefault="00747DE2" w:rsidP="00B14ABF">
      <w:pPr>
        <w:pStyle w:val="Ttulo3"/>
        <w:rPr>
          <w:b/>
          <w:lang w:val="es-ES"/>
        </w:rPr>
      </w:pPr>
      <w:bookmarkStart w:id="20" w:name="_Toc502324190"/>
      <w:r w:rsidRPr="00E73046">
        <w:rPr>
          <w:b/>
          <w:lang w:val="es-ES"/>
        </w:rPr>
        <w:t>Perspectiva de los Usuarios</w:t>
      </w:r>
      <w:bookmarkEnd w:id="20"/>
    </w:p>
    <w:p w14:paraId="05AA0BA9" w14:textId="77777777" w:rsidR="00B14ABF" w:rsidRPr="00B14ABF" w:rsidRDefault="00B14ABF" w:rsidP="00B14ABF">
      <w:pPr>
        <w:rPr>
          <w:lang w:val="es-ES"/>
        </w:rPr>
      </w:pPr>
    </w:p>
    <w:p w14:paraId="678E14DB" w14:textId="77777777" w:rsidR="00747DE2" w:rsidRPr="00E73046" w:rsidRDefault="00747DE2" w:rsidP="00B14ABF">
      <w:pPr>
        <w:pStyle w:val="Ttulo4"/>
        <w:rPr>
          <w:b/>
          <w:lang w:val="es-ES"/>
        </w:rPr>
      </w:pPr>
      <w:r w:rsidRPr="00E73046">
        <w:rPr>
          <w:b/>
          <w:lang w:val="es-ES"/>
        </w:rPr>
        <w:t xml:space="preserve">Sistema de </w:t>
      </w:r>
      <w:r w:rsidR="00305BA4" w:rsidRPr="00E73046">
        <w:rPr>
          <w:b/>
          <w:lang w:val="es-ES"/>
        </w:rPr>
        <w:t>Atención</w:t>
      </w:r>
      <w:r w:rsidRPr="00E73046">
        <w:rPr>
          <w:b/>
          <w:lang w:val="es-ES"/>
        </w:rPr>
        <w:t xml:space="preserve"> Ciudadana 3-1-1</w:t>
      </w:r>
    </w:p>
    <w:p w14:paraId="50C2F3D1" w14:textId="77777777" w:rsidR="00B14ABF" w:rsidRPr="00B14ABF" w:rsidRDefault="00B14ABF" w:rsidP="00B14ABF">
      <w:pPr>
        <w:rPr>
          <w:lang w:val="es-ES"/>
        </w:rPr>
      </w:pPr>
    </w:p>
    <w:p w14:paraId="62108618" w14:textId="77777777" w:rsidR="00E109BB" w:rsidRPr="009C579C" w:rsidRDefault="00E109BB" w:rsidP="009C579C">
      <w:pPr>
        <w:spacing w:line="480" w:lineRule="auto"/>
        <w:jc w:val="both"/>
        <w:rPr>
          <w:lang w:val="es-ES"/>
        </w:rPr>
      </w:pPr>
      <w:r w:rsidRPr="009C579C">
        <w:rPr>
          <w:lang w:val="es-ES"/>
        </w:rPr>
        <w:t>Durante el ejercicio 2017, la Dirección General de Minería, no ha recibido ningún tipo de registro de Denuncias, Quejas Reclamaciones y Sugerencias, de parte de los ciudadanos, en referencia a los trámites y servicios que ofrece nuestra institución, así como en cuanto al comportamiento de nuestros servidores públicos, por medio del sistema de registro 311.</w:t>
      </w:r>
    </w:p>
    <w:p w14:paraId="2EF53983" w14:textId="77777777" w:rsidR="00560716" w:rsidRPr="009C579C" w:rsidRDefault="00E109BB" w:rsidP="009C579C">
      <w:pPr>
        <w:spacing w:line="480" w:lineRule="auto"/>
        <w:jc w:val="both"/>
        <w:rPr>
          <w:lang w:val="es-ES"/>
        </w:rPr>
      </w:pPr>
      <w:r w:rsidRPr="009C579C">
        <w:rPr>
          <w:lang w:val="es-ES"/>
        </w:rPr>
        <w:t xml:space="preserve">En cuanto a la atención de los ciudadanos para el libre acceso a la información </w:t>
      </w:r>
      <w:r w:rsidR="00560716" w:rsidRPr="009C579C">
        <w:rPr>
          <w:lang w:val="es-ES"/>
        </w:rPr>
        <w:t>pública</w:t>
      </w:r>
      <w:r w:rsidRPr="009C579C">
        <w:rPr>
          <w:lang w:val="es-ES"/>
        </w:rPr>
        <w:t>, durante este ejercicio fiscal 2017, hemos tramitado las siguientes solicitudes en cumplimiento a la Ley General de Libre Acceso a la Información Pública No. 200-04 y del Decreto No. 130-05 que aprueba su reglamento</w:t>
      </w:r>
      <w:r w:rsidR="00560716" w:rsidRPr="009C579C">
        <w:rPr>
          <w:lang w:val="es-ES"/>
        </w:rPr>
        <w:t>.</w:t>
      </w:r>
    </w:p>
    <w:p w14:paraId="10AC148F" w14:textId="77777777" w:rsidR="00E109BB" w:rsidRPr="009C579C" w:rsidRDefault="00560716" w:rsidP="009C579C">
      <w:pPr>
        <w:spacing w:line="480" w:lineRule="auto"/>
        <w:jc w:val="both"/>
        <w:rPr>
          <w:lang w:val="es-ES"/>
        </w:rPr>
      </w:pPr>
      <w:r w:rsidRPr="009C579C">
        <w:rPr>
          <w:lang w:val="es-ES"/>
        </w:rPr>
        <w:t xml:space="preserve">Por tanto nos hemos comprometido a </w:t>
      </w:r>
      <w:r w:rsidR="00E109BB" w:rsidRPr="009C579C">
        <w:rPr>
          <w:lang w:val="es-ES"/>
        </w:rPr>
        <w:t xml:space="preserve">garantizar el ejercicio del derecho constitucional del derecho a la información pública, suministrando las informaciones a través del portal de transparencia de la página institucional de la Dirección General de Minería. </w:t>
      </w:r>
    </w:p>
    <w:p w14:paraId="349D6DBE" w14:textId="77777777" w:rsidR="00E109BB" w:rsidRDefault="00560716" w:rsidP="009C579C">
      <w:pPr>
        <w:spacing w:line="480" w:lineRule="auto"/>
        <w:jc w:val="both"/>
        <w:rPr>
          <w:lang w:val="es-ES"/>
        </w:rPr>
      </w:pPr>
      <w:r w:rsidRPr="009C579C">
        <w:rPr>
          <w:lang w:val="es-ES"/>
        </w:rPr>
        <w:t>Para dar cumplimiento a la a</w:t>
      </w:r>
      <w:r w:rsidR="00E109BB" w:rsidRPr="009C579C">
        <w:rPr>
          <w:lang w:val="es-ES"/>
        </w:rPr>
        <w:t>tención Ciudadana,  la Responsable de Acceso a la Información Pública asiste a los ciudadanos en general con la mayor dedicación que les confiere,  explicándoles los requisitos que deben completar para la formalización de sus solicitudes. Éstas se realizan de manera personal, telefónica, por correo electrónico y por el SAIP. Cuando se trata de información disponible al público, se le explica la fuente, el lugar y la forma en que puede tener acceso a dicha información.</w:t>
      </w:r>
    </w:p>
    <w:p w14:paraId="1687E9EB" w14:textId="77777777" w:rsidR="00B6372F" w:rsidRDefault="00B6372F" w:rsidP="009C579C">
      <w:pPr>
        <w:spacing w:line="480" w:lineRule="auto"/>
        <w:jc w:val="both"/>
        <w:rPr>
          <w:lang w:val="es-ES"/>
        </w:rPr>
      </w:pPr>
    </w:p>
    <w:p w14:paraId="77259251" w14:textId="77777777" w:rsidR="00B6372F" w:rsidRDefault="00B6372F" w:rsidP="009C579C">
      <w:pPr>
        <w:spacing w:line="480" w:lineRule="auto"/>
        <w:jc w:val="both"/>
        <w:rPr>
          <w:lang w:val="es-ES"/>
        </w:rPr>
      </w:pPr>
    </w:p>
    <w:p w14:paraId="776B253C" w14:textId="77777777" w:rsidR="00B6372F" w:rsidRPr="009C579C" w:rsidRDefault="00B6372F" w:rsidP="009C579C">
      <w:pPr>
        <w:spacing w:line="480" w:lineRule="auto"/>
        <w:jc w:val="both"/>
        <w:rPr>
          <w:lang w:val="es-ES"/>
        </w:rPr>
      </w:pPr>
    </w:p>
    <w:p w14:paraId="648059B8" w14:textId="77777777" w:rsidR="00E109BB" w:rsidRPr="009C579C" w:rsidRDefault="00560716" w:rsidP="009C579C">
      <w:pPr>
        <w:spacing w:line="480" w:lineRule="auto"/>
        <w:jc w:val="both"/>
        <w:rPr>
          <w:lang w:val="es-ES"/>
        </w:rPr>
      </w:pPr>
      <w:r w:rsidRPr="009C579C">
        <w:rPr>
          <w:lang w:val="es-ES"/>
        </w:rPr>
        <w:t xml:space="preserve">Durante el ejercicio la </w:t>
      </w:r>
      <w:r w:rsidR="00E109BB" w:rsidRPr="009C579C">
        <w:rPr>
          <w:lang w:val="es-ES"/>
        </w:rPr>
        <w:t>Responsable del Libre de Acceso a la Información de la Dirección General de Minería</w:t>
      </w:r>
      <w:r w:rsidRPr="009C579C">
        <w:rPr>
          <w:lang w:val="es-ES"/>
        </w:rPr>
        <w:t xml:space="preserve">, ha recibido </w:t>
      </w:r>
      <w:r w:rsidR="00E109BB" w:rsidRPr="009C579C">
        <w:rPr>
          <w:lang w:val="es-ES"/>
        </w:rPr>
        <w:t xml:space="preserve">un total de seis (6) Solicitudes de Acceso a la Información dentro del período Agosto-noviembre del 2017, de las cuales han sido respondidas un total de (6) dentro del plazo establecido por la Ley General de Libre Acceso a la </w:t>
      </w:r>
      <w:r w:rsidRPr="009C579C">
        <w:rPr>
          <w:lang w:val="es-ES"/>
        </w:rPr>
        <w:t>Información Pública No. 200-04, para un cumplimiento de un 100%.</w:t>
      </w:r>
    </w:p>
    <w:p w14:paraId="2AFEC97A" w14:textId="77777777" w:rsidR="00E109BB" w:rsidRPr="009C579C" w:rsidRDefault="00560716" w:rsidP="009C579C">
      <w:pPr>
        <w:spacing w:line="480" w:lineRule="auto"/>
        <w:jc w:val="both"/>
        <w:rPr>
          <w:lang w:val="es-ES"/>
        </w:rPr>
      </w:pPr>
      <w:r w:rsidRPr="009C579C">
        <w:rPr>
          <w:lang w:val="es-ES"/>
        </w:rPr>
        <w:t xml:space="preserve">Al cierre del ejercicio, solo quedo una </w:t>
      </w:r>
      <w:r w:rsidR="00E109BB" w:rsidRPr="009C579C">
        <w:rPr>
          <w:lang w:val="es-ES"/>
        </w:rPr>
        <w:t>(01) solicitud en trámite.</w:t>
      </w:r>
      <w:r w:rsidRPr="009C579C">
        <w:rPr>
          <w:lang w:val="es-ES"/>
        </w:rPr>
        <w:t xml:space="preserve"> Del mismo modo de </w:t>
      </w:r>
      <w:r w:rsidR="00E109BB" w:rsidRPr="009C579C">
        <w:rPr>
          <w:lang w:val="es-ES"/>
        </w:rPr>
        <w:t xml:space="preserve">las seis (6) Solicitudes del Libre Acceso a la Información recibidas por </w:t>
      </w:r>
      <w:r w:rsidRPr="009C579C">
        <w:rPr>
          <w:lang w:val="es-ES"/>
        </w:rPr>
        <w:t>el</w:t>
      </w:r>
      <w:r w:rsidR="00E109BB" w:rsidRPr="009C579C">
        <w:rPr>
          <w:lang w:val="es-ES"/>
        </w:rPr>
        <w:t xml:space="preserve"> RAI, dos (2) fueron remitidas por la Responsable de Acceso a la Información a otra institución, en cumplimiento del artículo 16 del Reglamento de A</w:t>
      </w:r>
      <w:r w:rsidRPr="009C579C">
        <w:rPr>
          <w:lang w:val="es-ES"/>
        </w:rPr>
        <w:t>plicación de la Ley No. 200-04.</w:t>
      </w:r>
    </w:p>
    <w:p w14:paraId="0B841ACD" w14:textId="77777777" w:rsidR="00E109BB" w:rsidRPr="009C579C" w:rsidRDefault="00560716" w:rsidP="009C579C">
      <w:pPr>
        <w:spacing w:line="480" w:lineRule="auto"/>
        <w:jc w:val="both"/>
        <w:rPr>
          <w:lang w:val="es-ES"/>
        </w:rPr>
      </w:pPr>
      <w:r w:rsidRPr="009C579C">
        <w:rPr>
          <w:lang w:val="es-ES"/>
        </w:rPr>
        <w:t xml:space="preserve">Durante el ejercicio fiscal 2017, se recibieron </w:t>
      </w:r>
      <w:r w:rsidR="00E109BB" w:rsidRPr="009C579C">
        <w:rPr>
          <w:lang w:val="es-ES"/>
        </w:rPr>
        <w:t>en el período Agosto- Noviembre del 2017 un total de dos (2) visitas, de las cuales se produjeron para saber información general de la DGM, solicitar acceso a la información, dentro de las que se destacan los requisitos para solicitar concesiones para exploración y explotación minera, requisitos para realizar transferencias de una concesión por parte de un concesionario y retirar respuestas a solicitudes de acceso ya listas.</w:t>
      </w:r>
    </w:p>
    <w:p w14:paraId="6604D6E7" w14:textId="77777777" w:rsidR="00E109BB" w:rsidRPr="009C579C" w:rsidRDefault="00560716" w:rsidP="009C579C">
      <w:pPr>
        <w:spacing w:line="480" w:lineRule="auto"/>
        <w:jc w:val="both"/>
        <w:rPr>
          <w:lang w:val="es-ES"/>
        </w:rPr>
      </w:pPr>
      <w:r w:rsidRPr="009C579C">
        <w:rPr>
          <w:lang w:val="es-ES"/>
        </w:rPr>
        <w:t>Se recibió</w:t>
      </w:r>
      <w:r w:rsidR="00E109BB" w:rsidRPr="009C579C">
        <w:rPr>
          <w:lang w:val="es-ES"/>
        </w:rPr>
        <w:t xml:space="preserve"> un total de tres (3) llamadas de las cuales se produjeron para solicitar saber si existe una concesión minera, requisitos para realizar una solicitud de concesión, solicitar información con relación al libre acceso a la información pública </w:t>
      </w:r>
      <w:r w:rsidRPr="009C579C">
        <w:rPr>
          <w:lang w:val="es-ES"/>
        </w:rPr>
        <w:t>y resoluciones</w:t>
      </w:r>
      <w:r w:rsidR="00E109BB" w:rsidRPr="009C579C">
        <w:rPr>
          <w:lang w:val="es-ES"/>
        </w:rPr>
        <w:t xml:space="preserve"> sobre el sector minero que se encuentra debidamente publicada en el portal de Transparencia de la página web de la Dirección. </w:t>
      </w:r>
    </w:p>
    <w:p w14:paraId="62B5511B" w14:textId="77777777" w:rsidR="00560716" w:rsidRDefault="00560716" w:rsidP="009C579C">
      <w:pPr>
        <w:spacing w:line="480" w:lineRule="auto"/>
        <w:jc w:val="both"/>
        <w:rPr>
          <w:lang w:val="es-ES"/>
        </w:rPr>
      </w:pPr>
    </w:p>
    <w:p w14:paraId="60F555F1" w14:textId="77777777" w:rsidR="005E578D" w:rsidRPr="009C579C" w:rsidRDefault="005E578D" w:rsidP="009C579C">
      <w:pPr>
        <w:spacing w:line="480" w:lineRule="auto"/>
        <w:jc w:val="both"/>
        <w:rPr>
          <w:lang w:val="es-ES"/>
        </w:rPr>
      </w:pPr>
    </w:p>
    <w:p w14:paraId="3EEEF649" w14:textId="77777777" w:rsidR="00747DE2" w:rsidRPr="00E73046" w:rsidRDefault="00747DE2" w:rsidP="00B14ABF">
      <w:pPr>
        <w:pStyle w:val="Ttulo2"/>
        <w:rPr>
          <w:b/>
          <w:lang w:val="es-ES"/>
        </w:rPr>
      </w:pPr>
      <w:bookmarkStart w:id="21" w:name="_Toc502324191"/>
      <w:r w:rsidRPr="00E73046">
        <w:rPr>
          <w:b/>
          <w:lang w:val="es-ES"/>
        </w:rPr>
        <w:t>Otras acciones desarrolladas</w:t>
      </w:r>
      <w:bookmarkEnd w:id="21"/>
    </w:p>
    <w:p w14:paraId="706B3265" w14:textId="77777777" w:rsidR="00B14ABF" w:rsidRPr="00B14ABF" w:rsidRDefault="00B14ABF" w:rsidP="00B14ABF">
      <w:pPr>
        <w:rPr>
          <w:lang w:val="es-ES"/>
        </w:rPr>
      </w:pPr>
    </w:p>
    <w:p w14:paraId="5B7951C3" w14:textId="77777777" w:rsidR="00B6372F" w:rsidRDefault="00B6372F" w:rsidP="009C579C">
      <w:pPr>
        <w:spacing w:line="480" w:lineRule="auto"/>
        <w:jc w:val="both"/>
        <w:rPr>
          <w:lang w:val="es-ES"/>
        </w:rPr>
      </w:pPr>
      <w:r>
        <w:rPr>
          <w:lang w:val="es-ES"/>
        </w:rPr>
        <w:t>Durante el mes de Octubre del ejercicio fiscal 2017, el Ministerio de Energía y Minas, remitió a esta Dirección General de Minería, la versión No. 3 del Anteproyecto de Ley Minera Nacional, a los fines de que hiciéramos las revisiones de lugar y presentáramos las observaciones y propuestas al mismo.</w:t>
      </w:r>
    </w:p>
    <w:p w14:paraId="58429675" w14:textId="77777777" w:rsidR="00B6372F" w:rsidRDefault="00B6372F" w:rsidP="009C579C">
      <w:pPr>
        <w:spacing w:line="480" w:lineRule="auto"/>
        <w:jc w:val="both"/>
        <w:rPr>
          <w:lang w:val="es-ES"/>
        </w:rPr>
      </w:pPr>
      <w:r>
        <w:rPr>
          <w:lang w:val="es-ES"/>
        </w:rPr>
        <w:t>Por tanto la Dirección conformo un equipo técnico, a los fines de dar cumplimiento al requerimiento antes descrito, a lo cual fue evaluado el referido anteproyecto, el cual hasta esa versión conto con unos Doscientos Cincuenta y Cuatro Artículos (254), a los cuales el equipo técnico completo su revisión y análisis, procediendo a remitir al Ministerio de Energía y Minas, las observaciones y propuestas de esta Dirección General de Minería, contenidas en cuatro (4) documentos debidamente entregados.</w:t>
      </w:r>
    </w:p>
    <w:p w14:paraId="0D92E092" w14:textId="77777777" w:rsidR="00747DE2" w:rsidRPr="00E73046" w:rsidRDefault="00747DE2" w:rsidP="00B14ABF">
      <w:pPr>
        <w:pStyle w:val="Ttulo1"/>
        <w:rPr>
          <w:b/>
          <w:lang w:val="es-ES"/>
        </w:rPr>
      </w:pPr>
      <w:bookmarkStart w:id="22" w:name="_Toc502324192"/>
      <w:r w:rsidRPr="00E73046">
        <w:rPr>
          <w:b/>
          <w:lang w:val="es-ES"/>
        </w:rPr>
        <w:t>Gestión Interna</w:t>
      </w:r>
      <w:bookmarkEnd w:id="22"/>
    </w:p>
    <w:p w14:paraId="56BE0140" w14:textId="77777777" w:rsidR="00B14ABF" w:rsidRPr="00B14ABF" w:rsidRDefault="00B14ABF" w:rsidP="00B14ABF">
      <w:pPr>
        <w:rPr>
          <w:lang w:val="es-ES"/>
        </w:rPr>
      </w:pPr>
    </w:p>
    <w:p w14:paraId="5242E7A4" w14:textId="77777777" w:rsidR="00747DE2" w:rsidRPr="00E73046" w:rsidRDefault="00747DE2" w:rsidP="00B14ABF">
      <w:pPr>
        <w:pStyle w:val="Ttulo2"/>
        <w:rPr>
          <w:b/>
          <w:lang w:val="es-ES"/>
        </w:rPr>
      </w:pPr>
      <w:bookmarkStart w:id="23" w:name="_Toc502324193"/>
      <w:r w:rsidRPr="00E73046">
        <w:rPr>
          <w:b/>
          <w:lang w:val="es-ES"/>
        </w:rPr>
        <w:t>Desempeño Financiero</w:t>
      </w:r>
      <w:bookmarkEnd w:id="23"/>
    </w:p>
    <w:p w14:paraId="6BBD4DED" w14:textId="77777777" w:rsidR="00B14ABF" w:rsidRPr="00B14ABF" w:rsidRDefault="00B14ABF" w:rsidP="00B14ABF">
      <w:pPr>
        <w:rPr>
          <w:lang w:val="es-ES"/>
        </w:rPr>
      </w:pPr>
    </w:p>
    <w:p w14:paraId="586364A6" w14:textId="77777777" w:rsidR="00880CD6" w:rsidRDefault="00B50D31" w:rsidP="009C579C">
      <w:pPr>
        <w:spacing w:line="480" w:lineRule="auto"/>
        <w:jc w:val="both"/>
        <w:rPr>
          <w:lang w:val="es-ES"/>
        </w:rPr>
      </w:pPr>
      <w:r w:rsidRPr="009C579C">
        <w:rPr>
          <w:lang w:val="es-ES"/>
        </w:rPr>
        <w:t>El presupuesto total vigente del ejercicio 2017, ascendió a la suma de RD$204</w:t>
      </w:r>
      <w:r w:rsidR="00B572D5" w:rsidRPr="009C579C">
        <w:rPr>
          <w:lang w:val="es-ES"/>
        </w:rPr>
        <w:t>, 143,866.00</w:t>
      </w:r>
      <w:r w:rsidRPr="009C579C">
        <w:rPr>
          <w:lang w:val="es-ES"/>
        </w:rPr>
        <w:t>, del cual al 30 de Noviembre se presenta un total devengado de RD$104</w:t>
      </w:r>
      <w:r w:rsidR="00B572D5" w:rsidRPr="009C579C">
        <w:rPr>
          <w:lang w:val="es-ES"/>
        </w:rPr>
        <w:t>, 044,473.51</w:t>
      </w:r>
      <w:r w:rsidRPr="009C579C">
        <w:rPr>
          <w:lang w:val="es-ES"/>
        </w:rPr>
        <w:t>, representando una ejecución de un 50.48% del presupuesto vigente.</w:t>
      </w:r>
    </w:p>
    <w:p w14:paraId="78190F57" w14:textId="77777777" w:rsidR="005E578D" w:rsidRDefault="005E578D" w:rsidP="009C579C">
      <w:pPr>
        <w:spacing w:line="480" w:lineRule="auto"/>
        <w:jc w:val="both"/>
        <w:rPr>
          <w:lang w:val="es-ES"/>
        </w:rPr>
      </w:pPr>
    </w:p>
    <w:p w14:paraId="746E710B" w14:textId="77777777" w:rsidR="005E578D" w:rsidRDefault="005E578D" w:rsidP="009C579C">
      <w:pPr>
        <w:spacing w:line="480" w:lineRule="auto"/>
        <w:jc w:val="both"/>
        <w:rPr>
          <w:lang w:val="es-ES"/>
        </w:rPr>
      </w:pPr>
    </w:p>
    <w:p w14:paraId="4BF39753" w14:textId="77777777" w:rsidR="005E578D" w:rsidRDefault="005E578D" w:rsidP="009C579C">
      <w:pPr>
        <w:spacing w:line="480" w:lineRule="auto"/>
        <w:jc w:val="both"/>
        <w:rPr>
          <w:lang w:val="es-ES"/>
        </w:rPr>
      </w:pPr>
    </w:p>
    <w:p w14:paraId="5B012D62" w14:textId="77777777" w:rsidR="005E578D" w:rsidRDefault="005E578D" w:rsidP="009C579C">
      <w:pPr>
        <w:spacing w:line="480" w:lineRule="auto"/>
        <w:jc w:val="both"/>
        <w:rPr>
          <w:lang w:val="es-ES"/>
        </w:rPr>
      </w:pPr>
    </w:p>
    <w:p w14:paraId="5736E776" w14:textId="77777777" w:rsidR="005E578D" w:rsidRPr="009C579C" w:rsidRDefault="005E578D" w:rsidP="009C579C">
      <w:pPr>
        <w:spacing w:line="480" w:lineRule="auto"/>
        <w:jc w:val="both"/>
        <w:rPr>
          <w:lang w:val="es-ES"/>
        </w:rPr>
      </w:pPr>
    </w:p>
    <w:p w14:paraId="705A720E" w14:textId="77777777" w:rsidR="00B50D31" w:rsidRPr="009C579C" w:rsidRDefault="00B50D31" w:rsidP="009C579C">
      <w:pPr>
        <w:spacing w:line="480" w:lineRule="auto"/>
        <w:jc w:val="both"/>
        <w:rPr>
          <w:lang w:val="es-ES"/>
        </w:rPr>
      </w:pPr>
      <w:r w:rsidRPr="009C579C">
        <w:rPr>
          <w:lang w:val="es-ES"/>
        </w:rPr>
        <w:t>El total del presupuesto vigente para el ejercicio se compone de las siguientes partidas presupuestarias:</w:t>
      </w:r>
    </w:p>
    <w:p w14:paraId="58D67B45" w14:textId="77777777" w:rsidR="00B50D31" w:rsidRDefault="00B50D31" w:rsidP="009C579C">
      <w:pPr>
        <w:spacing w:line="480" w:lineRule="auto"/>
        <w:jc w:val="both"/>
        <w:rPr>
          <w:lang w:val="es-ES"/>
        </w:rPr>
      </w:pPr>
      <w:r w:rsidRPr="009C579C">
        <w:rPr>
          <w:lang w:val="es-ES"/>
        </w:rPr>
        <w:t xml:space="preserve">El 59.31% del presupuesto vigente </w:t>
      </w:r>
      <w:r w:rsidR="00B572D5" w:rsidRPr="009C579C">
        <w:rPr>
          <w:lang w:val="es-ES"/>
        </w:rPr>
        <w:t>está</w:t>
      </w:r>
      <w:r w:rsidRPr="009C579C">
        <w:rPr>
          <w:lang w:val="es-ES"/>
        </w:rPr>
        <w:t xml:space="preserve"> representado por las partidas relacionadas a las remuneraciones y </w:t>
      </w:r>
      <w:r w:rsidR="00B572D5" w:rsidRPr="009C579C">
        <w:rPr>
          <w:lang w:val="es-ES"/>
        </w:rPr>
        <w:t>contribuciones de la nómina institucional. Un 8% lo representa la partida para la contratación de servicios, un 11.37% las partidas relativas a los materiales y suministros y un 20.31% lo representa los bienes muebles, inmuebles e intangibles del periodo.</w:t>
      </w:r>
    </w:p>
    <w:p w14:paraId="3743ED65" w14:textId="77777777" w:rsidR="00B6372F" w:rsidRPr="009C579C" w:rsidRDefault="00B6372F" w:rsidP="009C579C">
      <w:pPr>
        <w:spacing w:line="480" w:lineRule="auto"/>
        <w:jc w:val="both"/>
        <w:rPr>
          <w:lang w:val="es-ES"/>
        </w:rPr>
      </w:pPr>
    </w:p>
    <w:p w14:paraId="43F701AD" w14:textId="77777777" w:rsidR="00B50D31" w:rsidRPr="009C579C" w:rsidRDefault="00B50D31" w:rsidP="009C579C">
      <w:pPr>
        <w:spacing w:line="480" w:lineRule="auto"/>
        <w:jc w:val="both"/>
        <w:rPr>
          <w:lang w:val="es-ES"/>
        </w:rPr>
      </w:pPr>
      <w:r w:rsidRPr="009C579C">
        <w:rPr>
          <w:noProof/>
        </w:rPr>
        <w:drawing>
          <wp:inline distT="0" distB="0" distL="0" distR="0" wp14:anchorId="2654DF41" wp14:editId="210595F5">
            <wp:extent cx="5826557" cy="2400004"/>
            <wp:effectExtent l="0" t="0" r="3175"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4863" cy="2403425"/>
                    </a:xfrm>
                    <a:prstGeom prst="rect">
                      <a:avLst/>
                    </a:prstGeom>
                    <a:noFill/>
                    <a:ln>
                      <a:noFill/>
                    </a:ln>
                  </pic:spPr>
                </pic:pic>
              </a:graphicData>
            </a:graphic>
          </wp:inline>
        </w:drawing>
      </w:r>
    </w:p>
    <w:p w14:paraId="76081659" w14:textId="77777777" w:rsidR="00B572D5" w:rsidRDefault="00B572D5" w:rsidP="009C579C">
      <w:pPr>
        <w:spacing w:line="480" w:lineRule="auto"/>
        <w:jc w:val="both"/>
        <w:rPr>
          <w:lang w:val="es-ES"/>
        </w:rPr>
      </w:pPr>
      <w:r w:rsidRPr="009C579C">
        <w:rPr>
          <w:lang w:val="es-ES"/>
        </w:rPr>
        <w:t>El total de libramientos del ejercicio con relación al presupuesto vigente asciende a la suma de RD$103, 044,473.51, de los cuales se han pagado un total de RD$96, 194,868.49, quedando un monto pendiente de pago ascendiente a la suma de RD$6,849,605.02, los cuales representan un 6.65% y el total pagado un 93.35%.</w:t>
      </w:r>
    </w:p>
    <w:p w14:paraId="2F4E3FA1" w14:textId="77777777" w:rsidR="005E578D" w:rsidRDefault="005E578D" w:rsidP="009C579C">
      <w:pPr>
        <w:spacing w:line="480" w:lineRule="auto"/>
        <w:jc w:val="both"/>
        <w:rPr>
          <w:lang w:val="es-ES"/>
        </w:rPr>
      </w:pPr>
    </w:p>
    <w:p w14:paraId="67EBE185" w14:textId="77777777" w:rsidR="005E578D" w:rsidRDefault="005E578D" w:rsidP="009C579C">
      <w:pPr>
        <w:spacing w:line="480" w:lineRule="auto"/>
        <w:jc w:val="both"/>
        <w:rPr>
          <w:lang w:val="es-ES"/>
        </w:rPr>
      </w:pPr>
    </w:p>
    <w:p w14:paraId="5F37A9F2" w14:textId="77777777" w:rsidR="005E578D" w:rsidRDefault="005E578D" w:rsidP="009C579C">
      <w:pPr>
        <w:spacing w:line="480" w:lineRule="auto"/>
        <w:jc w:val="both"/>
        <w:rPr>
          <w:lang w:val="es-ES"/>
        </w:rPr>
      </w:pPr>
    </w:p>
    <w:p w14:paraId="757F81B3" w14:textId="77777777" w:rsidR="00B572D5" w:rsidRPr="009C579C" w:rsidRDefault="00F2053B" w:rsidP="009C579C">
      <w:pPr>
        <w:spacing w:line="480" w:lineRule="auto"/>
        <w:jc w:val="both"/>
        <w:rPr>
          <w:lang w:val="es-ES"/>
        </w:rPr>
      </w:pPr>
      <w:r w:rsidRPr="009C579C">
        <w:rPr>
          <w:lang w:val="es-ES"/>
        </w:rPr>
        <w:t>Por tanto el presupuesto vigente al cierre del mes de Noviembre del 2017, asciende a la suma RD$95, 549,291.49, representando un 46.80% del presupuesto total vigente, según se desglosa en el siguiente cuadro.</w:t>
      </w:r>
    </w:p>
    <w:p w14:paraId="379FB999" w14:textId="77777777" w:rsidR="00F2053B" w:rsidRPr="009C579C" w:rsidRDefault="00F2053B" w:rsidP="009C579C">
      <w:pPr>
        <w:spacing w:line="480" w:lineRule="auto"/>
        <w:jc w:val="both"/>
        <w:rPr>
          <w:lang w:val="es-ES"/>
        </w:rPr>
      </w:pPr>
    </w:p>
    <w:p w14:paraId="059FE8F2" w14:textId="77777777" w:rsidR="00003A20" w:rsidRPr="009C579C" w:rsidRDefault="00F2053B" w:rsidP="009C579C">
      <w:pPr>
        <w:spacing w:line="480" w:lineRule="auto"/>
        <w:jc w:val="both"/>
        <w:rPr>
          <w:lang w:val="es-ES"/>
        </w:rPr>
      </w:pPr>
      <w:r w:rsidRPr="009C579C">
        <w:rPr>
          <w:noProof/>
        </w:rPr>
        <w:drawing>
          <wp:inline distT="0" distB="0" distL="0" distR="0" wp14:anchorId="6E56AD92" wp14:editId="0E4DA484">
            <wp:extent cx="6332220" cy="133803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2220" cy="1338033"/>
                    </a:xfrm>
                    <a:prstGeom prst="rect">
                      <a:avLst/>
                    </a:prstGeom>
                    <a:noFill/>
                    <a:ln>
                      <a:noFill/>
                    </a:ln>
                  </pic:spPr>
                </pic:pic>
              </a:graphicData>
            </a:graphic>
          </wp:inline>
        </w:drawing>
      </w:r>
    </w:p>
    <w:p w14:paraId="62B82E87" w14:textId="77777777" w:rsidR="00F2053B" w:rsidRPr="009C579C" w:rsidRDefault="00F2053B" w:rsidP="009C579C">
      <w:pPr>
        <w:spacing w:line="480" w:lineRule="auto"/>
        <w:jc w:val="both"/>
        <w:rPr>
          <w:lang w:val="es-ES"/>
        </w:rPr>
      </w:pPr>
    </w:p>
    <w:p w14:paraId="4EDDEE19" w14:textId="77777777" w:rsidR="007C4890" w:rsidRPr="009C579C" w:rsidRDefault="007C4890" w:rsidP="009C579C">
      <w:pPr>
        <w:spacing w:line="480" w:lineRule="auto"/>
        <w:jc w:val="both"/>
        <w:rPr>
          <w:lang w:val="es-ES"/>
        </w:rPr>
      </w:pPr>
      <w:r w:rsidRPr="009C579C">
        <w:rPr>
          <w:lang w:val="es-ES"/>
        </w:rPr>
        <w:t>Durante el ejercicio fiscal cortado al 30 de Noviembre del 2017, la institución recibió recursos de captación directa por los diferentes servicios la suma total de RD$4, 002,609.24, donde las partidas que representan mayor volumen de ingresos, están representada por la revisión de los puntos de conexión, con un 29.86%, el registro de los derechos mineros con un 22.89%, el suministro de datos digitales con un 17.14% y las solicitudes de exploración con un 10.22%.</w:t>
      </w:r>
    </w:p>
    <w:p w14:paraId="330414FE" w14:textId="77777777" w:rsidR="007C4890" w:rsidRPr="009C579C" w:rsidRDefault="007C4890" w:rsidP="009C579C">
      <w:pPr>
        <w:spacing w:line="480" w:lineRule="auto"/>
        <w:jc w:val="both"/>
        <w:rPr>
          <w:lang w:val="es-ES"/>
        </w:rPr>
      </w:pPr>
    </w:p>
    <w:p w14:paraId="3EA61AEE" w14:textId="77777777" w:rsidR="00B01784" w:rsidRDefault="00B01784" w:rsidP="009C579C">
      <w:pPr>
        <w:spacing w:line="480" w:lineRule="auto"/>
        <w:jc w:val="both"/>
        <w:rPr>
          <w:lang w:val="es-ES"/>
        </w:rPr>
      </w:pPr>
    </w:p>
    <w:p w14:paraId="05640151" w14:textId="77777777" w:rsidR="005E578D" w:rsidRDefault="005E578D" w:rsidP="009C579C">
      <w:pPr>
        <w:spacing w:line="480" w:lineRule="auto"/>
        <w:jc w:val="both"/>
        <w:rPr>
          <w:lang w:val="es-ES"/>
        </w:rPr>
      </w:pPr>
    </w:p>
    <w:p w14:paraId="689346A2" w14:textId="77777777" w:rsidR="005E578D" w:rsidRDefault="005E578D" w:rsidP="009C579C">
      <w:pPr>
        <w:spacing w:line="480" w:lineRule="auto"/>
        <w:jc w:val="both"/>
        <w:rPr>
          <w:lang w:val="es-ES"/>
        </w:rPr>
      </w:pPr>
    </w:p>
    <w:p w14:paraId="75099641" w14:textId="77777777" w:rsidR="005E578D" w:rsidRDefault="005E578D" w:rsidP="009C579C">
      <w:pPr>
        <w:spacing w:line="480" w:lineRule="auto"/>
        <w:jc w:val="both"/>
        <w:rPr>
          <w:lang w:val="es-ES"/>
        </w:rPr>
      </w:pPr>
    </w:p>
    <w:p w14:paraId="0BD640EA" w14:textId="77777777" w:rsidR="005E578D" w:rsidRPr="009C579C" w:rsidRDefault="005E578D" w:rsidP="009C579C">
      <w:pPr>
        <w:spacing w:line="480" w:lineRule="auto"/>
        <w:jc w:val="both"/>
        <w:rPr>
          <w:lang w:val="es-ES"/>
        </w:rPr>
      </w:pPr>
    </w:p>
    <w:p w14:paraId="358509E1" w14:textId="77777777" w:rsidR="00F2053B" w:rsidRPr="009C579C" w:rsidRDefault="007C4890" w:rsidP="009C579C">
      <w:pPr>
        <w:spacing w:line="480" w:lineRule="auto"/>
        <w:jc w:val="both"/>
        <w:rPr>
          <w:lang w:val="es-ES"/>
        </w:rPr>
      </w:pPr>
      <w:r w:rsidRPr="009C579C">
        <w:rPr>
          <w:noProof/>
        </w:rPr>
        <w:drawing>
          <wp:inline distT="0" distB="0" distL="0" distR="0" wp14:anchorId="53AD13C6" wp14:editId="31DC7922">
            <wp:extent cx="6330722" cy="42767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1381" cy="4290681"/>
                    </a:xfrm>
                    <a:prstGeom prst="rect">
                      <a:avLst/>
                    </a:prstGeom>
                    <a:noFill/>
                    <a:ln>
                      <a:noFill/>
                    </a:ln>
                  </pic:spPr>
                </pic:pic>
              </a:graphicData>
            </a:graphic>
          </wp:inline>
        </w:drawing>
      </w:r>
    </w:p>
    <w:p w14:paraId="4BD8D168" w14:textId="77777777" w:rsidR="00F2053B" w:rsidRDefault="00F2053B" w:rsidP="009C579C">
      <w:pPr>
        <w:spacing w:line="480" w:lineRule="auto"/>
        <w:jc w:val="both"/>
        <w:rPr>
          <w:lang w:val="es-ES"/>
        </w:rPr>
      </w:pPr>
    </w:p>
    <w:p w14:paraId="57E6665C" w14:textId="77777777" w:rsidR="005E578D" w:rsidRDefault="005E578D" w:rsidP="009C579C">
      <w:pPr>
        <w:spacing w:line="480" w:lineRule="auto"/>
        <w:jc w:val="both"/>
        <w:rPr>
          <w:lang w:val="es-ES"/>
        </w:rPr>
      </w:pPr>
    </w:p>
    <w:p w14:paraId="3CF1C09F" w14:textId="77777777" w:rsidR="005E578D" w:rsidRDefault="005E578D" w:rsidP="009C579C">
      <w:pPr>
        <w:spacing w:line="480" w:lineRule="auto"/>
        <w:jc w:val="both"/>
        <w:rPr>
          <w:lang w:val="es-ES"/>
        </w:rPr>
      </w:pPr>
    </w:p>
    <w:p w14:paraId="21776E81" w14:textId="77777777" w:rsidR="005E578D" w:rsidRDefault="005E578D" w:rsidP="009C579C">
      <w:pPr>
        <w:spacing w:line="480" w:lineRule="auto"/>
        <w:jc w:val="both"/>
        <w:rPr>
          <w:lang w:val="es-ES"/>
        </w:rPr>
      </w:pPr>
    </w:p>
    <w:p w14:paraId="7DD6FD10" w14:textId="77777777" w:rsidR="005E578D" w:rsidRDefault="005E578D" w:rsidP="009C579C">
      <w:pPr>
        <w:spacing w:line="480" w:lineRule="auto"/>
        <w:jc w:val="both"/>
        <w:rPr>
          <w:lang w:val="es-ES"/>
        </w:rPr>
      </w:pPr>
    </w:p>
    <w:p w14:paraId="3BB7437A" w14:textId="77777777" w:rsidR="005E578D" w:rsidRDefault="005E578D" w:rsidP="009C579C">
      <w:pPr>
        <w:spacing w:line="480" w:lineRule="auto"/>
        <w:jc w:val="both"/>
        <w:rPr>
          <w:lang w:val="es-ES"/>
        </w:rPr>
      </w:pPr>
    </w:p>
    <w:p w14:paraId="00A4721F" w14:textId="77777777" w:rsidR="005E578D" w:rsidRDefault="005E578D" w:rsidP="009C579C">
      <w:pPr>
        <w:spacing w:line="480" w:lineRule="auto"/>
        <w:jc w:val="both"/>
        <w:rPr>
          <w:lang w:val="es-ES"/>
        </w:rPr>
      </w:pPr>
    </w:p>
    <w:p w14:paraId="3FBAB7B9" w14:textId="77777777" w:rsidR="00747DE2" w:rsidRDefault="00747DE2" w:rsidP="00B14ABF">
      <w:pPr>
        <w:pStyle w:val="Ttulo2"/>
        <w:rPr>
          <w:lang w:val="es-ES"/>
        </w:rPr>
      </w:pPr>
      <w:bookmarkStart w:id="24" w:name="_Toc502324194"/>
      <w:r w:rsidRPr="009C579C">
        <w:rPr>
          <w:lang w:val="es-ES"/>
        </w:rPr>
        <w:t>Contrataciones y Adquisiciones</w:t>
      </w:r>
      <w:bookmarkEnd w:id="24"/>
    </w:p>
    <w:p w14:paraId="79271157" w14:textId="77777777" w:rsidR="00B14ABF" w:rsidRPr="00B14ABF" w:rsidRDefault="00B14ABF" w:rsidP="00B14ABF">
      <w:pPr>
        <w:rPr>
          <w:lang w:val="es-ES"/>
        </w:rPr>
      </w:pPr>
    </w:p>
    <w:p w14:paraId="6AD139CD" w14:textId="77777777" w:rsidR="00003A20" w:rsidRDefault="008F7D39" w:rsidP="009C579C">
      <w:pPr>
        <w:spacing w:line="480" w:lineRule="auto"/>
        <w:jc w:val="both"/>
        <w:rPr>
          <w:lang w:val="es-ES"/>
        </w:rPr>
      </w:pPr>
      <w:r>
        <w:rPr>
          <w:lang w:val="es-ES"/>
        </w:rPr>
        <w:t>Durante el ejercicio fiscal 2017, en el periodo Enero – Noviembre, la Dirección General de Minería, ha realizado compras y contrataciones por la suma de Siete Millones Setecientos Quince Mil Setecientos Veinte y Tres Pesos Con Ochenta y Seis Centavos (RD$7,715,723.86), monto este que de acuerdo al tipo de procedimiento se desglosa de la manera siguiente: Compras por debajo del Umbral un valor de Tres Millones Seiscientos Cincuenta y Seis Mil Trecientos Noventa y Tres Pesos Con Noventa y Cinco Centavos (RD$3,656,393.95), equivalente a un Cuarenta y Siete punto Treinta y Nueve (47.39%) por ciento del monto total.</w:t>
      </w:r>
    </w:p>
    <w:p w14:paraId="77A36FC5" w14:textId="77777777" w:rsidR="005E578D" w:rsidRDefault="005E578D" w:rsidP="005E578D">
      <w:pPr>
        <w:spacing w:line="360" w:lineRule="auto"/>
        <w:jc w:val="both"/>
        <w:rPr>
          <w:lang w:val="es-ES"/>
        </w:rPr>
      </w:pPr>
    </w:p>
    <w:p w14:paraId="5403D3F9" w14:textId="77777777" w:rsidR="008F7D39" w:rsidRDefault="00B02DA0" w:rsidP="009C579C">
      <w:pPr>
        <w:spacing w:line="480" w:lineRule="auto"/>
        <w:jc w:val="both"/>
        <w:rPr>
          <w:lang w:val="es-ES"/>
        </w:rPr>
      </w:pPr>
      <w:r>
        <w:rPr>
          <w:lang w:val="es-ES"/>
        </w:rPr>
        <w:t>Para las compras de procesos especiales, un monto de Dos Millones Setecientos Veinte y Seis Mil Ciento Diez y Seis Pesos Con Treinta y Tres Centavos (RD$2,716,116.33), equivalente a un Treinta y Cinco punto Treinta y Tres (35.33%) por ciento del monto total.</w:t>
      </w:r>
    </w:p>
    <w:p w14:paraId="31E7D797" w14:textId="77777777" w:rsidR="005E578D" w:rsidRDefault="005E578D" w:rsidP="005E578D">
      <w:pPr>
        <w:spacing w:line="360" w:lineRule="auto"/>
        <w:jc w:val="both"/>
        <w:rPr>
          <w:lang w:val="es-ES"/>
        </w:rPr>
      </w:pPr>
    </w:p>
    <w:p w14:paraId="2646976B" w14:textId="77777777" w:rsidR="00B02DA0" w:rsidRDefault="00B02DA0" w:rsidP="009C579C">
      <w:pPr>
        <w:spacing w:line="480" w:lineRule="auto"/>
        <w:jc w:val="both"/>
        <w:rPr>
          <w:lang w:val="es-ES"/>
        </w:rPr>
      </w:pPr>
      <w:r>
        <w:rPr>
          <w:lang w:val="es-ES"/>
        </w:rPr>
        <w:t>Las compras de procesos menores, por un monto de Un Millón Noventa y Seis Mil Quinientos Ochenta y Siete Pesos Con Sesenta y Seis Centavos (RD$1,096,,587..66), equivalente a un Catorce Punto Veinte y Un (14.21%) por ciento del monto total, y las compras por los procesos de Excepción, por un monto de Doscientos Treinta y Seis Mil Seiscientos Veinte y Cinco Pesos Con Noventa y Dos Centavos (RD$236,625.92), equivalente a un Tres Punto Cero Siete (3.07%) por ciento del monto total.</w:t>
      </w:r>
    </w:p>
    <w:p w14:paraId="7D2BBC5C" w14:textId="77777777" w:rsidR="005E578D" w:rsidRDefault="005E578D" w:rsidP="009C579C">
      <w:pPr>
        <w:spacing w:line="480" w:lineRule="auto"/>
        <w:jc w:val="both"/>
        <w:rPr>
          <w:lang w:val="es-ES"/>
        </w:rPr>
      </w:pPr>
    </w:p>
    <w:p w14:paraId="11E6031F" w14:textId="77777777" w:rsidR="005E578D" w:rsidRDefault="005E578D" w:rsidP="009C579C">
      <w:pPr>
        <w:spacing w:line="480" w:lineRule="auto"/>
        <w:jc w:val="both"/>
        <w:rPr>
          <w:lang w:val="es-ES"/>
        </w:rPr>
      </w:pPr>
    </w:p>
    <w:p w14:paraId="40126CBE" w14:textId="77777777" w:rsidR="005E578D" w:rsidRDefault="005E578D" w:rsidP="009C579C">
      <w:pPr>
        <w:spacing w:line="480" w:lineRule="auto"/>
        <w:jc w:val="both"/>
        <w:rPr>
          <w:lang w:val="es-ES"/>
        </w:rPr>
      </w:pPr>
    </w:p>
    <w:p w14:paraId="1DE27C82" w14:textId="77777777" w:rsidR="00B02DA0" w:rsidRDefault="00B02DA0" w:rsidP="009C579C">
      <w:pPr>
        <w:spacing w:line="480" w:lineRule="auto"/>
        <w:jc w:val="both"/>
        <w:rPr>
          <w:lang w:val="es-ES"/>
        </w:rPr>
      </w:pPr>
      <w:r>
        <w:rPr>
          <w:lang w:val="es-ES"/>
        </w:rPr>
        <w:t xml:space="preserve">La Dirección General de Minería, al cierre del ejercicio fiscal 2017, se encuentra en un 100% de cumplimiento en el uso del nuevo portal transaccional de compras y contrataciones, el cual inicio a partir del primero de </w:t>
      </w:r>
      <w:r w:rsidR="001C7D85">
        <w:rPr>
          <w:lang w:val="es-ES"/>
        </w:rPr>
        <w:t>noviembre</w:t>
      </w:r>
      <w:r w:rsidR="005E578D">
        <w:rPr>
          <w:rStyle w:val="Refdecomentario"/>
        </w:rPr>
        <w:commentReference w:id="25"/>
      </w:r>
      <w:r>
        <w:rPr>
          <w:lang w:val="es-ES"/>
        </w:rPr>
        <w:t xml:space="preserve"> del 2017.-</w:t>
      </w:r>
    </w:p>
    <w:p w14:paraId="14CF45A5" w14:textId="77777777" w:rsidR="008F7D39" w:rsidRDefault="008F7D39" w:rsidP="009C579C">
      <w:pPr>
        <w:spacing w:line="480" w:lineRule="auto"/>
        <w:jc w:val="both"/>
        <w:rPr>
          <w:lang w:val="es-ES"/>
        </w:rPr>
      </w:pPr>
    </w:p>
    <w:p w14:paraId="6EAF8A2E" w14:textId="77777777" w:rsidR="00747DE2" w:rsidRDefault="00747DE2" w:rsidP="00B14ABF">
      <w:pPr>
        <w:pStyle w:val="Ttulo1"/>
        <w:rPr>
          <w:lang w:val="es-ES"/>
        </w:rPr>
      </w:pPr>
      <w:bookmarkStart w:id="26" w:name="_Toc502324195"/>
      <w:r w:rsidRPr="009C579C">
        <w:rPr>
          <w:lang w:val="es-ES"/>
        </w:rPr>
        <w:t>Reconocimientos</w:t>
      </w:r>
      <w:bookmarkEnd w:id="26"/>
    </w:p>
    <w:p w14:paraId="5F54EC3D" w14:textId="77777777" w:rsidR="00B14ABF" w:rsidRPr="00B14ABF" w:rsidRDefault="00B14ABF" w:rsidP="00B14ABF">
      <w:pPr>
        <w:rPr>
          <w:lang w:val="es-ES"/>
        </w:rPr>
      </w:pPr>
    </w:p>
    <w:p w14:paraId="57F7BECB" w14:textId="77777777" w:rsidR="00B55DA9" w:rsidRDefault="00F55F98" w:rsidP="009C579C">
      <w:pPr>
        <w:spacing w:line="480" w:lineRule="auto"/>
        <w:jc w:val="both"/>
        <w:rPr>
          <w:lang w:val="es-ES"/>
        </w:rPr>
      </w:pPr>
      <w:r>
        <w:rPr>
          <w:lang w:val="es-ES"/>
        </w:rPr>
        <w:t>Durante el ejercicio fiscal 2017, la institución no recibió ningún tipo de reconocimiento especial por instituciones con calidad de funciones Rectoras u organismos nacionales o internacionales.</w:t>
      </w:r>
    </w:p>
    <w:p w14:paraId="565F5B65" w14:textId="77777777" w:rsidR="00747DE2" w:rsidRDefault="00747DE2" w:rsidP="00B14ABF">
      <w:pPr>
        <w:pStyle w:val="Ttulo1"/>
        <w:rPr>
          <w:lang w:val="es-ES"/>
        </w:rPr>
      </w:pPr>
      <w:bookmarkStart w:id="27" w:name="_Toc502324196"/>
      <w:r w:rsidRPr="009C579C">
        <w:rPr>
          <w:lang w:val="es-ES"/>
        </w:rPr>
        <w:t xml:space="preserve">Proyecciones al </w:t>
      </w:r>
      <w:r w:rsidR="00305BA4" w:rsidRPr="009C579C">
        <w:rPr>
          <w:lang w:val="es-ES"/>
        </w:rPr>
        <w:t>Próximo</w:t>
      </w:r>
      <w:r w:rsidRPr="009C579C">
        <w:rPr>
          <w:lang w:val="es-ES"/>
        </w:rPr>
        <w:t xml:space="preserve"> Año</w:t>
      </w:r>
      <w:bookmarkEnd w:id="27"/>
    </w:p>
    <w:p w14:paraId="23420FE1" w14:textId="77777777" w:rsidR="00B14ABF" w:rsidRPr="00B14ABF" w:rsidRDefault="00B14ABF" w:rsidP="00B14ABF">
      <w:pPr>
        <w:rPr>
          <w:lang w:val="es-ES"/>
        </w:rPr>
      </w:pPr>
    </w:p>
    <w:p w14:paraId="3867EA94" w14:textId="77777777" w:rsidR="00B55DA9" w:rsidRDefault="00B55DA9" w:rsidP="009C579C">
      <w:pPr>
        <w:spacing w:line="480" w:lineRule="auto"/>
        <w:jc w:val="both"/>
        <w:rPr>
          <w:lang w:val="es-ES"/>
        </w:rPr>
      </w:pPr>
      <w:r>
        <w:rPr>
          <w:lang w:val="es-ES"/>
        </w:rPr>
        <w:t>Dentro de las metas institucionales para el próximo año 2018, tenemos impulsar el logro de las actividades programadas, así como completar la implementación de los siguientes proyectos y procesos.</w:t>
      </w:r>
    </w:p>
    <w:p w14:paraId="059F0051" w14:textId="77777777" w:rsidR="00B55DA9" w:rsidRDefault="00B55DA9" w:rsidP="00B55DA9">
      <w:pPr>
        <w:pStyle w:val="Prrafodelista"/>
        <w:numPr>
          <w:ilvl w:val="0"/>
          <w:numId w:val="32"/>
        </w:numPr>
        <w:spacing w:line="480" w:lineRule="auto"/>
        <w:jc w:val="both"/>
        <w:rPr>
          <w:lang w:val="es-ES"/>
        </w:rPr>
      </w:pPr>
      <w:r>
        <w:rPr>
          <w:lang w:val="es-ES"/>
        </w:rPr>
        <w:t xml:space="preserve">Concluir la implementación de la </w:t>
      </w:r>
      <w:r w:rsidRPr="00B55DA9">
        <w:rPr>
          <w:b/>
          <w:lang w:val="es-ES"/>
        </w:rPr>
        <w:t>“Carta de Compromiso”,</w:t>
      </w:r>
      <w:r>
        <w:rPr>
          <w:lang w:val="es-ES"/>
        </w:rPr>
        <w:t xml:space="preserve"> al Ciudadano, la cual incluirá los principales servicios que ofrece la Dirección General de Minería.</w:t>
      </w:r>
    </w:p>
    <w:p w14:paraId="3FDBE104" w14:textId="77777777" w:rsidR="00B55DA9" w:rsidRDefault="00B55DA9" w:rsidP="00B55DA9">
      <w:pPr>
        <w:pStyle w:val="Prrafodelista"/>
        <w:numPr>
          <w:ilvl w:val="0"/>
          <w:numId w:val="32"/>
        </w:numPr>
        <w:spacing w:line="480" w:lineRule="auto"/>
        <w:jc w:val="both"/>
        <w:rPr>
          <w:lang w:val="es-ES"/>
        </w:rPr>
      </w:pPr>
      <w:r>
        <w:rPr>
          <w:lang w:val="es-ES"/>
        </w:rPr>
        <w:t>Terminar la implementación de las Normas Básicas de Control Interno (NOBACI)</w:t>
      </w:r>
    </w:p>
    <w:p w14:paraId="71543C21" w14:textId="77777777" w:rsidR="00B55DA9" w:rsidRDefault="00B55DA9" w:rsidP="00B55DA9">
      <w:pPr>
        <w:pStyle w:val="Prrafodelista"/>
        <w:numPr>
          <w:ilvl w:val="0"/>
          <w:numId w:val="32"/>
        </w:numPr>
        <w:spacing w:line="480" w:lineRule="auto"/>
        <w:jc w:val="both"/>
        <w:rPr>
          <w:lang w:val="es-ES"/>
        </w:rPr>
      </w:pPr>
      <w:r>
        <w:rPr>
          <w:lang w:val="es-ES"/>
        </w:rPr>
        <w:t>Iniciar con el desarrollo y aplicación práctica del programa de revisiones Gerenciales relativas a los indicadores y metas institucionales, así como el nivel de cumplimiento de las metas Presidenciales.</w:t>
      </w:r>
    </w:p>
    <w:p w14:paraId="4793AA7C" w14:textId="77777777" w:rsidR="00B55DA9" w:rsidRDefault="00464E88" w:rsidP="00B55DA9">
      <w:pPr>
        <w:pStyle w:val="Prrafodelista"/>
        <w:numPr>
          <w:ilvl w:val="0"/>
          <w:numId w:val="32"/>
        </w:numPr>
        <w:spacing w:line="480" w:lineRule="auto"/>
        <w:jc w:val="both"/>
        <w:rPr>
          <w:lang w:val="es-ES"/>
        </w:rPr>
      </w:pPr>
      <w:r>
        <w:rPr>
          <w:lang w:val="es-ES"/>
        </w:rPr>
        <w:t>Aplicar plan y programa de entrenamientos y talleres al personal, en cumplimiento con una matriz de entrenamiento para cada posición o puesto de trabajo.</w:t>
      </w:r>
    </w:p>
    <w:p w14:paraId="0700317D" w14:textId="77777777" w:rsidR="001C7D85" w:rsidRPr="001C7D85" w:rsidRDefault="001C7D85" w:rsidP="001C7D85">
      <w:pPr>
        <w:spacing w:line="480" w:lineRule="auto"/>
        <w:ind w:left="360"/>
        <w:jc w:val="both"/>
        <w:rPr>
          <w:lang w:val="es-ES"/>
        </w:rPr>
      </w:pPr>
    </w:p>
    <w:p w14:paraId="2D77451B" w14:textId="77777777" w:rsidR="00464E88" w:rsidRDefault="00464E88" w:rsidP="00B55DA9">
      <w:pPr>
        <w:pStyle w:val="Prrafodelista"/>
        <w:numPr>
          <w:ilvl w:val="0"/>
          <w:numId w:val="32"/>
        </w:numPr>
        <w:spacing w:line="480" w:lineRule="auto"/>
        <w:jc w:val="both"/>
        <w:rPr>
          <w:lang w:val="es-ES"/>
        </w:rPr>
      </w:pPr>
      <w:r>
        <w:rPr>
          <w:lang w:val="es-ES"/>
        </w:rPr>
        <w:t>Revisar e implementar un plan de entrenamiento cruzado en las diferentes funciones o puestos de trabajo.</w:t>
      </w:r>
    </w:p>
    <w:p w14:paraId="53A2D53B" w14:textId="77777777" w:rsidR="00464E88" w:rsidRDefault="00464E88" w:rsidP="00B55DA9">
      <w:pPr>
        <w:pStyle w:val="Prrafodelista"/>
        <w:numPr>
          <w:ilvl w:val="0"/>
          <w:numId w:val="32"/>
        </w:numPr>
        <w:spacing w:line="480" w:lineRule="auto"/>
        <w:jc w:val="both"/>
        <w:rPr>
          <w:lang w:val="es-ES"/>
        </w:rPr>
      </w:pPr>
      <w:r>
        <w:rPr>
          <w:lang w:val="es-ES"/>
        </w:rPr>
        <w:t>Iniciar la logística de implementación de un sistema de Gestión de Calidad, basado en las normas del ISO 9001-2008</w:t>
      </w:r>
    </w:p>
    <w:p w14:paraId="28DB09A8" w14:textId="77777777" w:rsidR="00464E88" w:rsidRPr="00B55DA9" w:rsidRDefault="00464E88" w:rsidP="00B55DA9">
      <w:pPr>
        <w:pStyle w:val="Prrafodelista"/>
        <w:numPr>
          <w:ilvl w:val="0"/>
          <w:numId w:val="32"/>
        </w:numPr>
        <w:spacing w:line="480" w:lineRule="auto"/>
        <w:jc w:val="both"/>
        <w:rPr>
          <w:lang w:val="es-ES"/>
        </w:rPr>
      </w:pPr>
      <w:r>
        <w:rPr>
          <w:lang w:val="es-ES"/>
        </w:rPr>
        <w:t>Implementar el sistema de Gestión Integrado de Procesos, incluyendo una plataforma sistemática con un programa que de soporte a todos los procesos de la Dirección General de Minería, incluyendo la parte de cartografía del Catastro Minero.</w:t>
      </w:r>
    </w:p>
    <w:p w14:paraId="760E47F9" w14:textId="77777777" w:rsidR="00464E88" w:rsidRDefault="00464E88" w:rsidP="009C579C">
      <w:pPr>
        <w:spacing w:line="480" w:lineRule="auto"/>
        <w:jc w:val="both"/>
        <w:rPr>
          <w:lang w:val="es-ES"/>
        </w:rPr>
      </w:pPr>
    </w:p>
    <w:p w14:paraId="1CEC0269" w14:textId="77777777" w:rsidR="00747DE2" w:rsidRPr="009C579C" w:rsidRDefault="00747DE2" w:rsidP="00B14ABF">
      <w:pPr>
        <w:pStyle w:val="Ttulo1"/>
        <w:rPr>
          <w:lang w:val="es-ES"/>
        </w:rPr>
      </w:pPr>
      <w:bookmarkStart w:id="28" w:name="_Toc502324197"/>
      <w:r w:rsidRPr="009C579C">
        <w:rPr>
          <w:lang w:val="es-ES"/>
        </w:rPr>
        <w:t>Anexos</w:t>
      </w:r>
      <w:bookmarkEnd w:id="28"/>
    </w:p>
    <w:sectPr w:rsidR="00747DE2" w:rsidRPr="009C579C" w:rsidSect="00594977">
      <w:headerReference w:type="default" r:id="rId24"/>
      <w:footerReference w:type="default" r:id="rId25"/>
      <w:pgSz w:w="12240" w:h="16340"/>
      <w:pgMar w:top="965" w:right="1085" w:bottom="459" w:left="1183"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Julio" w:date="2017-12-29T15:19:00Z" w:initials="J">
    <w:p w14:paraId="721FDDE6" w14:textId="77777777" w:rsidR="005E578D" w:rsidRDefault="005E578D">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1FDD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A7EBB" w14:textId="77777777" w:rsidR="000F1132" w:rsidRDefault="000F1132" w:rsidP="00C73CC8">
      <w:r>
        <w:separator/>
      </w:r>
    </w:p>
  </w:endnote>
  <w:endnote w:type="continuationSeparator" w:id="0">
    <w:p w14:paraId="5AADD532" w14:textId="77777777" w:rsidR="000F1132" w:rsidRDefault="000F1132" w:rsidP="00C7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828343"/>
      <w:docPartObj>
        <w:docPartGallery w:val="Page Numbers (Bottom of Page)"/>
        <w:docPartUnique/>
      </w:docPartObj>
    </w:sdtPr>
    <w:sdtContent>
      <w:p w14:paraId="034FEE34" w14:textId="77777777" w:rsidR="003A671E" w:rsidRDefault="003A671E">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1" allowOverlap="1" wp14:anchorId="716865DF" wp14:editId="4D190D87">
                  <wp:simplePos x="0" y="0"/>
                  <wp:positionH relativeFrom="margin">
                    <wp:align>center</wp:align>
                  </wp:positionH>
                  <wp:positionV relativeFrom="bottomMargin">
                    <wp:align>center</wp:align>
                  </wp:positionV>
                  <wp:extent cx="1282700" cy="343535"/>
                  <wp:effectExtent l="28575" t="19050" r="22225" b="8890"/>
                  <wp:wrapNone/>
                  <wp:docPr id="20" name="Cinta curvada hacia abaj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23499E40" w14:textId="77777777" w:rsidR="003A671E" w:rsidRDefault="003A671E">
                              <w:pPr>
                                <w:jc w:val="center"/>
                                <w:rPr>
                                  <w:color w:val="4F81BD" w:themeColor="accent1"/>
                                </w:rPr>
                              </w:pPr>
                              <w:r>
                                <w:fldChar w:fldCharType="begin"/>
                              </w:r>
                              <w:r>
                                <w:instrText>PAGE    \* MERGEFORMAT</w:instrText>
                              </w:r>
                              <w:r>
                                <w:fldChar w:fldCharType="separate"/>
                              </w:r>
                              <w:r w:rsidR="008529B8" w:rsidRPr="008529B8">
                                <w:rPr>
                                  <w:noProof/>
                                  <w:color w:val="4F81BD" w:themeColor="accent1"/>
                                  <w:lang w:val="es-ES"/>
                                </w:rPr>
                                <w:t>20</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865DF"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20" o:spid="_x0000_s1027" type="#_x0000_t107" style="position:absolute;margin-left:0;margin-top:0;width:101pt;height:27.0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" filled="f" fillcolor="#17365d" strokecolor="#71a0dc">
                  <v:textbox>
                    <w:txbxContent>
                      <w:p w14:paraId="23499E40" w14:textId="77777777" w:rsidR="003A671E" w:rsidRDefault="003A671E">
                        <w:pPr>
                          <w:jc w:val="center"/>
                          <w:rPr>
                            <w:color w:val="4F81BD" w:themeColor="accent1"/>
                          </w:rPr>
                        </w:pPr>
                        <w:r>
                          <w:fldChar w:fldCharType="begin"/>
                        </w:r>
                        <w:r>
                          <w:instrText>PAGE    \* MERGEFORMAT</w:instrText>
                        </w:r>
                        <w:r>
                          <w:fldChar w:fldCharType="separate"/>
                        </w:r>
                        <w:r w:rsidR="008529B8" w:rsidRPr="008529B8">
                          <w:rPr>
                            <w:noProof/>
                            <w:color w:val="4F81BD" w:themeColor="accent1"/>
                            <w:lang w:val="es-ES"/>
                          </w:rPr>
                          <w:t>20</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FAEB3" w14:textId="77777777" w:rsidR="000F1132" w:rsidRDefault="000F1132" w:rsidP="00C73CC8">
      <w:r>
        <w:separator/>
      </w:r>
    </w:p>
  </w:footnote>
  <w:footnote w:type="continuationSeparator" w:id="0">
    <w:p w14:paraId="7B9FCBD9" w14:textId="77777777" w:rsidR="000F1132" w:rsidRDefault="000F1132" w:rsidP="00C73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B9FF8" w14:textId="77777777" w:rsidR="003A671E" w:rsidRPr="006C16B6" w:rsidRDefault="003A671E" w:rsidP="00647A30">
    <w:pPr>
      <w:rPr>
        <w:b/>
        <w:color w:val="002060"/>
        <w:sz w:val="28"/>
        <w:lang w:val="es-ES"/>
      </w:rPr>
    </w:pPr>
    <w:r w:rsidRPr="00030817">
      <w:rPr>
        <w:noProof/>
      </w:rPr>
      <w:drawing>
        <wp:inline distT="0" distB="0" distL="0" distR="0" wp14:anchorId="7176A7B8" wp14:editId="700D3846">
          <wp:extent cx="866775" cy="866775"/>
          <wp:effectExtent l="0" t="0" r="9525" b="9525"/>
          <wp:docPr id="3" name="Imagen 3" descr="C:\Users\Julio_Planinicacion\AppData\Local\Microsoft\Windows\Temporary Internet Files\Content.Outlook\51EPX4OC\Logo DGM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o_Planinicacion\AppData\Local\Microsoft\Windows\Temporary Internet Files\Content.Outlook\51EPX4OC\Logo DGM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Pr>
        <w:rFonts w:ascii="Franklin Gothic Medium Cond" w:hAnsi="Franklin Gothic Medium Cond"/>
        <w:color w:val="002060"/>
        <w:sz w:val="36"/>
        <w:lang w:val="es-DO"/>
      </w:rPr>
      <w:t xml:space="preserve">                         DIRECCION GENERAL DE MINERIA </w:t>
    </w:r>
  </w:p>
  <w:p w14:paraId="76E4DD69" w14:textId="77777777" w:rsidR="003A671E" w:rsidRDefault="003A671E" w:rsidP="00CA4C59">
    <w:pPr>
      <w:pStyle w:val="Encabezado"/>
      <w:jc w:val="center"/>
      <w:rPr>
        <w:rFonts w:ascii="Franklin Gothic Medium Cond" w:hAnsi="Franklin Gothic Medium Cond"/>
        <w:color w:val="002060"/>
        <w:sz w:val="36"/>
        <w:lang w:val="es-DO"/>
      </w:rPr>
    </w:pPr>
    <w:r>
      <w:rPr>
        <w:rFonts w:ascii="Franklin Gothic Medium Cond" w:hAnsi="Franklin Gothic Medium Cond"/>
        <w:color w:val="002060"/>
        <w:sz w:val="36"/>
        <w:lang w:val="es-DO"/>
      </w:rPr>
      <w:t xml:space="preserve">           </w:t>
    </w:r>
    <w:r w:rsidRPr="00020DE5">
      <w:rPr>
        <w:rFonts w:ascii="Franklin Gothic Medium Cond" w:hAnsi="Franklin Gothic Medium Cond"/>
        <w:color w:val="002060"/>
        <w:sz w:val="36"/>
        <w:lang w:val="es-DO"/>
      </w:rPr>
      <w:t>RENDICIÓN DE CUENTAS</w:t>
    </w:r>
  </w:p>
  <w:p w14:paraId="450EE9C6" w14:textId="77777777" w:rsidR="003A671E" w:rsidRDefault="003A671E" w:rsidP="00CA4C59">
    <w:pPr>
      <w:pStyle w:val="Encabezado"/>
      <w:jc w:val="center"/>
      <w:rPr>
        <w:rFonts w:ascii="Franklin Gothic Medium Cond" w:hAnsi="Franklin Gothic Medium Cond"/>
        <w:color w:val="002060"/>
        <w:sz w:val="36"/>
        <w:lang w:val="es-DO"/>
      </w:rPr>
    </w:pPr>
    <w:r>
      <w:rPr>
        <w:rFonts w:ascii="Franklin Gothic Medium Cond" w:hAnsi="Franklin Gothic Medium Cond"/>
        <w:color w:val="002060"/>
        <w:sz w:val="36"/>
        <w:lang w:val="es-DO"/>
      </w:rPr>
      <w:t xml:space="preserve">            MEMORIA ANUAL</w:t>
    </w:r>
  </w:p>
  <w:p w14:paraId="682B28AB" w14:textId="77777777" w:rsidR="003A671E" w:rsidRPr="00020DE5" w:rsidRDefault="003A671E" w:rsidP="00CA4C59">
    <w:pPr>
      <w:pStyle w:val="Encabezado"/>
      <w:jc w:val="center"/>
      <w:rPr>
        <w:rFonts w:ascii="Franklin Gothic Medium Cond" w:hAnsi="Franklin Gothic Medium Cond"/>
        <w:color w:val="002060"/>
        <w:sz w:val="36"/>
        <w:lang w:val="es-DO"/>
      </w:rPr>
    </w:pPr>
    <w:r>
      <w:rPr>
        <w:rFonts w:ascii="Franklin Gothic Medium Cond" w:hAnsi="Franklin Gothic Medium Cond"/>
        <w:color w:val="002060"/>
        <w:sz w:val="36"/>
        <w:lang w:val="es-DO"/>
      </w:rPr>
      <w:t xml:space="preserve">           2017</w:t>
    </w:r>
  </w:p>
  <w:p w14:paraId="5AC41CDC" w14:textId="77777777" w:rsidR="003A671E" w:rsidRPr="00076CA4" w:rsidRDefault="003A671E" w:rsidP="00C73CC8">
    <w:pPr>
      <w:pStyle w:val="Encabezado"/>
      <w:jc w:val="center"/>
      <w:rPr>
        <w:lang w:val="es-DO"/>
      </w:rPr>
    </w:pPr>
    <w:r>
      <w:rPr>
        <w:noProof/>
      </w:rPr>
      <mc:AlternateContent>
        <mc:Choice Requires="wps">
          <w:drawing>
            <wp:anchor distT="0" distB="0" distL="114300" distR="114300" simplePos="0" relativeHeight="251660288" behindDoc="0" locked="0" layoutInCell="1" allowOverlap="1" wp14:anchorId="4634CE24" wp14:editId="72D50687">
              <wp:simplePos x="0" y="0"/>
              <wp:positionH relativeFrom="column">
                <wp:posOffset>-66675</wp:posOffset>
              </wp:positionH>
              <wp:positionV relativeFrom="paragraph">
                <wp:posOffset>123190</wp:posOffset>
              </wp:positionV>
              <wp:extent cx="6191250" cy="9525"/>
              <wp:effectExtent l="38100" t="37465" r="38100" b="3873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9525"/>
                      </a:xfrm>
                      <a:prstGeom prst="straightConnector1">
                        <a:avLst/>
                      </a:prstGeom>
                      <a:noFill/>
                      <a:ln w="63500">
                        <a:solidFill>
                          <a:schemeClr val="accent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1E923" id="_x0000_t32" coordsize="21600,21600" o:spt="32" o:oned="t" path="m,l21600,21600e" filled="f">
              <v:path arrowok="t" fillok="f" o:connecttype="none"/>
              <o:lock v:ext="edit" shapetype="t"/>
            </v:shapetype>
            <v:shape id="Conector recto de flecha 1" o:spid="_x0000_s1026" type="#_x0000_t32" style="position:absolute;margin-left:-5.25pt;margin-top:9.7pt;width:48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" strokecolor="#243f60 [1604]" strokeweight="5pt"/>
          </w:pict>
        </mc:Fallback>
      </mc:AlternateContent>
    </w:r>
  </w:p>
  <w:p w14:paraId="3093FD9D" w14:textId="77777777" w:rsidR="003A671E" w:rsidRPr="00CA4C59" w:rsidRDefault="003A671E" w:rsidP="00C73CC8">
    <w:pPr>
      <w:pStyle w:val="Encabezado"/>
      <w:jc w:val="center"/>
      <w:rPr>
        <w:lang w:val="es-ES"/>
      </w:rPr>
    </w:pPr>
    <w:r w:rsidRPr="00076CA4">
      <w:rPr>
        <w:rFonts w:ascii="Edwardian Script ITC" w:hAnsi="Edwardian Script ITC"/>
        <w:sz w:val="40"/>
        <w:lang w:val="es-DO"/>
      </w:rPr>
      <w:t>¡</w:t>
    </w:r>
    <w:r>
      <w:rPr>
        <w:rFonts w:ascii="Edwardian Script ITC" w:hAnsi="Edwardian Script ITC"/>
        <w:sz w:val="40"/>
        <w:lang w:val="es-DO"/>
      </w:rPr>
      <w:t>Año Del Desarrollo Agroforestal</w:t>
    </w:r>
    <w:r w:rsidRPr="00076CA4">
      <w:rPr>
        <w:rFonts w:ascii="Edwardian Script ITC" w:hAnsi="Edwardian Script ITC"/>
        <w:sz w:val="40"/>
        <w:lang w:val="es-D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04A286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5A1B4D"/>
    <w:multiLevelType w:val="hybridMultilevel"/>
    <w:tmpl w:val="31BA3CC8"/>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 w15:restartNumberingAfterBreak="0">
    <w:nsid w:val="078C35BE"/>
    <w:multiLevelType w:val="hybridMultilevel"/>
    <w:tmpl w:val="E8A24938"/>
    <w:lvl w:ilvl="0" w:tplc="0C0A0001">
      <w:start w:val="1"/>
      <w:numFmt w:val="bullet"/>
      <w:lvlText w:val=""/>
      <w:lvlJc w:val="left"/>
      <w:pPr>
        <w:ind w:left="720" w:hanging="360"/>
      </w:pPr>
      <w:rPr>
        <w:rFonts w:ascii="Symbol" w:hAnsi="Symbol" w:hint="default"/>
      </w:rPr>
    </w:lvl>
    <w:lvl w:ilvl="1" w:tplc="03681184">
      <w:numFmt w:val="bullet"/>
      <w:lvlText w:val="-"/>
      <w:lvlJc w:val="left"/>
      <w:pPr>
        <w:ind w:left="1440" w:hanging="360"/>
      </w:pPr>
      <w:rPr>
        <w:rFonts w:ascii="Tahoma" w:eastAsia="MS Mincho" w:hAnsi="Tahoma" w:cs="Tahoma"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B5A26C4"/>
    <w:multiLevelType w:val="hybridMultilevel"/>
    <w:tmpl w:val="EDEE7C50"/>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EE7340C"/>
    <w:multiLevelType w:val="hybridMultilevel"/>
    <w:tmpl w:val="B7889190"/>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EEC6FEE"/>
    <w:multiLevelType w:val="hybridMultilevel"/>
    <w:tmpl w:val="45820C5A"/>
    <w:lvl w:ilvl="0" w:tplc="1C0A0015">
      <w:start w:val="1"/>
      <w:numFmt w:val="upperLetter"/>
      <w:lvlText w:val="%1."/>
      <w:lvlJc w:val="left"/>
      <w:pPr>
        <w:ind w:left="720" w:hanging="360"/>
      </w:pPr>
      <w:rPr>
        <w:rFonts w:hint="default"/>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28950E19"/>
    <w:multiLevelType w:val="hybridMultilevel"/>
    <w:tmpl w:val="50DA3DDA"/>
    <w:lvl w:ilvl="0" w:tplc="1C0A000F">
      <w:start w:val="1"/>
      <w:numFmt w:val="decimal"/>
      <w:lvlText w:val="%1."/>
      <w:lvlJc w:val="left"/>
      <w:pPr>
        <w:ind w:left="502" w:hanging="360"/>
      </w:pPr>
    </w:lvl>
    <w:lvl w:ilvl="1" w:tplc="1C0A0019" w:tentative="1">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2C625759"/>
    <w:multiLevelType w:val="hybridMultilevel"/>
    <w:tmpl w:val="B3821D3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2DA42F09"/>
    <w:multiLevelType w:val="hybridMultilevel"/>
    <w:tmpl w:val="2F588F0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2EBC2BA0"/>
    <w:multiLevelType w:val="hybridMultilevel"/>
    <w:tmpl w:val="C33C5D82"/>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353D31FF"/>
    <w:multiLevelType w:val="hybridMultilevel"/>
    <w:tmpl w:val="48FA27E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60A6CDC"/>
    <w:multiLevelType w:val="hybridMultilevel"/>
    <w:tmpl w:val="B1523FEC"/>
    <w:lvl w:ilvl="0" w:tplc="03681184">
      <w:numFmt w:val="bullet"/>
      <w:lvlText w:val="-"/>
      <w:lvlJc w:val="left"/>
      <w:pPr>
        <w:ind w:left="720" w:hanging="360"/>
      </w:pPr>
      <w:rPr>
        <w:rFonts w:ascii="Tahoma" w:eastAsia="MS Mincho" w:hAnsi="Tahoma" w:cs="Tahoma"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40A256D0"/>
    <w:multiLevelType w:val="hybridMultilevel"/>
    <w:tmpl w:val="89BEA352"/>
    <w:lvl w:ilvl="0" w:tplc="0C0A0001">
      <w:start w:val="1"/>
      <w:numFmt w:val="bullet"/>
      <w:lvlText w:val=""/>
      <w:lvlJc w:val="left"/>
      <w:pPr>
        <w:ind w:left="720" w:hanging="360"/>
      </w:pPr>
      <w:rPr>
        <w:rFonts w:ascii="Symbol" w:hAnsi="Symbol" w:hint="default"/>
      </w:rPr>
    </w:lvl>
    <w:lvl w:ilvl="1" w:tplc="03681184">
      <w:numFmt w:val="bullet"/>
      <w:lvlText w:val="-"/>
      <w:lvlJc w:val="left"/>
      <w:pPr>
        <w:ind w:left="1440" w:hanging="360"/>
      </w:pPr>
      <w:rPr>
        <w:rFonts w:ascii="Tahoma" w:eastAsia="MS Mincho" w:hAnsi="Tahoma" w:cs="Tahoma"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40A82440"/>
    <w:multiLevelType w:val="hybridMultilevel"/>
    <w:tmpl w:val="8C7852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B206E9"/>
    <w:multiLevelType w:val="hybridMultilevel"/>
    <w:tmpl w:val="095E94F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41BF0CD5"/>
    <w:multiLevelType w:val="hybridMultilevel"/>
    <w:tmpl w:val="4ACA9232"/>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310B41"/>
    <w:multiLevelType w:val="hybridMultilevel"/>
    <w:tmpl w:val="CC50BBA6"/>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15:restartNumberingAfterBreak="0">
    <w:nsid w:val="45E823D6"/>
    <w:multiLevelType w:val="hybridMultilevel"/>
    <w:tmpl w:val="B8DEB78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E07376F"/>
    <w:multiLevelType w:val="hybridMultilevel"/>
    <w:tmpl w:val="42841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8D0F56"/>
    <w:multiLevelType w:val="hybridMultilevel"/>
    <w:tmpl w:val="14EC1B38"/>
    <w:lvl w:ilvl="0" w:tplc="0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589C16A6"/>
    <w:multiLevelType w:val="hybridMultilevel"/>
    <w:tmpl w:val="20E6835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5A617F22"/>
    <w:multiLevelType w:val="hybridMultilevel"/>
    <w:tmpl w:val="0F48B792"/>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5ECB50AC"/>
    <w:multiLevelType w:val="hybridMultilevel"/>
    <w:tmpl w:val="5AF61BC2"/>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61677584"/>
    <w:multiLevelType w:val="hybridMultilevel"/>
    <w:tmpl w:val="599C1654"/>
    <w:lvl w:ilvl="0" w:tplc="0672B826">
      <w:start w:val="3"/>
      <w:numFmt w:val="bullet"/>
      <w:lvlText w:val="-"/>
      <w:lvlJc w:val="left"/>
      <w:pPr>
        <w:ind w:left="928" w:hanging="360"/>
      </w:pPr>
      <w:rPr>
        <w:rFonts w:ascii="Times New Roman" w:eastAsia="Times New Roman" w:hAnsi="Times New Roman" w:cs="Times New Roman" w:hint="default"/>
      </w:rPr>
    </w:lvl>
    <w:lvl w:ilvl="1" w:tplc="9A729798">
      <w:start w:val="1"/>
      <w:numFmt w:val="decimal"/>
      <w:lvlText w:val="%2."/>
      <w:lvlJc w:val="left"/>
      <w:pPr>
        <w:ind w:left="1648" w:hanging="360"/>
      </w:pPr>
      <w:rPr>
        <w:rFonts w:hint="default"/>
      </w:rPr>
    </w:lvl>
    <w:lvl w:ilvl="2" w:tplc="1C0A001B" w:tentative="1">
      <w:start w:val="1"/>
      <w:numFmt w:val="lowerRoman"/>
      <w:lvlText w:val="%3."/>
      <w:lvlJc w:val="right"/>
      <w:pPr>
        <w:ind w:left="2368" w:hanging="180"/>
      </w:pPr>
    </w:lvl>
    <w:lvl w:ilvl="3" w:tplc="1C0A000F" w:tentative="1">
      <w:start w:val="1"/>
      <w:numFmt w:val="decimal"/>
      <w:lvlText w:val="%4."/>
      <w:lvlJc w:val="left"/>
      <w:pPr>
        <w:ind w:left="3088" w:hanging="360"/>
      </w:pPr>
    </w:lvl>
    <w:lvl w:ilvl="4" w:tplc="1C0A0019" w:tentative="1">
      <w:start w:val="1"/>
      <w:numFmt w:val="lowerLetter"/>
      <w:lvlText w:val="%5."/>
      <w:lvlJc w:val="left"/>
      <w:pPr>
        <w:ind w:left="3808" w:hanging="360"/>
      </w:pPr>
    </w:lvl>
    <w:lvl w:ilvl="5" w:tplc="1C0A001B" w:tentative="1">
      <w:start w:val="1"/>
      <w:numFmt w:val="lowerRoman"/>
      <w:lvlText w:val="%6."/>
      <w:lvlJc w:val="right"/>
      <w:pPr>
        <w:ind w:left="4528" w:hanging="180"/>
      </w:pPr>
    </w:lvl>
    <w:lvl w:ilvl="6" w:tplc="1C0A000F" w:tentative="1">
      <w:start w:val="1"/>
      <w:numFmt w:val="decimal"/>
      <w:lvlText w:val="%7."/>
      <w:lvlJc w:val="left"/>
      <w:pPr>
        <w:ind w:left="5248" w:hanging="360"/>
      </w:pPr>
    </w:lvl>
    <w:lvl w:ilvl="7" w:tplc="1C0A0019" w:tentative="1">
      <w:start w:val="1"/>
      <w:numFmt w:val="lowerLetter"/>
      <w:lvlText w:val="%8."/>
      <w:lvlJc w:val="left"/>
      <w:pPr>
        <w:ind w:left="5968" w:hanging="360"/>
      </w:pPr>
    </w:lvl>
    <w:lvl w:ilvl="8" w:tplc="1C0A001B" w:tentative="1">
      <w:start w:val="1"/>
      <w:numFmt w:val="lowerRoman"/>
      <w:lvlText w:val="%9."/>
      <w:lvlJc w:val="right"/>
      <w:pPr>
        <w:ind w:left="6688" w:hanging="180"/>
      </w:pPr>
    </w:lvl>
  </w:abstractNum>
  <w:abstractNum w:abstractNumId="24" w15:restartNumberingAfterBreak="0">
    <w:nsid w:val="61D14B90"/>
    <w:multiLevelType w:val="hybridMultilevel"/>
    <w:tmpl w:val="34FE4DB0"/>
    <w:lvl w:ilvl="0" w:tplc="E6C4B454">
      <w:start w:val="1"/>
      <w:numFmt w:val="decimal"/>
      <w:lvlText w:val="%1."/>
      <w:lvlJc w:val="left"/>
      <w:pPr>
        <w:ind w:left="720" w:hanging="360"/>
      </w:pPr>
      <w:rPr>
        <w:rFonts w:ascii="Times New Roman" w:eastAsia="Times New Roman" w:hAnsi="Times New Roman" w:cs="Times New Roman"/>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62AC3DAB"/>
    <w:multiLevelType w:val="hybridMultilevel"/>
    <w:tmpl w:val="2D0ECE4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6AE6415D"/>
    <w:multiLevelType w:val="hybridMultilevel"/>
    <w:tmpl w:val="451CA08C"/>
    <w:lvl w:ilvl="0" w:tplc="1C0A0001">
      <w:start w:val="1"/>
      <w:numFmt w:val="bullet"/>
      <w:lvlText w:val=""/>
      <w:lvlJc w:val="left"/>
      <w:pPr>
        <w:ind w:left="776" w:hanging="360"/>
      </w:pPr>
      <w:rPr>
        <w:rFonts w:ascii="Symbol" w:hAnsi="Symbol" w:hint="default"/>
      </w:rPr>
    </w:lvl>
    <w:lvl w:ilvl="1" w:tplc="1C0A0003" w:tentative="1">
      <w:start w:val="1"/>
      <w:numFmt w:val="bullet"/>
      <w:lvlText w:val="o"/>
      <w:lvlJc w:val="left"/>
      <w:pPr>
        <w:ind w:left="1496" w:hanging="360"/>
      </w:pPr>
      <w:rPr>
        <w:rFonts w:ascii="Courier New" w:hAnsi="Courier New" w:cs="Courier New" w:hint="default"/>
      </w:rPr>
    </w:lvl>
    <w:lvl w:ilvl="2" w:tplc="1C0A0005" w:tentative="1">
      <w:start w:val="1"/>
      <w:numFmt w:val="bullet"/>
      <w:lvlText w:val=""/>
      <w:lvlJc w:val="left"/>
      <w:pPr>
        <w:ind w:left="2216" w:hanging="360"/>
      </w:pPr>
      <w:rPr>
        <w:rFonts w:ascii="Wingdings" w:hAnsi="Wingdings" w:hint="default"/>
      </w:rPr>
    </w:lvl>
    <w:lvl w:ilvl="3" w:tplc="1C0A0001" w:tentative="1">
      <w:start w:val="1"/>
      <w:numFmt w:val="bullet"/>
      <w:lvlText w:val=""/>
      <w:lvlJc w:val="left"/>
      <w:pPr>
        <w:ind w:left="2936" w:hanging="360"/>
      </w:pPr>
      <w:rPr>
        <w:rFonts w:ascii="Symbol" w:hAnsi="Symbol" w:hint="default"/>
      </w:rPr>
    </w:lvl>
    <w:lvl w:ilvl="4" w:tplc="1C0A0003" w:tentative="1">
      <w:start w:val="1"/>
      <w:numFmt w:val="bullet"/>
      <w:lvlText w:val="o"/>
      <w:lvlJc w:val="left"/>
      <w:pPr>
        <w:ind w:left="3656" w:hanging="360"/>
      </w:pPr>
      <w:rPr>
        <w:rFonts w:ascii="Courier New" w:hAnsi="Courier New" w:cs="Courier New" w:hint="default"/>
      </w:rPr>
    </w:lvl>
    <w:lvl w:ilvl="5" w:tplc="1C0A0005" w:tentative="1">
      <w:start w:val="1"/>
      <w:numFmt w:val="bullet"/>
      <w:lvlText w:val=""/>
      <w:lvlJc w:val="left"/>
      <w:pPr>
        <w:ind w:left="4376" w:hanging="360"/>
      </w:pPr>
      <w:rPr>
        <w:rFonts w:ascii="Wingdings" w:hAnsi="Wingdings" w:hint="default"/>
      </w:rPr>
    </w:lvl>
    <w:lvl w:ilvl="6" w:tplc="1C0A0001" w:tentative="1">
      <w:start w:val="1"/>
      <w:numFmt w:val="bullet"/>
      <w:lvlText w:val=""/>
      <w:lvlJc w:val="left"/>
      <w:pPr>
        <w:ind w:left="5096" w:hanging="360"/>
      </w:pPr>
      <w:rPr>
        <w:rFonts w:ascii="Symbol" w:hAnsi="Symbol" w:hint="default"/>
      </w:rPr>
    </w:lvl>
    <w:lvl w:ilvl="7" w:tplc="1C0A0003" w:tentative="1">
      <w:start w:val="1"/>
      <w:numFmt w:val="bullet"/>
      <w:lvlText w:val="o"/>
      <w:lvlJc w:val="left"/>
      <w:pPr>
        <w:ind w:left="5816" w:hanging="360"/>
      </w:pPr>
      <w:rPr>
        <w:rFonts w:ascii="Courier New" w:hAnsi="Courier New" w:cs="Courier New" w:hint="default"/>
      </w:rPr>
    </w:lvl>
    <w:lvl w:ilvl="8" w:tplc="1C0A0005" w:tentative="1">
      <w:start w:val="1"/>
      <w:numFmt w:val="bullet"/>
      <w:lvlText w:val=""/>
      <w:lvlJc w:val="left"/>
      <w:pPr>
        <w:ind w:left="6536" w:hanging="360"/>
      </w:pPr>
      <w:rPr>
        <w:rFonts w:ascii="Wingdings" w:hAnsi="Wingdings" w:hint="default"/>
      </w:rPr>
    </w:lvl>
  </w:abstractNum>
  <w:abstractNum w:abstractNumId="27" w15:restartNumberingAfterBreak="0">
    <w:nsid w:val="6B421A12"/>
    <w:multiLevelType w:val="hybridMultilevel"/>
    <w:tmpl w:val="BD48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B64BA"/>
    <w:multiLevelType w:val="hybridMultilevel"/>
    <w:tmpl w:val="DC9AA316"/>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6E37734A"/>
    <w:multiLevelType w:val="hybridMultilevel"/>
    <w:tmpl w:val="47785C82"/>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70553FCF"/>
    <w:multiLevelType w:val="hybridMultilevel"/>
    <w:tmpl w:val="91202252"/>
    <w:lvl w:ilvl="0" w:tplc="C4963FDE">
      <w:start w:val="1"/>
      <w:numFmt w:val="decimal"/>
      <w:lvlText w:val="%1."/>
      <w:lvlJc w:val="left"/>
      <w:pPr>
        <w:ind w:left="360" w:hanging="360"/>
      </w:pPr>
      <w:rPr>
        <w:rFonts w:hint="default"/>
        <w:color w:val="auto"/>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1" w15:restartNumberingAfterBreak="0">
    <w:nsid w:val="76666E12"/>
    <w:multiLevelType w:val="hybridMultilevel"/>
    <w:tmpl w:val="E47E6D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79CA05B7"/>
    <w:multiLevelType w:val="hybridMultilevel"/>
    <w:tmpl w:val="00121196"/>
    <w:lvl w:ilvl="0" w:tplc="03681184">
      <w:numFmt w:val="bullet"/>
      <w:lvlText w:val="-"/>
      <w:lvlJc w:val="left"/>
      <w:pPr>
        <w:ind w:left="720" w:hanging="360"/>
      </w:pPr>
      <w:rPr>
        <w:rFonts w:ascii="Tahoma" w:eastAsia="MS Mincho" w:hAnsi="Tahoma" w:cs="Tahoma" w:hint="default"/>
      </w:rPr>
    </w:lvl>
    <w:lvl w:ilvl="1" w:tplc="03681184">
      <w:numFmt w:val="bullet"/>
      <w:lvlText w:val="-"/>
      <w:lvlJc w:val="left"/>
      <w:pPr>
        <w:ind w:left="1440" w:hanging="360"/>
      </w:pPr>
      <w:rPr>
        <w:rFonts w:ascii="Tahoma" w:eastAsia="MS Mincho" w:hAnsi="Tahoma" w:cs="Tahoma"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1"/>
  </w:num>
  <w:num w:numId="4">
    <w:abstractNumId w:val="20"/>
  </w:num>
  <w:num w:numId="5">
    <w:abstractNumId w:val="3"/>
  </w:num>
  <w:num w:numId="6">
    <w:abstractNumId w:val="4"/>
  </w:num>
  <w:num w:numId="7">
    <w:abstractNumId w:val="28"/>
  </w:num>
  <w:num w:numId="8">
    <w:abstractNumId w:val="22"/>
  </w:num>
  <w:num w:numId="9">
    <w:abstractNumId w:val="9"/>
  </w:num>
  <w:num w:numId="10">
    <w:abstractNumId w:val="29"/>
  </w:num>
  <w:num w:numId="11">
    <w:abstractNumId w:val="16"/>
  </w:num>
  <w:num w:numId="12">
    <w:abstractNumId w:val="13"/>
  </w:num>
  <w:num w:numId="13">
    <w:abstractNumId w:val="18"/>
  </w:num>
  <w:num w:numId="14">
    <w:abstractNumId w:val="8"/>
  </w:num>
  <w:num w:numId="15">
    <w:abstractNumId w:val="19"/>
  </w:num>
  <w:num w:numId="16">
    <w:abstractNumId w:val="12"/>
  </w:num>
  <w:num w:numId="17">
    <w:abstractNumId w:val="2"/>
  </w:num>
  <w:num w:numId="18">
    <w:abstractNumId w:val="11"/>
  </w:num>
  <w:num w:numId="19">
    <w:abstractNumId w:val="32"/>
  </w:num>
  <w:num w:numId="20">
    <w:abstractNumId w:val="6"/>
  </w:num>
  <w:num w:numId="21">
    <w:abstractNumId w:val="24"/>
  </w:num>
  <w:num w:numId="22">
    <w:abstractNumId w:val="30"/>
  </w:num>
  <w:num w:numId="23">
    <w:abstractNumId w:val="5"/>
  </w:num>
  <w:num w:numId="24">
    <w:abstractNumId w:val="25"/>
  </w:num>
  <w:num w:numId="25">
    <w:abstractNumId w:val="1"/>
  </w:num>
  <w:num w:numId="26">
    <w:abstractNumId w:val="10"/>
  </w:num>
  <w:num w:numId="27">
    <w:abstractNumId w:val="0"/>
  </w:num>
  <w:num w:numId="28">
    <w:abstractNumId w:val="17"/>
  </w:num>
  <w:num w:numId="29">
    <w:abstractNumId w:val="26"/>
  </w:num>
  <w:num w:numId="30">
    <w:abstractNumId w:val="14"/>
  </w:num>
  <w:num w:numId="31">
    <w:abstractNumId w:val="31"/>
  </w:num>
  <w:num w:numId="32">
    <w:abstractNumId w:val="27"/>
  </w:num>
  <w:num w:numId="33">
    <w:abstractNumId w:val="2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o">
    <w15:presenceInfo w15:providerId="None" w15:userId="Jul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7rCv6aqr5AdlOgAopRM5p4e2EoB9954Wx2pRxd8RtTcoCdDeoBycYzoA8pO0uaQaVBWOehM73No/ATuME66pdQ==" w:salt="fAfYr0nUVx+mxEsEZulYF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C8"/>
    <w:rsid w:val="00002CE3"/>
    <w:rsid w:val="00003A20"/>
    <w:rsid w:val="0001196C"/>
    <w:rsid w:val="000350CA"/>
    <w:rsid w:val="0004266A"/>
    <w:rsid w:val="0007717B"/>
    <w:rsid w:val="00085123"/>
    <w:rsid w:val="000A463F"/>
    <w:rsid w:val="000B5420"/>
    <w:rsid w:val="000C0A7F"/>
    <w:rsid w:val="000C777F"/>
    <w:rsid w:val="000E179A"/>
    <w:rsid w:val="000F1132"/>
    <w:rsid w:val="00105027"/>
    <w:rsid w:val="00132AFE"/>
    <w:rsid w:val="00136F00"/>
    <w:rsid w:val="00140918"/>
    <w:rsid w:val="00147BBF"/>
    <w:rsid w:val="00161D88"/>
    <w:rsid w:val="00171410"/>
    <w:rsid w:val="0018691E"/>
    <w:rsid w:val="001946CE"/>
    <w:rsid w:val="001A3411"/>
    <w:rsid w:val="001B2EAC"/>
    <w:rsid w:val="001C224B"/>
    <w:rsid w:val="001C6DCD"/>
    <w:rsid w:val="001C7BEF"/>
    <w:rsid w:val="001C7D85"/>
    <w:rsid w:val="001D3F47"/>
    <w:rsid w:val="001D5304"/>
    <w:rsid w:val="001D6FFB"/>
    <w:rsid w:val="001D71F5"/>
    <w:rsid w:val="001E481E"/>
    <w:rsid w:val="001E7960"/>
    <w:rsid w:val="001F4E87"/>
    <w:rsid w:val="002005C5"/>
    <w:rsid w:val="00203A7E"/>
    <w:rsid w:val="00205748"/>
    <w:rsid w:val="00206C3E"/>
    <w:rsid w:val="0023232B"/>
    <w:rsid w:val="002458B3"/>
    <w:rsid w:val="002538EC"/>
    <w:rsid w:val="00276412"/>
    <w:rsid w:val="002903F1"/>
    <w:rsid w:val="00291673"/>
    <w:rsid w:val="00296F45"/>
    <w:rsid w:val="002B4151"/>
    <w:rsid w:val="002B510A"/>
    <w:rsid w:val="002B70A6"/>
    <w:rsid w:val="002E28A2"/>
    <w:rsid w:val="002E58FB"/>
    <w:rsid w:val="002F19FA"/>
    <w:rsid w:val="002F7764"/>
    <w:rsid w:val="0030192E"/>
    <w:rsid w:val="00303295"/>
    <w:rsid w:val="00305BA4"/>
    <w:rsid w:val="00315540"/>
    <w:rsid w:val="00324DF0"/>
    <w:rsid w:val="003353E7"/>
    <w:rsid w:val="00347984"/>
    <w:rsid w:val="003549E8"/>
    <w:rsid w:val="00362566"/>
    <w:rsid w:val="00363439"/>
    <w:rsid w:val="00363CB2"/>
    <w:rsid w:val="00365C63"/>
    <w:rsid w:val="003913E4"/>
    <w:rsid w:val="00395B62"/>
    <w:rsid w:val="003A671E"/>
    <w:rsid w:val="003E1B93"/>
    <w:rsid w:val="00404CEC"/>
    <w:rsid w:val="00405D4B"/>
    <w:rsid w:val="004128AC"/>
    <w:rsid w:val="00433C0C"/>
    <w:rsid w:val="00434CBB"/>
    <w:rsid w:val="00441270"/>
    <w:rsid w:val="00441537"/>
    <w:rsid w:val="00442B65"/>
    <w:rsid w:val="00456878"/>
    <w:rsid w:val="004619C0"/>
    <w:rsid w:val="00464E88"/>
    <w:rsid w:val="00466061"/>
    <w:rsid w:val="0047552D"/>
    <w:rsid w:val="004767E9"/>
    <w:rsid w:val="00490F4B"/>
    <w:rsid w:val="00494EFF"/>
    <w:rsid w:val="004A1B52"/>
    <w:rsid w:val="004B4445"/>
    <w:rsid w:val="004B4964"/>
    <w:rsid w:val="004C0D1A"/>
    <w:rsid w:val="004C3CAC"/>
    <w:rsid w:val="004D0C39"/>
    <w:rsid w:val="004D2437"/>
    <w:rsid w:val="004E2A7D"/>
    <w:rsid w:val="004E605D"/>
    <w:rsid w:val="005013C6"/>
    <w:rsid w:val="00543BE9"/>
    <w:rsid w:val="0054697A"/>
    <w:rsid w:val="00560716"/>
    <w:rsid w:val="00566353"/>
    <w:rsid w:val="00576CD5"/>
    <w:rsid w:val="00592A83"/>
    <w:rsid w:val="00594977"/>
    <w:rsid w:val="005A751A"/>
    <w:rsid w:val="005B6722"/>
    <w:rsid w:val="005C05F7"/>
    <w:rsid w:val="005C2C22"/>
    <w:rsid w:val="005E578D"/>
    <w:rsid w:val="005F48E2"/>
    <w:rsid w:val="00607346"/>
    <w:rsid w:val="00616B5C"/>
    <w:rsid w:val="00622357"/>
    <w:rsid w:val="0062339E"/>
    <w:rsid w:val="0063023A"/>
    <w:rsid w:val="00633280"/>
    <w:rsid w:val="0063690E"/>
    <w:rsid w:val="00640F73"/>
    <w:rsid w:val="00647A30"/>
    <w:rsid w:val="00685BAC"/>
    <w:rsid w:val="00696E34"/>
    <w:rsid w:val="00697436"/>
    <w:rsid w:val="006A01F2"/>
    <w:rsid w:val="006A6F07"/>
    <w:rsid w:val="006B1D44"/>
    <w:rsid w:val="006B68D4"/>
    <w:rsid w:val="006C16B6"/>
    <w:rsid w:val="006D3380"/>
    <w:rsid w:val="006D6B1F"/>
    <w:rsid w:val="006E1A09"/>
    <w:rsid w:val="006E3029"/>
    <w:rsid w:val="006E64CD"/>
    <w:rsid w:val="006F1619"/>
    <w:rsid w:val="006F7A6C"/>
    <w:rsid w:val="00725B24"/>
    <w:rsid w:val="00737C4F"/>
    <w:rsid w:val="00740768"/>
    <w:rsid w:val="00747DE2"/>
    <w:rsid w:val="0079710B"/>
    <w:rsid w:val="007C052C"/>
    <w:rsid w:val="007C4890"/>
    <w:rsid w:val="007C706D"/>
    <w:rsid w:val="007D5C80"/>
    <w:rsid w:val="007E3255"/>
    <w:rsid w:val="007E59F7"/>
    <w:rsid w:val="007F538A"/>
    <w:rsid w:val="007F53A6"/>
    <w:rsid w:val="00806C0F"/>
    <w:rsid w:val="00814449"/>
    <w:rsid w:val="00821CC6"/>
    <w:rsid w:val="00835042"/>
    <w:rsid w:val="00845A2E"/>
    <w:rsid w:val="008463C3"/>
    <w:rsid w:val="008529B8"/>
    <w:rsid w:val="00856F5D"/>
    <w:rsid w:val="008668FD"/>
    <w:rsid w:val="00880CD6"/>
    <w:rsid w:val="00894FDC"/>
    <w:rsid w:val="00895A10"/>
    <w:rsid w:val="008A79EC"/>
    <w:rsid w:val="008D7473"/>
    <w:rsid w:val="008D7B7E"/>
    <w:rsid w:val="008F7D39"/>
    <w:rsid w:val="009007C8"/>
    <w:rsid w:val="00905C26"/>
    <w:rsid w:val="00906F9E"/>
    <w:rsid w:val="00921306"/>
    <w:rsid w:val="00921C66"/>
    <w:rsid w:val="00924229"/>
    <w:rsid w:val="00926914"/>
    <w:rsid w:val="00932FA5"/>
    <w:rsid w:val="00935768"/>
    <w:rsid w:val="009370B7"/>
    <w:rsid w:val="009475DC"/>
    <w:rsid w:val="00956584"/>
    <w:rsid w:val="00986DD8"/>
    <w:rsid w:val="009913C7"/>
    <w:rsid w:val="009A7B19"/>
    <w:rsid w:val="009B0CCB"/>
    <w:rsid w:val="009B50FC"/>
    <w:rsid w:val="009C579C"/>
    <w:rsid w:val="009E348A"/>
    <w:rsid w:val="009E57DB"/>
    <w:rsid w:val="009F132B"/>
    <w:rsid w:val="009F7669"/>
    <w:rsid w:val="00A0716D"/>
    <w:rsid w:val="00A134A3"/>
    <w:rsid w:val="00A252DF"/>
    <w:rsid w:val="00A252FB"/>
    <w:rsid w:val="00A46C69"/>
    <w:rsid w:val="00A73BF4"/>
    <w:rsid w:val="00A8356C"/>
    <w:rsid w:val="00A838A8"/>
    <w:rsid w:val="00A865FB"/>
    <w:rsid w:val="00AA2834"/>
    <w:rsid w:val="00AB04B5"/>
    <w:rsid w:val="00AB2705"/>
    <w:rsid w:val="00AB3F41"/>
    <w:rsid w:val="00AB79EA"/>
    <w:rsid w:val="00AC5397"/>
    <w:rsid w:val="00AD7320"/>
    <w:rsid w:val="00B01784"/>
    <w:rsid w:val="00B02DA0"/>
    <w:rsid w:val="00B14468"/>
    <w:rsid w:val="00B14ABF"/>
    <w:rsid w:val="00B21CCD"/>
    <w:rsid w:val="00B311F0"/>
    <w:rsid w:val="00B33F2C"/>
    <w:rsid w:val="00B37D93"/>
    <w:rsid w:val="00B4146A"/>
    <w:rsid w:val="00B50D31"/>
    <w:rsid w:val="00B55DA9"/>
    <w:rsid w:val="00B572D5"/>
    <w:rsid w:val="00B6372F"/>
    <w:rsid w:val="00B73038"/>
    <w:rsid w:val="00B76B95"/>
    <w:rsid w:val="00B82C94"/>
    <w:rsid w:val="00B86418"/>
    <w:rsid w:val="00BD2C30"/>
    <w:rsid w:val="00BD64EB"/>
    <w:rsid w:val="00BF2636"/>
    <w:rsid w:val="00BF29AC"/>
    <w:rsid w:val="00C02214"/>
    <w:rsid w:val="00C116AB"/>
    <w:rsid w:val="00C11F7A"/>
    <w:rsid w:val="00C14D69"/>
    <w:rsid w:val="00C36F9D"/>
    <w:rsid w:val="00C545D1"/>
    <w:rsid w:val="00C71F15"/>
    <w:rsid w:val="00C73CC8"/>
    <w:rsid w:val="00C82434"/>
    <w:rsid w:val="00CA4C59"/>
    <w:rsid w:val="00CC0C58"/>
    <w:rsid w:val="00CC2A8B"/>
    <w:rsid w:val="00CC7065"/>
    <w:rsid w:val="00CC7858"/>
    <w:rsid w:val="00D0378B"/>
    <w:rsid w:val="00D161F2"/>
    <w:rsid w:val="00D17EFE"/>
    <w:rsid w:val="00D21781"/>
    <w:rsid w:val="00D27721"/>
    <w:rsid w:val="00D353FD"/>
    <w:rsid w:val="00D41A4D"/>
    <w:rsid w:val="00D44BFF"/>
    <w:rsid w:val="00D64ABD"/>
    <w:rsid w:val="00D72FF3"/>
    <w:rsid w:val="00D85DC3"/>
    <w:rsid w:val="00D94112"/>
    <w:rsid w:val="00DA1058"/>
    <w:rsid w:val="00DB58C4"/>
    <w:rsid w:val="00DB7D05"/>
    <w:rsid w:val="00DE1E69"/>
    <w:rsid w:val="00DE5B67"/>
    <w:rsid w:val="00DE7D7F"/>
    <w:rsid w:val="00DF37E1"/>
    <w:rsid w:val="00E059B5"/>
    <w:rsid w:val="00E109BB"/>
    <w:rsid w:val="00E15AF0"/>
    <w:rsid w:val="00E258DD"/>
    <w:rsid w:val="00E3349A"/>
    <w:rsid w:val="00E34D86"/>
    <w:rsid w:val="00E426DA"/>
    <w:rsid w:val="00E46951"/>
    <w:rsid w:val="00E470B5"/>
    <w:rsid w:val="00E51DDE"/>
    <w:rsid w:val="00E677F2"/>
    <w:rsid w:val="00E67B7E"/>
    <w:rsid w:val="00E73046"/>
    <w:rsid w:val="00E812A8"/>
    <w:rsid w:val="00E829F8"/>
    <w:rsid w:val="00E85D39"/>
    <w:rsid w:val="00E91D3A"/>
    <w:rsid w:val="00EA75ED"/>
    <w:rsid w:val="00EB6293"/>
    <w:rsid w:val="00EC05E9"/>
    <w:rsid w:val="00EC3557"/>
    <w:rsid w:val="00EE232C"/>
    <w:rsid w:val="00EE7F29"/>
    <w:rsid w:val="00F02929"/>
    <w:rsid w:val="00F03934"/>
    <w:rsid w:val="00F12351"/>
    <w:rsid w:val="00F162F2"/>
    <w:rsid w:val="00F172E9"/>
    <w:rsid w:val="00F2053B"/>
    <w:rsid w:val="00F256D8"/>
    <w:rsid w:val="00F438E7"/>
    <w:rsid w:val="00F55F98"/>
    <w:rsid w:val="00F5626F"/>
    <w:rsid w:val="00F80C55"/>
    <w:rsid w:val="00F905C0"/>
    <w:rsid w:val="00F9403E"/>
    <w:rsid w:val="00FA159A"/>
    <w:rsid w:val="00FA184A"/>
    <w:rsid w:val="00FA361E"/>
    <w:rsid w:val="00FB57DC"/>
    <w:rsid w:val="00FC3FFF"/>
    <w:rsid w:val="00FC6A19"/>
    <w:rsid w:val="00FD2C92"/>
    <w:rsid w:val="00FE34DB"/>
    <w:rsid w:val="00FE3F0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FED5"/>
  <w15:docId w15:val="{4F5806CE-1158-4A51-9280-05C5E7A3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CC8"/>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9913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913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41A4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747D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73CC8"/>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C73CC8"/>
    <w:pPr>
      <w:tabs>
        <w:tab w:val="center" w:pos="4419"/>
        <w:tab w:val="right" w:pos="8838"/>
      </w:tabs>
    </w:pPr>
  </w:style>
  <w:style w:type="character" w:customStyle="1" w:styleId="EncabezadoCar">
    <w:name w:val="Encabezado Car"/>
    <w:basedOn w:val="Fuentedeprrafopredeter"/>
    <w:link w:val="Encabezado"/>
    <w:uiPriority w:val="99"/>
    <w:rsid w:val="00C73CC8"/>
  </w:style>
  <w:style w:type="paragraph" w:styleId="Piedepgina">
    <w:name w:val="footer"/>
    <w:basedOn w:val="Normal"/>
    <w:link w:val="PiedepginaCar"/>
    <w:uiPriority w:val="99"/>
    <w:unhideWhenUsed/>
    <w:rsid w:val="00C73CC8"/>
    <w:pPr>
      <w:tabs>
        <w:tab w:val="center" w:pos="4419"/>
        <w:tab w:val="right" w:pos="8838"/>
      </w:tabs>
    </w:pPr>
  </w:style>
  <w:style w:type="character" w:customStyle="1" w:styleId="PiedepginaCar">
    <w:name w:val="Pie de página Car"/>
    <w:basedOn w:val="Fuentedeprrafopredeter"/>
    <w:link w:val="Piedepgina"/>
    <w:uiPriority w:val="99"/>
    <w:rsid w:val="00C73CC8"/>
  </w:style>
  <w:style w:type="paragraph" w:styleId="Textodeglobo">
    <w:name w:val="Balloon Text"/>
    <w:basedOn w:val="Normal"/>
    <w:link w:val="TextodegloboCar"/>
    <w:uiPriority w:val="99"/>
    <w:semiHidden/>
    <w:unhideWhenUsed/>
    <w:rsid w:val="00C73CC8"/>
    <w:rPr>
      <w:rFonts w:ascii="Tahoma" w:hAnsi="Tahoma" w:cs="Tahoma"/>
      <w:sz w:val="16"/>
      <w:szCs w:val="16"/>
    </w:rPr>
  </w:style>
  <w:style w:type="character" w:customStyle="1" w:styleId="TextodegloboCar">
    <w:name w:val="Texto de globo Car"/>
    <w:basedOn w:val="Fuentedeprrafopredeter"/>
    <w:link w:val="Textodeglobo"/>
    <w:uiPriority w:val="99"/>
    <w:semiHidden/>
    <w:rsid w:val="00C73CC8"/>
    <w:rPr>
      <w:rFonts w:ascii="Tahoma" w:hAnsi="Tahoma" w:cs="Tahoma"/>
      <w:sz w:val="16"/>
      <w:szCs w:val="16"/>
    </w:rPr>
  </w:style>
  <w:style w:type="paragraph" w:styleId="Sinespaciado">
    <w:name w:val="No Spacing"/>
    <w:link w:val="SinespaciadoCar"/>
    <w:uiPriority w:val="1"/>
    <w:qFormat/>
    <w:rsid w:val="00C73CC8"/>
    <w:pPr>
      <w:spacing w:after="0" w:line="240" w:lineRule="auto"/>
    </w:pPr>
  </w:style>
  <w:style w:type="character" w:customStyle="1" w:styleId="SinespaciadoCar">
    <w:name w:val="Sin espaciado Car"/>
    <w:basedOn w:val="Fuentedeprrafopredeter"/>
    <w:link w:val="Sinespaciado"/>
    <w:uiPriority w:val="1"/>
    <w:rsid w:val="00C73CC8"/>
  </w:style>
  <w:style w:type="paragraph" w:styleId="Prrafodelista">
    <w:name w:val="List Paragraph"/>
    <w:basedOn w:val="Normal"/>
    <w:uiPriority w:val="34"/>
    <w:qFormat/>
    <w:rsid w:val="00C73CC8"/>
    <w:pPr>
      <w:ind w:left="720"/>
      <w:contextualSpacing/>
    </w:pPr>
  </w:style>
  <w:style w:type="paragraph" w:styleId="NormalWeb">
    <w:name w:val="Normal (Web)"/>
    <w:basedOn w:val="Normal"/>
    <w:uiPriority w:val="99"/>
    <w:semiHidden/>
    <w:unhideWhenUsed/>
    <w:rsid w:val="00594977"/>
    <w:pPr>
      <w:spacing w:before="100" w:beforeAutospacing="1" w:after="100" w:afterAutospacing="1"/>
    </w:pPr>
    <w:rPr>
      <w:rFonts w:eastAsiaTheme="minorEastAsia"/>
      <w:lang w:val="es-DO" w:eastAsia="es-DO"/>
    </w:rPr>
  </w:style>
  <w:style w:type="table" w:styleId="Tablaconcuadrcula">
    <w:name w:val="Table Grid"/>
    <w:basedOn w:val="Tablanormal"/>
    <w:rsid w:val="00594977"/>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Fuentedeprrafopredeter"/>
    <w:link w:val="Heading10"/>
    <w:uiPriority w:val="99"/>
    <w:locked/>
    <w:rsid w:val="00594977"/>
    <w:rPr>
      <w:rFonts w:ascii="Garamond" w:hAnsi="Garamond" w:cs="Garamond"/>
      <w:spacing w:val="10"/>
      <w:sz w:val="40"/>
      <w:szCs w:val="40"/>
      <w:shd w:val="clear" w:color="auto" w:fill="FFFFFF"/>
    </w:rPr>
  </w:style>
  <w:style w:type="character" w:customStyle="1" w:styleId="TextoindependienteCar1">
    <w:name w:val="Texto independiente Car1"/>
    <w:basedOn w:val="Fuentedeprrafopredeter"/>
    <w:link w:val="Textoindependiente"/>
    <w:uiPriority w:val="99"/>
    <w:locked/>
    <w:rsid w:val="00594977"/>
    <w:rPr>
      <w:rFonts w:ascii="Corbel" w:hAnsi="Corbel" w:cs="Corbel"/>
      <w:spacing w:val="-10"/>
      <w:sz w:val="18"/>
      <w:szCs w:val="18"/>
      <w:shd w:val="clear" w:color="auto" w:fill="FFFFFF"/>
    </w:rPr>
  </w:style>
  <w:style w:type="paragraph" w:styleId="Textoindependiente">
    <w:name w:val="Body Text"/>
    <w:basedOn w:val="Normal"/>
    <w:link w:val="TextoindependienteCar1"/>
    <w:uiPriority w:val="99"/>
    <w:rsid w:val="00594977"/>
    <w:pPr>
      <w:widowControl w:val="0"/>
      <w:shd w:val="clear" w:color="auto" w:fill="FFFFFF"/>
      <w:spacing w:before="480" w:after="60" w:line="216" w:lineRule="exact"/>
      <w:ind w:hanging="360"/>
      <w:jc w:val="both"/>
    </w:pPr>
    <w:rPr>
      <w:rFonts w:ascii="Corbel" w:eastAsiaTheme="minorHAnsi" w:hAnsi="Corbel" w:cs="Corbel"/>
      <w:spacing w:val="-10"/>
      <w:sz w:val="18"/>
      <w:szCs w:val="18"/>
      <w:lang w:val="es-DO"/>
    </w:rPr>
  </w:style>
  <w:style w:type="character" w:customStyle="1" w:styleId="TextoindependienteCar">
    <w:name w:val="Texto independiente Car"/>
    <w:basedOn w:val="Fuentedeprrafopredeter"/>
    <w:uiPriority w:val="99"/>
    <w:semiHidden/>
    <w:rsid w:val="00594977"/>
    <w:rPr>
      <w:rFonts w:ascii="Times New Roman" w:eastAsia="Times New Roman" w:hAnsi="Times New Roman" w:cs="Times New Roman"/>
      <w:sz w:val="24"/>
      <w:szCs w:val="24"/>
      <w:lang w:val="en-US"/>
    </w:rPr>
  </w:style>
  <w:style w:type="paragraph" w:customStyle="1" w:styleId="Heading10">
    <w:name w:val="Heading #1"/>
    <w:basedOn w:val="Normal"/>
    <w:link w:val="Heading1"/>
    <w:uiPriority w:val="99"/>
    <w:rsid w:val="00594977"/>
    <w:pPr>
      <w:widowControl w:val="0"/>
      <w:shd w:val="clear" w:color="auto" w:fill="FFFFFF"/>
      <w:spacing w:after="480" w:line="528" w:lineRule="exact"/>
      <w:outlineLvl w:val="0"/>
    </w:pPr>
    <w:rPr>
      <w:rFonts w:ascii="Garamond" w:eastAsiaTheme="minorHAnsi" w:hAnsi="Garamond" w:cs="Garamond"/>
      <w:spacing w:val="10"/>
      <w:sz w:val="40"/>
      <w:szCs w:val="40"/>
      <w:lang w:val="es-DO"/>
    </w:rPr>
  </w:style>
  <w:style w:type="character" w:customStyle="1" w:styleId="Ttulo1Car">
    <w:name w:val="Título 1 Car"/>
    <w:basedOn w:val="Fuentedeprrafopredeter"/>
    <w:link w:val="Ttulo1"/>
    <w:uiPriority w:val="9"/>
    <w:rsid w:val="009913C7"/>
    <w:rPr>
      <w:rFonts w:asciiTheme="majorHAnsi" w:eastAsiaTheme="majorEastAsia" w:hAnsiTheme="majorHAnsi" w:cstheme="majorBidi"/>
      <w:color w:val="365F91" w:themeColor="accent1" w:themeShade="BF"/>
      <w:sz w:val="32"/>
      <w:szCs w:val="32"/>
      <w:lang w:val="en-US"/>
    </w:rPr>
  </w:style>
  <w:style w:type="paragraph" w:styleId="TtulodeTDC">
    <w:name w:val="TOC Heading"/>
    <w:basedOn w:val="Ttulo1"/>
    <w:next w:val="Normal"/>
    <w:uiPriority w:val="39"/>
    <w:unhideWhenUsed/>
    <w:qFormat/>
    <w:rsid w:val="009913C7"/>
    <w:pPr>
      <w:spacing w:line="259" w:lineRule="auto"/>
      <w:outlineLvl w:val="9"/>
    </w:pPr>
  </w:style>
  <w:style w:type="character" w:customStyle="1" w:styleId="Ttulo2Car">
    <w:name w:val="Título 2 Car"/>
    <w:basedOn w:val="Fuentedeprrafopredeter"/>
    <w:link w:val="Ttulo2"/>
    <w:uiPriority w:val="9"/>
    <w:rsid w:val="009913C7"/>
    <w:rPr>
      <w:rFonts w:asciiTheme="majorHAnsi" w:eastAsiaTheme="majorEastAsia" w:hAnsiTheme="majorHAnsi" w:cstheme="majorBidi"/>
      <w:color w:val="365F91" w:themeColor="accent1" w:themeShade="BF"/>
      <w:sz w:val="26"/>
      <w:szCs w:val="26"/>
      <w:lang w:val="en-US"/>
    </w:rPr>
  </w:style>
  <w:style w:type="character" w:customStyle="1" w:styleId="Ttulo3Car">
    <w:name w:val="Título 3 Car"/>
    <w:basedOn w:val="Fuentedeprrafopredeter"/>
    <w:link w:val="Ttulo3"/>
    <w:uiPriority w:val="9"/>
    <w:rsid w:val="00D41A4D"/>
    <w:rPr>
      <w:rFonts w:asciiTheme="majorHAnsi" w:eastAsiaTheme="majorEastAsia" w:hAnsiTheme="majorHAnsi" w:cstheme="majorBidi"/>
      <w:color w:val="243F60" w:themeColor="accent1" w:themeShade="7F"/>
      <w:sz w:val="24"/>
      <w:szCs w:val="24"/>
      <w:lang w:val="en-US"/>
    </w:rPr>
  </w:style>
  <w:style w:type="paragraph" w:styleId="TDC2">
    <w:name w:val="toc 2"/>
    <w:basedOn w:val="Normal"/>
    <w:next w:val="Normal"/>
    <w:autoRedefine/>
    <w:uiPriority w:val="39"/>
    <w:unhideWhenUsed/>
    <w:rsid w:val="00D41A4D"/>
    <w:pPr>
      <w:spacing w:after="100" w:line="259" w:lineRule="auto"/>
      <w:ind w:left="220"/>
    </w:pPr>
    <w:rPr>
      <w:rFonts w:asciiTheme="minorHAnsi" w:eastAsiaTheme="minorEastAsia" w:hAnsiTheme="minorHAnsi"/>
      <w:sz w:val="22"/>
      <w:szCs w:val="22"/>
    </w:rPr>
  </w:style>
  <w:style w:type="paragraph" w:styleId="TDC1">
    <w:name w:val="toc 1"/>
    <w:basedOn w:val="Normal"/>
    <w:next w:val="Normal"/>
    <w:autoRedefine/>
    <w:uiPriority w:val="39"/>
    <w:unhideWhenUsed/>
    <w:rsid w:val="00D41A4D"/>
    <w:pPr>
      <w:spacing w:after="100" w:line="259" w:lineRule="auto"/>
    </w:pPr>
    <w:rPr>
      <w:rFonts w:asciiTheme="minorHAnsi" w:eastAsiaTheme="minorEastAsia" w:hAnsiTheme="minorHAnsi"/>
      <w:sz w:val="22"/>
      <w:szCs w:val="22"/>
    </w:rPr>
  </w:style>
  <w:style w:type="paragraph" w:styleId="TDC3">
    <w:name w:val="toc 3"/>
    <w:basedOn w:val="Normal"/>
    <w:next w:val="Normal"/>
    <w:autoRedefine/>
    <w:uiPriority w:val="39"/>
    <w:unhideWhenUsed/>
    <w:rsid w:val="00D41A4D"/>
    <w:pPr>
      <w:spacing w:after="100" w:line="259" w:lineRule="auto"/>
      <w:ind w:left="440"/>
    </w:pPr>
    <w:rPr>
      <w:rFonts w:asciiTheme="minorHAnsi" w:eastAsiaTheme="minorEastAsia" w:hAnsiTheme="minorHAnsi"/>
      <w:sz w:val="22"/>
      <w:szCs w:val="22"/>
    </w:rPr>
  </w:style>
  <w:style w:type="character" w:styleId="nfasis">
    <w:name w:val="Emphasis"/>
    <w:basedOn w:val="Fuentedeprrafopredeter"/>
    <w:uiPriority w:val="20"/>
    <w:qFormat/>
    <w:rsid w:val="004C0D1A"/>
    <w:rPr>
      <w:i/>
      <w:iCs/>
    </w:rPr>
  </w:style>
  <w:style w:type="character" w:customStyle="1" w:styleId="Ttulo4Car">
    <w:name w:val="Título 4 Car"/>
    <w:basedOn w:val="Fuentedeprrafopredeter"/>
    <w:link w:val="Ttulo4"/>
    <w:uiPriority w:val="9"/>
    <w:rsid w:val="00747DE2"/>
    <w:rPr>
      <w:rFonts w:asciiTheme="majorHAnsi" w:eastAsiaTheme="majorEastAsia" w:hAnsiTheme="majorHAnsi" w:cstheme="majorBidi"/>
      <w:i/>
      <w:iCs/>
      <w:color w:val="365F91" w:themeColor="accent1" w:themeShade="BF"/>
      <w:sz w:val="24"/>
      <w:szCs w:val="24"/>
      <w:lang w:val="en-US"/>
    </w:rPr>
  </w:style>
  <w:style w:type="character" w:styleId="Hipervnculo">
    <w:name w:val="Hyperlink"/>
    <w:basedOn w:val="Fuentedeprrafopredeter"/>
    <w:uiPriority w:val="99"/>
    <w:unhideWhenUsed/>
    <w:rsid w:val="00D94112"/>
    <w:rPr>
      <w:color w:val="0000FF" w:themeColor="hyperlink"/>
      <w:u w:val="single"/>
    </w:rPr>
  </w:style>
  <w:style w:type="paragraph" w:styleId="Listaconvietas2">
    <w:name w:val="List Bullet 2"/>
    <w:basedOn w:val="Normal"/>
    <w:uiPriority w:val="99"/>
    <w:unhideWhenUsed/>
    <w:rsid w:val="00CC7065"/>
    <w:pPr>
      <w:numPr>
        <w:numId w:val="27"/>
      </w:numPr>
      <w:spacing w:after="200" w:line="276" w:lineRule="auto"/>
      <w:contextualSpacing/>
    </w:pPr>
    <w:rPr>
      <w:rFonts w:asciiTheme="minorHAnsi" w:eastAsiaTheme="minorHAnsi" w:hAnsiTheme="minorHAnsi" w:cstheme="minorBidi"/>
      <w:sz w:val="22"/>
      <w:szCs w:val="22"/>
      <w:lang w:val="es-DO"/>
    </w:rPr>
  </w:style>
  <w:style w:type="character" w:styleId="Textoennegrita">
    <w:name w:val="Strong"/>
    <w:basedOn w:val="Fuentedeprrafopredeter"/>
    <w:uiPriority w:val="22"/>
    <w:qFormat/>
    <w:rsid w:val="007F53A6"/>
    <w:rPr>
      <w:b/>
      <w:bCs/>
    </w:rPr>
  </w:style>
  <w:style w:type="character" w:styleId="Refdecomentario">
    <w:name w:val="annotation reference"/>
    <w:basedOn w:val="Fuentedeprrafopredeter"/>
    <w:uiPriority w:val="99"/>
    <w:semiHidden/>
    <w:unhideWhenUsed/>
    <w:rsid w:val="005E578D"/>
    <w:rPr>
      <w:sz w:val="16"/>
      <w:szCs w:val="16"/>
    </w:rPr>
  </w:style>
  <w:style w:type="paragraph" w:styleId="Textocomentario">
    <w:name w:val="annotation text"/>
    <w:basedOn w:val="Normal"/>
    <w:link w:val="TextocomentarioCar"/>
    <w:uiPriority w:val="99"/>
    <w:semiHidden/>
    <w:unhideWhenUsed/>
    <w:rsid w:val="005E578D"/>
    <w:rPr>
      <w:sz w:val="20"/>
      <w:szCs w:val="20"/>
    </w:rPr>
  </w:style>
  <w:style w:type="character" w:customStyle="1" w:styleId="TextocomentarioCar">
    <w:name w:val="Texto comentario Car"/>
    <w:basedOn w:val="Fuentedeprrafopredeter"/>
    <w:link w:val="Textocomentario"/>
    <w:uiPriority w:val="99"/>
    <w:semiHidden/>
    <w:rsid w:val="005E578D"/>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E578D"/>
    <w:rPr>
      <w:b/>
      <w:bCs/>
    </w:rPr>
  </w:style>
  <w:style w:type="character" w:customStyle="1" w:styleId="AsuntodelcomentarioCar">
    <w:name w:val="Asunto del comentario Car"/>
    <w:basedOn w:val="TextocomentarioCar"/>
    <w:link w:val="Asuntodelcomentario"/>
    <w:uiPriority w:val="99"/>
    <w:semiHidden/>
    <w:rsid w:val="005E578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368180">
      <w:bodyDiv w:val="1"/>
      <w:marLeft w:val="0"/>
      <w:marRight w:val="0"/>
      <w:marTop w:val="0"/>
      <w:marBottom w:val="0"/>
      <w:divBdr>
        <w:top w:val="none" w:sz="0" w:space="0" w:color="auto"/>
        <w:left w:val="none" w:sz="0" w:space="0" w:color="auto"/>
        <w:bottom w:val="none" w:sz="0" w:space="0" w:color="auto"/>
        <w:right w:val="none" w:sz="0" w:space="0" w:color="auto"/>
      </w:divBdr>
    </w:div>
    <w:div w:id="923417972">
      <w:bodyDiv w:val="1"/>
      <w:marLeft w:val="0"/>
      <w:marRight w:val="0"/>
      <w:marTop w:val="0"/>
      <w:marBottom w:val="0"/>
      <w:divBdr>
        <w:top w:val="none" w:sz="0" w:space="0" w:color="auto"/>
        <w:left w:val="none" w:sz="0" w:space="0" w:color="auto"/>
        <w:bottom w:val="none" w:sz="0" w:space="0" w:color="auto"/>
        <w:right w:val="none" w:sz="0" w:space="0" w:color="auto"/>
      </w:divBdr>
    </w:div>
    <w:div w:id="967049972">
      <w:bodyDiv w:val="1"/>
      <w:marLeft w:val="0"/>
      <w:marRight w:val="0"/>
      <w:marTop w:val="0"/>
      <w:marBottom w:val="0"/>
      <w:divBdr>
        <w:top w:val="none" w:sz="0" w:space="0" w:color="auto"/>
        <w:left w:val="none" w:sz="0" w:space="0" w:color="auto"/>
        <w:bottom w:val="none" w:sz="0" w:space="0" w:color="auto"/>
        <w:right w:val="none" w:sz="0" w:space="0" w:color="auto"/>
      </w:divBdr>
      <w:divsChild>
        <w:div w:id="2068726981">
          <w:marLeft w:val="0"/>
          <w:marRight w:val="0"/>
          <w:marTop w:val="0"/>
          <w:marBottom w:val="0"/>
          <w:divBdr>
            <w:top w:val="none" w:sz="0" w:space="0" w:color="auto"/>
            <w:left w:val="none" w:sz="0" w:space="0" w:color="auto"/>
            <w:bottom w:val="none" w:sz="0" w:space="0" w:color="auto"/>
            <w:right w:val="none" w:sz="0" w:space="0" w:color="auto"/>
          </w:divBdr>
        </w:div>
        <w:div w:id="1588535621">
          <w:marLeft w:val="0"/>
          <w:marRight w:val="0"/>
          <w:marTop w:val="0"/>
          <w:marBottom w:val="0"/>
          <w:divBdr>
            <w:top w:val="none" w:sz="0" w:space="0" w:color="auto"/>
            <w:left w:val="none" w:sz="0" w:space="0" w:color="auto"/>
            <w:bottom w:val="none" w:sz="0" w:space="0" w:color="auto"/>
            <w:right w:val="none" w:sz="0" w:space="0" w:color="auto"/>
          </w:divBdr>
        </w:div>
        <w:div w:id="1693219289">
          <w:marLeft w:val="0"/>
          <w:marRight w:val="0"/>
          <w:marTop w:val="0"/>
          <w:marBottom w:val="0"/>
          <w:divBdr>
            <w:top w:val="none" w:sz="0" w:space="0" w:color="auto"/>
            <w:left w:val="none" w:sz="0" w:space="0" w:color="auto"/>
            <w:bottom w:val="none" w:sz="0" w:space="0" w:color="auto"/>
            <w:right w:val="none" w:sz="0" w:space="0" w:color="auto"/>
          </w:divBdr>
        </w:div>
        <w:div w:id="950863873">
          <w:marLeft w:val="0"/>
          <w:marRight w:val="0"/>
          <w:marTop w:val="150"/>
          <w:marBottom w:val="75"/>
          <w:divBdr>
            <w:top w:val="none" w:sz="0" w:space="0" w:color="auto"/>
            <w:left w:val="none" w:sz="0" w:space="0" w:color="auto"/>
            <w:bottom w:val="none" w:sz="0" w:space="0" w:color="auto"/>
            <w:right w:val="none" w:sz="0" w:space="0" w:color="auto"/>
          </w:divBdr>
        </w:div>
        <w:div w:id="542717658">
          <w:marLeft w:val="0"/>
          <w:marRight w:val="0"/>
          <w:marTop w:val="0"/>
          <w:marBottom w:val="120"/>
          <w:divBdr>
            <w:top w:val="none" w:sz="0" w:space="0" w:color="auto"/>
            <w:left w:val="none" w:sz="0" w:space="0" w:color="auto"/>
            <w:bottom w:val="none" w:sz="0" w:space="0" w:color="auto"/>
            <w:right w:val="none" w:sz="0" w:space="0" w:color="auto"/>
          </w:divBdr>
        </w:div>
        <w:div w:id="1898785493">
          <w:marLeft w:val="0"/>
          <w:marRight w:val="0"/>
          <w:marTop w:val="150"/>
          <w:marBottom w:val="600"/>
          <w:divBdr>
            <w:top w:val="none" w:sz="0" w:space="0" w:color="auto"/>
            <w:left w:val="none" w:sz="0" w:space="0" w:color="auto"/>
            <w:bottom w:val="none" w:sz="0" w:space="0" w:color="auto"/>
            <w:right w:val="none" w:sz="0" w:space="0" w:color="auto"/>
          </w:divBdr>
        </w:div>
      </w:divsChild>
    </w:div>
    <w:div w:id="1008949905">
      <w:bodyDiv w:val="1"/>
      <w:marLeft w:val="0"/>
      <w:marRight w:val="0"/>
      <w:marTop w:val="0"/>
      <w:marBottom w:val="0"/>
      <w:divBdr>
        <w:top w:val="none" w:sz="0" w:space="0" w:color="auto"/>
        <w:left w:val="none" w:sz="0" w:space="0" w:color="auto"/>
        <w:bottom w:val="none" w:sz="0" w:space="0" w:color="auto"/>
        <w:right w:val="none" w:sz="0" w:space="0" w:color="auto"/>
      </w:divBdr>
    </w:div>
    <w:div w:id="1152673591">
      <w:bodyDiv w:val="1"/>
      <w:marLeft w:val="0"/>
      <w:marRight w:val="0"/>
      <w:marTop w:val="0"/>
      <w:marBottom w:val="0"/>
      <w:divBdr>
        <w:top w:val="none" w:sz="0" w:space="0" w:color="auto"/>
        <w:left w:val="none" w:sz="0" w:space="0" w:color="auto"/>
        <w:bottom w:val="none" w:sz="0" w:space="0" w:color="auto"/>
        <w:right w:val="none" w:sz="0" w:space="0" w:color="auto"/>
      </w:divBdr>
    </w:div>
    <w:div w:id="1185171164">
      <w:bodyDiv w:val="1"/>
      <w:marLeft w:val="0"/>
      <w:marRight w:val="0"/>
      <w:marTop w:val="0"/>
      <w:marBottom w:val="0"/>
      <w:divBdr>
        <w:top w:val="none" w:sz="0" w:space="0" w:color="auto"/>
        <w:left w:val="none" w:sz="0" w:space="0" w:color="auto"/>
        <w:bottom w:val="none" w:sz="0" w:space="0" w:color="auto"/>
        <w:right w:val="none" w:sz="0" w:space="0" w:color="auto"/>
      </w:divBdr>
    </w:div>
    <w:div w:id="1211377366">
      <w:bodyDiv w:val="1"/>
      <w:marLeft w:val="0"/>
      <w:marRight w:val="0"/>
      <w:marTop w:val="0"/>
      <w:marBottom w:val="0"/>
      <w:divBdr>
        <w:top w:val="none" w:sz="0" w:space="0" w:color="auto"/>
        <w:left w:val="none" w:sz="0" w:space="0" w:color="auto"/>
        <w:bottom w:val="none" w:sz="0" w:space="0" w:color="auto"/>
        <w:right w:val="none" w:sz="0" w:space="0" w:color="auto"/>
      </w:divBdr>
    </w:div>
    <w:div w:id="1303542917">
      <w:bodyDiv w:val="1"/>
      <w:marLeft w:val="0"/>
      <w:marRight w:val="0"/>
      <w:marTop w:val="0"/>
      <w:marBottom w:val="0"/>
      <w:divBdr>
        <w:top w:val="none" w:sz="0" w:space="0" w:color="auto"/>
        <w:left w:val="none" w:sz="0" w:space="0" w:color="auto"/>
        <w:bottom w:val="none" w:sz="0" w:space="0" w:color="auto"/>
        <w:right w:val="none" w:sz="0" w:space="0" w:color="auto"/>
      </w:divBdr>
    </w:div>
    <w:div w:id="1337994938">
      <w:bodyDiv w:val="1"/>
      <w:marLeft w:val="0"/>
      <w:marRight w:val="0"/>
      <w:marTop w:val="0"/>
      <w:marBottom w:val="0"/>
      <w:divBdr>
        <w:top w:val="none" w:sz="0" w:space="0" w:color="auto"/>
        <w:left w:val="none" w:sz="0" w:space="0" w:color="auto"/>
        <w:bottom w:val="none" w:sz="0" w:space="0" w:color="auto"/>
        <w:right w:val="none" w:sz="0" w:space="0" w:color="auto"/>
      </w:divBdr>
    </w:div>
    <w:div w:id="1789624028">
      <w:bodyDiv w:val="1"/>
      <w:marLeft w:val="0"/>
      <w:marRight w:val="0"/>
      <w:marTop w:val="0"/>
      <w:marBottom w:val="0"/>
      <w:divBdr>
        <w:top w:val="none" w:sz="0" w:space="0" w:color="auto"/>
        <w:left w:val="none" w:sz="0" w:space="0" w:color="auto"/>
        <w:bottom w:val="none" w:sz="0" w:space="0" w:color="auto"/>
        <w:right w:val="none" w:sz="0" w:space="0" w:color="auto"/>
      </w:divBdr>
    </w:div>
    <w:div w:id="2109544278">
      <w:bodyDiv w:val="1"/>
      <w:marLeft w:val="0"/>
      <w:marRight w:val="0"/>
      <w:marTop w:val="0"/>
      <w:marBottom w:val="0"/>
      <w:divBdr>
        <w:top w:val="none" w:sz="0" w:space="0" w:color="auto"/>
        <w:left w:val="none" w:sz="0" w:space="0" w:color="auto"/>
        <w:bottom w:val="none" w:sz="0" w:space="0" w:color="auto"/>
        <w:right w:val="none" w:sz="0" w:space="0" w:color="auto"/>
      </w:divBdr>
      <w:divsChild>
        <w:div w:id="329068227">
          <w:marLeft w:val="0"/>
          <w:marRight w:val="0"/>
          <w:marTop w:val="0"/>
          <w:marBottom w:val="0"/>
          <w:divBdr>
            <w:top w:val="none" w:sz="0" w:space="0" w:color="auto"/>
            <w:left w:val="none" w:sz="0" w:space="0" w:color="auto"/>
            <w:bottom w:val="none" w:sz="0" w:space="0" w:color="auto"/>
            <w:right w:val="none" w:sz="0" w:space="0" w:color="auto"/>
          </w:divBdr>
          <w:divsChild>
            <w:div w:id="1439637516">
              <w:marLeft w:val="0"/>
              <w:marRight w:val="0"/>
              <w:marTop w:val="0"/>
              <w:marBottom w:val="0"/>
              <w:divBdr>
                <w:top w:val="none" w:sz="0" w:space="0" w:color="auto"/>
                <w:left w:val="none" w:sz="0" w:space="0" w:color="auto"/>
                <w:bottom w:val="single" w:sz="6" w:space="8" w:color="C9C9C9"/>
                <w:right w:val="none" w:sz="0" w:space="0" w:color="auto"/>
              </w:divBdr>
              <w:divsChild>
                <w:div w:id="1251043768">
                  <w:marLeft w:val="0"/>
                  <w:marRight w:val="0"/>
                  <w:marTop w:val="0"/>
                  <w:marBottom w:val="0"/>
                  <w:divBdr>
                    <w:top w:val="none" w:sz="0" w:space="0" w:color="auto"/>
                    <w:left w:val="none" w:sz="0" w:space="0" w:color="auto"/>
                    <w:bottom w:val="none" w:sz="0" w:space="0" w:color="auto"/>
                    <w:right w:val="none" w:sz="0" w:space="0" w:color="auto"/>
                  </w:divBdr>
                  <w:divsChild>
                    <w:div w:id="1865748910">
                      <w:marLeft w:val="0"/>
                      <w:marRight w:val="0"/>
                      <w:marTop w:val="0"/>
                      <w:marBottom w:val="0"/>
                      <w:divBdr>
                        <w:top w:val="none" w:sz="0" w:space="0" w:color="auto"/>
                        <w:left w:val="none" w:sz="0" w:space="0" w:color="auto"/>
                        <w:bottom w:val="none" w:sz="0" w:space="0" w:color="auto"/>
                        <w:right w:val="none" w:sz="0" w:space="0" w:color="auto"/>
                      </w:divBdr>
                    </w:div>
                  </w:divsChild>
                </w:div>
                <w:div w:id="1884707188">
                  <w:marLeft w:val="0"/>
                  <w:marRight w:val="0"/>
                  <w:marTop w:val="0"/>
                  <w:marBottom w:val="0"/>
                  <w:divBdr>
                    <w:top w:val="none" w:sz="0" w:space="0" w:color="auto"/>
                    <w:left w:val="none" w:sz="0" w:space="0" w:color="auto"/>
                    <w:bottom w:val="none" w:sz="0" w:space="0" w:color="auto"/>
                    <w:right w:val="none" w:sz="0" w:space="0" w:color="auto"/>
                  </w:divBdr>
                </w:div>
              </w:divsChild>
            </w:div>
            <w:div w:id="1041516474">
              <w:marLeft w:val="0"/>
              <w:marRight w:val="0"/>
              <w:marTop w:val="0"/>
              <w:marBottom w:val="0"/>
              <w:divBdr>
                <w:top w:val="none" w:sz="0" w:space="0" w:color="auto"/>
                <w:left w:val="none" w:sz="0" w:space="0" w:color="auto"/>
                <w:bottom w:val="single" w:sz="6" w:space="8" w:color="C9C9C9"/>
                <w:right w:val="none" w:sz="0" w:space="0" w:color="auto"/>
              </w:divBdr>
              <w:divsChild>
                <w:div w:id="1978417682">
                  <w:marLeft w:val="0"/>
                  <w:marRight w:val="0"/>
                  <w:marTop w:val="0"/>
                  <w:marBottom w:val="0"/>
                  <w:divBdr>
                    <w:top w:val="none" w:sz="0" w:space="0" w:color="auto"/>
                    <w:left w:val="none" w:sz="0" w:space="0" w:color="auto"/>
                    <w:bottom w:val="none" w:sz="0" w:space="0" w:color="auto"/>
                    <w:right w:val="none" w:sz="0" w:space="0" w:color="auto"/>
                  </w:divBdr>
                  <w:divsChild>
                    <w:div w:id="95756690">
                      <w:marLeft w:val="0"/>
                      <w:marRight w:val="0"/>
                      <w:marTop w:val="0"/>
                      <w:marBottom w:val="0"/>
                      <w:divBdr>
                        <w:top w:val="none" w:sz="0" w:space="0" w:color="auto"/>
                        <w:left w:val="none" w:sz="0" w:space="0" w:color="auto"/>
                        <w:bottom w:val="none" w:sz="0" w:space="0" w:color="auto"/>
                        <w:right w:val="none" w:sz="0" w:space="0" w:color="auto"/>
                      </w:divBdr>
                    </w:div>
                  </w:divsChild>
                </w:div>
                <w:div w:id="971250178">
                  <w:marLeft w:val="0"/>
                  <w:marRight w:val="0"/>
                  <w:marTop w:val="0"/>
                  <w:marBottom w:val="0"/>
                  <w:divBdr>
                    <w:top w:val="none" w:sz="0" w:space="0" w:color="auto"/>
                    <w:left w:val="none" w:sz="0" w:space="0" w:color="auto"/>
                    <w:bottom w:val="none" w:sz="0" w:space="0" w:color="auto"/>
                    <w:right w:val="none" w:sz="0" w:space="0" w:color="auto"/>
                  </w:divBdr>
                </w:div>
              </w:divsChild>
            </w:div>
            <w:div w:id="25109224">
              <w:marLeft w:val="0"/>
              <w:marRight w:val="0"/>
              <w:marTop w:val="0"/>
              <w:marBottom w:val="0"/>
              <w:divBdr>
                <w:top w:val="none" w:sz="0" w:space="0" w:color="auto"/>
                <w:left w:val="none" w:sz="0" w:space="0" w:color="auto"/>
                <w:bottom w:val="single" w:sz="6" w:space="8" w:color="C9C9C9"/>
                <w:right w:val="none" w:sz="0" w:space="0" w:color="auto"/>
              </w:divBdr>
              <w:divsChild>
                <w:div w:id="441459435">
                  <w:marLeft w:val="0"/>
                  <w:marRight w:val="0"/>
                  <w:marTop w:val="0"/>
                  <w:marBottom w:val="0"/>
                  <w:divBdr>
                    <w:top w:val="none" w:sz="0" w:space="0" w:color="auto"/>
                    <w:left w:val="none" w:sz="0" w:space="0" w:color="auto"/>
                    <w:bottom w:val="none" w:sz="0" w:space="0" w:color="auto"/>
                    <w:right w:val="none" w:sz="0" w:space="0" w:color="auto"/>
                  </w:divBdr>
                  <w:divsChild>
                    <w:div w:id="925115462">
                      <w:marLeft w:val="0"/>
                      <w:marRight w:val="0"/>
                      <w:marTop w:val="0"/>
                      <w:marBottom w:val="0"/>
                      <w:divBdr>
                        <w:top w:val="none" w:sz="0" w:space="0" w:color="auto"/>
                        <w:left w:val="none" w:sz="0" w:space="0" w:color="auto"/>
                        <w:bottom w:val="none" w:sz="0" w:space="0" w:color="auto"/>
                        <w:right w:val="none" w:sz="0" w:space="0" w:color="auto"/>
                      </w:divBdr>
                    </w:div>
                  </w:divsChild>
                </w:div>
                <w:div w:id="327710738">
                  <w:marLeft w:val="0"/>
                  <w:marRight w:val="0"/>
                  <w:marTop w:val="0"/>
                  <w:marBottom w:val="0"/>
                  <w:divBdr>
                    <w:top w:val="none" w:sz="0" w:space="0" w:color="auto"/>
                    <w:left w:val="none" w:sz="0" w:space="0" w:color="auto"/>
                    <w:bottom w:val="none" w:sz="0" w:space="0" w:color="auto"/>
                    <w:right w:val="none" w:sz="0" w:space="0" w:color="auto"/>
                  </w:divBdr>
                </w:div>
              </w:divsChild>
            </w:div>
            <w:div w:id="949821963">
              <w:marLeft w:val="0"/>
              <w:marRight w:val="0"/>
              <w:marTop w:val="0"/>
              <w:marBottom w:val="0"/>
              <w:divBdr>
                <w:top w:val="none" w:sz="0" w:space="0" w:color="auto"/>
                <w:left w:val="none" w:sz="0" w:space="0" w:color="auto"/>
                <w:bottom w:val="single" w:sz="6" w:space="8" w:color="C9C9C9"/>
                <w:right w:val="none" w:sz="0" w:space="0" w:color="auto"/>
              </w:divBdr>
              <w:divsChild>
                <w:div w:id="2089113451">
                  <w:marLeft w:val="0"/>
                  <w:marRight w:val="0"/>
                  <w:marTop w:val="0"/>
                  <w:marBottom w:val="0"/>
                  <w:divBdr>
                    <w:top w:val="none" w:sz="0" w:space="0" w:color="auto"/>
                    <w:left w:val="none" w:sz="0" w:space="0" w:color="auto"/>
                    <w:bottom w:val="none" w:sz="0" w:space="0" w:color="auto"/>
                    <w:right w:val="none" w:sz="0" w:space="0" w:color="auto"/>
                  </w:divBdr>
                  <w:divsChild>
                    <w:div w:id="505362232">
                      <w:marLeft w:val="0"/>
                      <w:marRight w:val="0"/>
                      <w:marTop w:val="0"/>
                      <w:marBottom w:val="0"/>
                      <w:divBdr>
                        <w:top w:val="none" w:sz="0" w:space="0" w:color="auto"/>
                        <w:left w:val="none" w:sz="0" w:space="0" w:color="auto"/>
                        <w:bottom w:val="none" w:sz="0" w:space="0" w:color="auto"/>
                        <w:right w:val="none" w:sz="0" w:space="0" w:color="auto"/>
                      </w:divBdr>
                    </w:div>
                  </w:divsChild>
                </w:div>
                <w:div w:id="1304699364">
                  <w:marLeft w:val="0"/>
                  <w:marRight w:val="0"/>
                  <w:marTop w:val="0"/>
                  <w:marBottom w:val="0"/>
                  <w:divBdr>
                    <w:top w:val="none" w:sz="0" w:space="0" w:color="auto"/>
                    <w:left w:val="none" w:sz="0" w:space="0" w:color="auto"/>
                    <w:bottom w:val="none" w:sz="0" w:space="0" w:color="auto"/>
                    <w:right w:val="none" w:sz="0" w:space="0" w:color="auto"/>
                  </w:divBdr>
                </w:div>
              </w:divsChild>
            </w:div>
            <w:div w:id="619456278">
              <w:marLeft w:val="0"/>
              <w:marRight w:val="0"/>
              <w:marTop w:val="0"/>
              <w:marBottom w:val="0"/>
              <w:divBdr>
                <w:top w:val="none" w:sz="0" w:space="0" w:color="auto"/>
                <w:left w:val="none" w:sz="0" w:space="0" w:color="auto"/>
                <w:bottom w:val="single" w:sz="6" w:space="8" w:color="C9C9C9"/>
                <w:right w:val="none" w:sz="0" w:space="0" w:color="auto"/>
              </w:divBdr>
              <w:divsChild>
                <w:div w:id="1588612111">
                  <w:marLeft w:val="0"/>
                  <w:marRight w:val="0"/>
                  <w:marTop w:val="0"/>
                  <w:marBottom w:val="0"/>
                  <w:divBdr>
                    <w:top w:val="none" w:sz="0" w:space="0" w:color="auto"/>
                    <w:left w:val="none" w:sz="0" w:space="0" w:color="auto"/>
                    <w:bottom w:val="none" w:sz="0" w:space="0" w:color="auto"/>
                    <w:right w:val="none" w:sz="0" w:space="0" w:color="auto"/>
                  </w:divBdr>
                  <w:divsChild>
                    <w:div w:id="119691366">
                      <w:marLeft w:val="0"/>
                      <w:marRight w:val="0"/>
                      <w:marTop w:val="0"/>
                      <w:marBottom w:val="0"/>
                      <w:divBdr>
                        <w:top w:val="none" w:sz="0" w:space="0" w:color="auto"/>
                        <w:left w:val="none" w:sz="0" w:space="0" w:color="auto"/>
                        <w:bottom w:val="none" w:sz="0" w:space="0" w:color="auto"/>
                        <w:right w:val="none" w:sz="0" w:space="0" w:color="auto"/>
                      </w:divBdr>
                    </w:div>
                  </w:divsChild>
                </w:div>
                <w:div w:id="2015185052">
                  <w:marLeft w:val="0"/>
                  <w:marRight w:val="0"/>
                  <w:marTop w:val="0"/>
                  <w:marBottom w:val="0"/>
                  <w:divBdr>
                    <w:top w:val="none" w:sz="0" w:space="0" w:color="auto"/>
                    <w:left w:val="none" w:sz="0" w:space="0" w:color="auto"/>
                    <w:bottom w:val="none" w:sz="0" w:space="0" w:color="auto"/>
                    <w:right w:val="none" w:sz="0" w:space="0" w:color="auto"/>
                  </w:divBdr>
                </w:div>
              </w:divsChild>
            </w:div>
            <w:div w:id="1626741475">
              <w:marLeft w:val="0"/>
              <w:marRight w:val="0"/>
              <w:marTop w:val="0"/>
              <w:marBottom w:val="0"/>
              <w:divBdr>
                <w:top w:val="none" w:sz="0" w:space="0" w:color="auto"/>
                <w:left w:val="none" w:sz="0" w:space="0" w:color="auto"/>
                <w:bottom w:val="single" w:sz="6" w:space="8" w:color="C9C9C9"/>
                <w:right w:val="none" w:sz="0" w:space="0" w:color="auto"/>
              </w:divBdr>
              <w:divsChild>
                <w:div w:id="253171760">
                  <w:marLeft w:val="0"/>
                  <w:marRight w:val="0"/>
                  <w:marTop w:val="0"/>
                  <w:marBottom w:val="0"/>
                  <w:divBdr>
                    <w:top w:val="none" w:sz="0" w:space="0" w:color="auto"/>
                    <w:left w:val="none" w:sz="0" w:space="0" w:color="auto"/>
                    <w:bottom w:val="none" w:sz="0" w:space="0" w:color="auto"/>
                    <w:right w:val="none" w:sz="0" w:space="0" w:color="auto"/>
                  </w:divBdr>
                  <w:divsChild>
                    <w:div w:id="334263294">
                      <w:marLeft w:val="0"/>
                      <w:marRight w:val="0"/>
                      <w:marTop w:val="0"/>
                      <w:marBottom w:val="0"/>
                      <w:divBdr>
                        <w:top w:val="none" w:sz="0" w:space="0" w:color="auto"/>
                        <w:left w:val="none" w:sz="0" w:space="0" w:color="auto"/>
                        <w:bottom w:val="none" w:sz="0" w:space="0" w:color="auto"/>
                        <w:right w:val="none" w:sz="0" w:space="0" w:color="auto"/>
                      </w:divBdr>
                    </w:div>
                  </w:divsChild>
                </w:div>
                <w:div w:id="17811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icge.dominicana.gob.do/" TargetMode="External"/><Relationship Id="rId13" Type="http://schemas.openxmlformats.org/officeDocument/2006/relationships/hyperlink" Target="http://www.dgm.gov.do/transparencia/images/docs/declaraciones_juradas/Declaracion_Alexander_Medina_DGM.pdf" TargetMode="External"/><Relationship Id="rId18" Type="http://schemas.openxmlformats.org/officeDocument/2006/relationships/hyperlink" Target="http://www.dgm.gov.do/transparencia/images/docs/declaraciones_juradas/Declaracion_Natalia_Arias_DGM.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dgm.gov.do/transparencia/images/docs/declaraciones_juradas/Declaracion_Jeannette_Contreras_DGM.pdf.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gm.gov.do/transparencia/images/docs/declaraciones_juradas/Declaracion_Melanio_Aquino_DGM.pdf"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m.gov.d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gm.gov.do/transparencia/images/docs/declaraciones_juradas/Declaracion_Ramon_Morrobel_DGM.pdf.pdf" TargetMode="External"/><Relationship Id="rId23" Type="http://schemas.microsoft.com/office/2011/relationships/commentsExtended" Target="commentsExtended.xml"/><Relationship Id="rId28" Type="http://schemas.openxmlformats.org/officeDocument/2006/relationships/theme" Target="theme/theme1.xml"/><Relationship Id="rId10" Type="http://schemas.openxmlformats.org/officeDocument/2006/relationships/hyperlink" Target="http://www.dgm.gov.do/transparencia/index.php/compras-y-contrataciones"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dgm.gov.do/transparencia/images/docs/declaraciones_juradas/Declaracion_Eugenio_Lugo_DGM.pdf" TargetMode="External"/><Relationship Id="rId22" Type="http://schemas.openxmlformats.org/officeDocument/2006/relationships/comments" Target="comments.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FAC5D-A600-479E-8F05-FECC6F16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51</Pages>
  <Words>9723</Words>
  <Characters>55426</Characters>
  <Application>Microsoft Office Word</Application>
  <DocSecurity>8</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Ing-Fulvio</dc:creator>
  <cp:lastModifiedBy>Julio</cp:lastModifiedBy>
  <cp:revision>14</cp:revision>
  <cp:lastPrinted>2017-12-29T19:22:00Z</cp:lastPrinted>
  <dcterms:created xsi:type="dcterms:W3CDTF">2017-12-29T15:14:00Z</dcterms:created>
  <dcterms:modified xsi:type="dcterms:W3CDTF">2017-12-29T19:23:00Z</dcterms:modified>
</cp:coreProperties>
</file>